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156F" w:rsidRDefault="00A67EF8">
      <w:r w:rsidRPr="00A67EF8">
        <w:drawing>
          <wp:inline distT="0" distB="0" distL="0" distR="0" wp14:anchorId="3C3DABC0" wp14:editId="2D98AA15">
            <wp:extent cx="9251950" cy="437007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F8" w:rsidRDefault="00A67EF8"/>
    <w:p w:rsidR="00A67EF8" w:rsidRDefault="00A67EF8"/>
    <w:p w:rsidR="00A67EF8" w:rsidRDefault="00A67EF8"/>
    <w:p w:rsidR="00A67EF8" w:rsidRDefault="00A67EF8">
      <w:r w:rsidRPr="00A67EF8">
        <w:lastRenderedPageBreak/>
        <w:drawing>
          <wp:inline distT="0" distB="0" distL="0" distR="0" wp14:anchorId="66941E7F" wp14:editId="185AB79E">
            <wp:extent cx="9251950" cy="72580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F8" w:rsidRDefault="00A67EF8">
      <w:r w:rsidRPr="00A67EF8">
        <w:drawing>
          <wp:inline distT="0" distB="0" distL="0" distR="0" wp14:anchorId="3F9DF4B1" wp14:editId="6B27DD80">
            <wp:extent cx="8821381" cy="20957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2138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F8" w:rsidRDefault="00A67EF8">
      <w:r w:rsidRPr="00A67EF8">
        <w:drawing>
          <wp:inline distT="0" distB="0" distL="0" distR="0" wp14:anchorId="36A634C5" wp14:editId="12736DC0">
            <wp:extent cx="8811855" cy="209579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1185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F8" w:rsidRDefault="00A67EF8">
      <w:pPr>
        <w:rPr>
          <w:noProof/>
        </w:rPr>
      </w:pPr>
      <w:r w:rsidRPr="00A67EF8">
        <w:lastRenderedPageBreak/>
        <w:drawing>
          <wp:inline distT="0" distB="0" distL="0" distR="0" wp14:anchorId="010A7CF8" wp14:editId="365D4861">
            <wp:extent cx="8783276" cy="206721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8327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EF8">
        <w:rPr>
          <w:noProof/>
        </w:rPr>
        <w:t xml:space="preserve"> </w:t>
      </w:r>
      <w:r w:rsidRPr="00A67EF8">
        <w:rPr>
          <w:noProof/>
        </w:rPr>
        <w:drawing>
          <wp:inline distT="0" distB="0" distL="0" distR="0" wp14:anchorId="51C0E248" wp14:editId="5AFD2828">
            <wp:extent cx="8773749" cy="353426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7374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F8" w:rsidRDefault="00A67EF8">
      <w:r w:rsidRPr="00A67EF8">
        <w:lastRenderedPageBreak/>
        <w:drawing>
          <wp:inline distT="0" distB="0" distL="0" distR="0" wp14:anchorId="701303D1" wp14:editId="4F90C155">
            <wp:extent cx="8745170" cy="26673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4517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F8" w:rsidRDefault="00A67EF8"/>
    <w:p w:rsidR="00A67EF8" w:rsidRDefault="00A67EF8"/>
    <w:p w:rsidR="00A67EF8" w:rsidRDefault="00A67EF8"/>
    <w:p w:rsidR="00A67EF8" w:rsidRDefault="00A67EF8"/>
    <w:p w:rsidR="00A67EF8" w:rsidRDefault="00A67EF8"/>
    <w:p w:rsidR="00A67EF8" w:rsidRDefault="00A67EF8"/>
    <w:p w:rsidR="00A67EF8" w:rsidRDefault="00A67EF8"/>
    <w:p w:rsidR="00A67EF8" w:rsidRDefault="00A67EF8"/>
    <w:p w:rsidR="00A67EF8" w:rsidRDefault="00A67EF8"/>
    <w:p w:rsidR="00A67EF8" w:rsidRDefault="00A67EF8">
      <w:bookmarkStart w:id="0" w:name="_GoBack"/>
      <w:bookmarkEnd w:id="0"/>
    </w:p>
    <w:p w:rsidR="00A67EF8" w:rsidRDefault="00A67EF8" w:rsidP="00A67EF8">
      <w:pPr>
        <w:pStyle w:val="a3"/>
        <w:shd w:val="clear" w:color="auto" w:fill="3130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Согласно полученным данным большая часть заказов оплачивается пользователями в российских рублях (</w:t>
      </w:r>
      <w:r>
        <w:rPr>
          <w:rStyle w:val="a4"/>
          <w:rFonts w:ascii="Arial" w:hAnsi="Arial" w:cs="Arial"/>
          <w:sz w:val="20"/>
          <w:szCs w:val="20"/>
        </w:rPr>
        <w:t>287 тыс.</w:t>
      </w:r>
      <w:r>
        <w:rPr>
          <w:rFonts w:ascii="Arial" w:hAnsi="Arial" w:cs="Arial"/>
          <w:sz w:val="20"/>
          <w:szCs w:val="20"/>
        </w:rPr>
        <w:t> против </w:t>
      </w:r>
      <w:r>
        <w:rPr>
          <w:rStyle w:val="a4"/>
          <w:rFonts w:ascii="Arial" w:hAnsi="Arial" w:cs="Arial"/>
          <w:sz w:val="20"/>
          <w:szCs w:val="20"/>
        </w:rPr>
        <w:t>5 тыс</w:t>
      </w:r>
      <w:r>
        <w:rPr>
          <w:rFonts w:ascii="Arial" w:hAnsi="Arial" w:cs="Arial"/>
          <w:sz w:val="20"/>
          <w:szCs w:val="20"/>
        </w:rPr>
        <w:t>. в казахских тенге). За счет высокого удельного веса российских пользователей и количества, проводимых ими заказов, общая сумма выручки в руб. составила- </w:t>
      </w:r>
      <w:r>
        <w:rPr>
          <w:rStyle w:val="a4"/>
          <w:rFonts w:ascii="Arial" w:hAnsi="Arial" w:cs="Arial"/>
          <w:sz w:val="20"/>
          <w:szCs w:val="20"/>
        </w:rPr>
        <w:t>157 млн</w:t>
      </w:r>
      <w:r>
        <w:rPr>
          <w:rFonts w:ascii="Arial" w:hAnsi="Arial" w:cs="Arial"/>
          <w:sz w:val="20"/>
          <w:szCs w:val="20"/>
        </w:rPr>
        <w:t>., что значительно меньше значения метрики в тенге. При этом средняя выручка с одного заказа, проведенного пользователи из Казахстана, существенно превышает выручку от заказа в российских рублях (</w:t>
      </w:r>
      <w:r>
        <w:rPr>
          <w:rStyle w:val="a4"/>
          <w:rFonts w:ascii="Arial" w:hAnsi="Arial" w:cs="Arial"/>
          <w:sz w:val="20"/>
          <w:szCs w:val="20"/>
        </w:rPr>
        <w:t>548 и 986 руб.</w:t>
      </w:r>
      <w:r>
        <w:rPr>
          <w:rFonts w:ascii="Arial" w:hAnsi="Arial" w:cs="Arial"/>
          <w:sz w:val="20"/>
          <w:szCs w:val="20"/>
        </w:rPr>
        <w:t> соответственно при пересчете тенге по курсу на 31.10.2024г.). Возможно, это объясняется дифференциацией комиссии/сервисного сбора в зависимости от географического признака.</w:t>
      </w:r>
    </w:p>
    <w:p w:rsidR="00A67EF8" w:rsidRDefault="00A67EF8" w:rsidP="00A67EF8">
      <w:pPr>
        <w:pStyle w:val="a3"/>
        <w:shd w:val="clear" w:color="auto" w:fill="3130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Учитывая распределение заказов между странами, далее будут рассматриваться метрики только российских заказов.</w:t>
      </w:r>
    </w:p>
    <w:p w:rsidR="00A67EF8" w:rsidRDefault="00A67EF8" w:rsidP="00A67EF8">
      <w:pPr>
        <w:pStyle w:val="a3"/>
        <w:shd w:val="clear" w:color="auto" w:fill="3130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Динамика ключевой метрики- выручки в разрезе недель позволяет сделать предположение о наличие сезонности. Так, в осенние месяцы наблюдается рост ее значения (пиковое значение-  </w:t>
      </w:r>
      <w:r>
        <w:rPr>
          <w:rStyle w:val="a4"/>
          <w:rFonts w:ascii="Arial" w:hAnsi="Arial" w:cs="Arial"/>
          <w:sz w:val="20"/>
          <w:szCs w:val="20"/>
        </w:rPr>
        <w:t>12 207 тыс. руб.</w:t>
      </w:r>
      <w:r>
        <w:rPr>
          <w:rFonts w:ascii="Arial" w:hAnsi="Arial" w:cs="Arial"/>
          <w:sz w:val="20"/>
          <w:szCs w:val="20"/>
        </w:rPr>
        <w:t> 21.10.24г.). Аналогичное изменение наблюдается в количестве, оформленных заказов (максимум- </w:t>
      </w:r>
      <w:r>
        <w:rPr>
          <w:rStyle w:val="a4"/>
          <w:rFonts w:ascii="Arial" w:hAnsi="Arial" w:cs="Arial"/>
          <w:sz w:val="20"/>
          <w:szCs w:val="20"/>
        </w:rPr>
        <w:t>23 тыс.</w:t>
      </w:r>
      <w:r>
        <w:rPr>
          <w:rFonts w:ascii="Arial" w:hAnsi="Arial" w:cs="Arial"/>
          <w:sz w:val="20"/>
          <w:szCs w:val="20"/>
        </w:rPr>
        <w:t> 30.09.2024г.). В свою очередь, в средней выручке с заказа такого тренда не наблюдается (минимум </w:t>
      </w:r>
      <w:r>
        <w:rPr>
          <w:rStyle w:val="a4"/>
          <w:rFonts w:ascii="Arial" w:hAnsi="Arial" w:cs="Arial"/>
          <w:sz w:val="20"/>
          <w:szCs w:val="20"/>
        </w:rPr>
        <w:t>443 руб.</w:t>
      </w:r>
      <w:r>
        <w:rPr>
          <w:rFonts w:ascii="Arial" w:hAnsi="Arial" w:cs="Arial"/>
          <w:sz w:val="20"/>
          <w:szCs w:val="20"/>
        </w:rPr>
        <w:t> 02.09.24г., максимум </w:t>
      </w:r>
      <w:r>
        <w:rPr>
          <w:rStyle w:val="a4"/>
          <w:rFonts w:ascii="Arial" w:hAnsi="Arial" w:cs="Arial"/>
          <w:sz w:val="20"/>
          <w:szCs w:val="20"/>
        </w:rPr>
        <w:t>647 руб</w:t>
      </w:r>
      <w:r>
        <w:rPr>
          <w:rFonts w:ascii="Arial" w:hAnsi="Arial" w:cs="Arial"/>
          <w:sz w:val="20"/>
          <w:szCs w:val="20"/>
        </w:rPr>
        <w:t>. 05.08.2024г.). Это позволяет сделать вывод о том, что рост выручки происходит за счет увеличения спроса на билеты, а не за счет увеличения стоимости корзины.</w:t>
      </w:r>
    </w:p>
    <w:p w:rsidR="00A67EF8" w:rsidRDefault="00A67EF8" w:rsidP="00A67EF8">
      <w:pPr>
        <w:pStyle w:val="a3"/>
        <w:shd w:val="clear" w:color="auto" w:fill="3130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распределении выручки по типу устройства наблюдает дисбаланс. Явный лидер- заказы, оформляемые через мобильное устройства (</w:t>
      </w:r>
      <w:r>
        <w:rPr>
          <w:rStyle w:val="a4"/>
          <w:rFonts w:ascii="Arial" w:hAnsi="Arial" w:cs="Arial"/>
          <w:sz w:val="20"/>
          <w:szCs w:val="20"/>
        </w:rPr>
        <w:t xml:space="preserve">125 </w:t>
      </w:r>
      <w:proofErr w:type="spellStart"/>
      <w:r>
        <w:rPr>
          <w:rStyle w:val="a4"/>
          <w:rFonts w:ascii="Arial" w:hAnsi="Arial" w:cs="Arial"/>
          <w:sz w:val="20"/>
          <w:szCs w:val="20"/>
        </w:rPr>
        <w:t>млн.руб</w:t>
      </w:r>
      <w:proofErr w:type="spellEnd"/>
      <w:r>
        <w:rPr>
          <w:rStyle w:val="a4"/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 в выручке) далее следует десктопная версия, но уже со значением метрики в </w:t>
      </w:r>
      <w:r>
        <w:rPr>
          <w:rStyle w:val="a4"/>
          <w:rFonts w:ascii="Arial" w:hAnsi="Arial" w:cs="Arial"/>
          <w:sz w:val="20"/>
          <w:szCs w:val="20"/>
        </w:rPr>
        <w:t xml:space="preserve">32 </w:t>
      </w:r>
      <w:proofErr w:type="spellStart"/>
      <w:r>
        <w:rPr>
          <w:rStyle w:val="a4"/>
          <w:rFonts w:ascii="Arial" w:hAnsi="Arial" w:cs="Arial"/>
          <w:sz w:val="20"/>
          <w:szCs w:val="20"/>
        </w:rPr>
        <w:t>млн.руб</w:t>
      </w:r>
      <w:proofErr w:type="spellEnd"/>
      <w:r>
        <w:rPr>
          <w:rStyle w:val="a4"/>
          <w:rFonts w:ascii="Arial" w:hAnsi="Arial" w:cs="Arial"/>
          <w:sz w:val="20"/>
          <w:szCs w:val="20"/>
        </w:rPr>
        <w:t>.</w:t>
      </w:r>
    </w:p>
    <w:p w:rsidR="00A67EF8" w:rsidRDefault="00A67EF8" w:rsidP="00A67EF8">
      <w:pPr>
        <w:pStyle w:val="a3"/>
        <w:shd w:val="clear" w:color="auto" w:fill="3130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Распределение по типу мероприятия показывает, что больший объем выручки генерируется от концертов (</w:t>
      </w:r>
      <w:r>
        <w:rPr>
          <w:rStyle w:val="a4"/>
          <w:rFonts w:ascii="Arial" w:hAnsi="Arial" w:cs="Arial"/>
          <w:sz w:val="20"/>
          <w:szCs w:val="20"/>
        </w:rPr>
        <w:t xml:space="preserve">89 </w:t>
      </w:r>
      <w:proofErr w:type="spellStart"/>
      <w:r>
        <w:rPr>
          <w:rStyle w:val="a4"/>
          <w:rFonts w:ascii="Arial" w:hAnsi="Arial" w:cs="Arial"/>
          <w:sz w:val="20"/>
          <w:szCs w:val="20"/>
        </w:rPr>
        <w:t>млн.руб</w:t>
      </w:r>
      <w:proofErr w:type="spellEnd"/>
      <w:r>
        <w:rPr>
          <w:rFonts w:ascii="Arial" w:hAnsi="Arial" w:cs="Arial"/>
          <w:sz w:val="20"/>
          <w:szCs w:val="20"/>
        </w:rPr>
        <w:t>), на второй позиции- театры (</w:t>
      </w:r>
      <w:r>
        <w:rPr>
          <w:rStyle w:val="a4"/>
          <w:rFonts w:ascii="Arial" w:hAnsi="Arial" w:cs="Arial"/>
          <w:sz w:val="20"/>
          <w:szCs w:val="20"/>
        </w:rPr>
        <w:t xml:space="preserve">32 </w:t>
      </w:r>
      <w:proofErr w:type="spellStart"/>
      <w:r>
        <w:rPr>
          <w:rStyle w:val="a4"/>
          <w:rFonts w:ascii="Arial" w:hAnsi="Arial" w:cs="Arial"/>
          <w:sz w:val="20"/>
          <w:szCs w:val="20"/>
        </w:rPr>
        <w:t>млн.руб</w:t>
      </w:r>
      <w:proofErr w:type="spellEnd"/>
      <w:r>
        <w:rPr>
          <w:rStyle w:val="a4"/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), далее следуют мероприятия с категорией «другое» (</w:t>
      </w:r>
      <w:r>
        <w:rPr>
          <w:rStyle w:val="a4"/>
          <w:rFonts w:ascii="Arial" w:hAnsi="Arial" w:cs="Arial"/>
          <w:sz w:val="20"/>
          <w:szCs w:val="20"/>
        </w:rPr>
        <w:t xml:space="preserve">16 </w:t>
      </w:r>
      <w:proofErr w:type="spellStart"/>
      <w:r>
        <w:rPr>
          <w:rStyle w:val="a4"/>
          <w:rFonts w:ascii="Arial" w:hAnsi="Arial" w:cs="Arial"/>
          <w:sz w:val="20"/>
          <w:szCs w:val="20"/>
        </w:rPr>
        <w:t>млн.руб</w:t>
      </w:r>
      <w:proofErr w:type="spellEnd"/>
      <w:r>
        <w:rPr>
          <w:rStyle w:val="a4"/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).</w:t>
      </w:r>
    </w:p>
    <w:p w:rsidR="00A67EF8" w:rsidRDefault="00A67EF8" w:rsidP="00A67EF8">
      <w:pPr>
        <w:pStyle w:val="a3"/>
        <w:shd w:val="clear" w:color="auto" w:fill="3130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Анализ в разрезе регионов позволил выявить явного лидера по количеству оформленных заказов, что в свою очередь, привело к максимальному значению выручки - </w:t>
      </w:r>
      <w:proofErr w:type="spellStart"/>
      <w:r>
        <w:rPr>
          <w:rFonts w:ascii="Arial" w:hAnsi="Arial" w:cs="Arial"/>
          <w:sz w:val="20"/>
          <w:szCs w:val="20"/>
        </w:rPr>
        <w:t>Каменевский</w:t>
      </w:r>
      <w:proofErr w:type="spellEnd"/>
      <w:r>
        <w:rPr>
          <w:rFonts w:ascii="Arial" w:hAnsi="Arial" w:cs="Arial"/>
          <w:sz w:val="20"/>
          <w:szCs w:val="20"/>
        </w:rPr>
        <w:t xml:space="preserve"> регион (</w:t>
      </w:r>
      <w:r>
        <w:rPr>
          <w:rStyle w:val="a4"/>
          <w:rFonts w:ascii="Arial" w:hAnsi="Arial" w:cs="Arial"/>
          <w:sz w:val="20"/>
          <w:szCs w:val="20"/>
        </w:rPr>
        <w:t xml:space="preserve">62 </w:t>
      </w:r>
      <w:proofErr w:type="spellStart"/>
      <w:r>
        <w:rPr>
          <w:rStyle w:val="a4"/>
          <w:rFonts w:ascii="Arial" w:hAnsi="Arial" w:cs="Arial"/>
          <w:sz w:val="20"/>
          <w:szCs w:val="20"/>
        </w:rPr>
        <w:t>млн.руб</w:t>
      </w:r>
      <w:proofErr w:type="spellEnd"/>
      <w:r>
        <w:rPr>
          <w:rStyle w:val="a4"/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). При этом стоит отметить, что билеты, приобретаемые в этом регионе, не являются самыми дорогостоящими, а среднее число билетов в заказах в целом одинаковое для всех регионов.</w:t>
      </w:r>
    </w:p>
    <w:p w:rsidR="00A67EF8" w:rsidRDefault="00A67EF8" w:rsidP="00A67EF8">
      <w:pPr>
        <w:pStyle w:val="a3"/>
        <w:shd w:val="clear" w:color="auto" w:fill="3130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Среди площадок лидер- Мастерская живого действия "Гардероб" Лимитед (выручка </w:t>
      </w:r>
      <w:r>
        <w:rPr>
          <w:rStyle w:val="a4"/>
          <w:rFonts w:ascii="Arial" w:hAnsi="Arial" w:cs="Arial"/>
          <w:sz w:val="20"/>
          <w:szCs w:val="20"/>
        </w:rPr>
        <w:t xml:space="preserve">4 </w:t>
      </w:r>
      <w:proofErr w:type="spellStart"/>
      <w:r>
        <w:rPr>
          <w:rStyle w:val="a4"/>
          <w:rFonts w:ascii="Arial" w:hAnsi="Arial" w:cs="Arial"/>
          <w:sz w:val="20"/>
          <w:szCs w:val="20"/>
        </w:rPr>
        <w:t>млн.руб</w:t>
      </w:r>
      <w:proofErr w:type="spellEnd"/>
      <w:r>
        <w:rPr>
          <w:rFonts w:ascii="Arial" w:hAnsi="Arial" w:cs="Arial"/>
          <w:sz w:val="20"/>
          <w:szCs w:val="20"/>
        </w:rPr>
        <w:t>. при количестве заказов- </w:t>
      </w:r>
      <w:r>
        <w:rPr>
          <w:rStyle w:val="a4"/>
          <w:rFonts w:ascii="Arial" w:hAnsi="Arial" w:cs="Arial"/>
          <w:sz w:val="20"/>
          <w:szCs w:val="20"/>
        </w:rPr>
        <w:t>3 434</w:t>
      </w:r>
      <w:r>
        <w:rPr>
          <w:rFonts w:ascii="Arial" w:hAnsi="Arial" w:cs="Arial"/>
          <w:sz w:val="20"/>
          <w:szCs w:val="20"/>
        </w:rPr>
        <w:t>). Отдельно стоит выделить- Музей науки "</w:t>
      </w:r>
      <w:proofErr w:type="spellStart"/>
      <w:r>
        <w:rPr>
          <w:rFonts w:ascii="Arial" w:hAnsi="Arial" w:cs="Arial"/>
          <w:sz w:val="20"/>
          <w:szCs w:val="20"/>
        </w:rPr>
        <w:t>Спелка</w:t>
      </w:r>
      <w:proofErr w:type="spellEnd"/>
      <w:r>
        <w:rPr>
          <w:rFonts w:ascii="Arial" w:hAnsi="Arial" w:cs="Arial"/>
          <w:sz w:val="20"/>
          <w:szCs w:val="20"/>
        </w:rPr>
        <w:t xml:space="preserve">" </w:t>
      </w:r>
      <w:proofErr w:type="spellStart"/>
      <w:r>
        <w:rPr>
          <w:rFonts w:ascii="Arial" w:hAnsi="Arial" w:cs="Arial"/>
          <w:sz w:val="20"/>
          <w:szCs w:val="20"/>
        </w:rPr>
        <w:t>Инкорпорэйтед</w:t>
      </w:r>
      <w:proofErr w:type="spellEnd"/>
      <w:r>
        <w:rPr>
          <w:rFonts w:ascii="Arial" w:hAnsi="Arial" w:cs="Arial"/>
          <w:sz w:val="20"/>
          <w:szCs w:val="20"/>
        </w:rPr>
        <w:t xml:space="preserve"> (количество заказов на мероприятия, организуемые этой площадкой, незначительно 1 465, но при этом средняя выручка с билета- </w:t>
      </w:r>
      <w:r>
        <w:rPr>
          <w:rStyle w:val="a4"/>
          <w:rFonts w:ascii="Arial" w:hAnsi="Arial" w:cs="Arial"/>
          <w:sz w:val="20"/>
          <w:szCs w:val="20"/>
        </w:rPr>
        <w:t>937 руб.,</w:t>
      </w:r>
      <w:r>
        <w:rPr>
          <w:rFonts w:ascii="Arial" w:hAnsi="Arial" w:cs="Arial"/>
          <w:sz w:val="20"/>
          <w:szCs w:val="20"/>
        </w:rPr>
        <w:t> что почти в два раза больше среднего значения по всей выборке).</w:t>
      </w:r>
    </w:p>
    <w:p w:rsidR="00A67EF8" w:rsidRDefault="00A67EF8"/>
    <w:sectPr w:rsidR="00A67EF8" w:rsidSect="00A67EF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F8"/>
    <w:rsid w:val="009A156F"/>
    <w:rsid w:val="00A6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A465"/>
  <w15:chartTrackingRefBased/>
  <w15:docId w15:val="{FFC71165-021F-4944-BEE1-4E2115CB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7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67E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2025-10-22T16:29:00Z</dcterms:created>
  <dcterms:modified xsi:type="dcterms:W3CDTF">2025-10-22T16:32:00Z</dcterms:modified>
</cp:coreProperties>
</file>