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Title"/>
      </w:pPr>
      <w:r>
        <w:t>Vigilância de arboviroses</w:t>
      </w:r>
    </w:p>
    <w:p>
      <w:r>
        <w:t xml:space="preserve">Objetivo: alertas </w:t>
      </w:r>
      <w:r>
        <w:t>precoces &amp; integração &lt;dados&gt;.</w:t>
      </w:r>
    </w:p>
    <w:p/>
    <w:tbl>
      <w:tr>
        <w:tc>
          <w:p>
            <w:r>
              <w:t>Célula A</w:t>
            </w:r>
            <w:r>
              <w:tab/>
              <w:t>B</w:t>
            </w:r>
          </w:p>
        </w:tc>
      </w:tr>
    </w:tbl>
  </w:body>
</w:document>
</file>