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240" w:line="240" w:lineRule="auto"/>
        <w:jc w:val="center"/>
        <w:rPr>
          <w:b w:val="1"/>
          <w:bCs w:val="1"/>
          <w:sz w:val="24"/>
          <w:szCs w:val="24"/>
        </w:rPr>
      </w:pPr>
      <w:r w:rsidDel="00000000" w:rsidR="00000000" w:rsidRPr="00000000">
        <w:rPr>
          <w:b w:val="1"/>
          <w:bCs w:val="1"/>
          <w:sz w:val="24"/>
          <w:szCs w:val="24"/>
          <w:rtl w:val="0"/>
        </w:rPr>
        <w:t xml:space="preserve">FACULDADE DE TECNOLOGIA DE SÃO PAULO – FATEC-SP</w:t>
      </w:r>
    </w:p>
    <w:p w:rsidR="00000000" w:rsidDel="00000000" w:rsidP="00000000" w:rsidRDefault="00000000" w:rsidRPr="00000000" w14:paraId="00000002">
      <w:pPr>
        <w:widowControl w:val="1"/>
        <w:spacing w:after="24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3">
      <w:pPr>
        <w:widowControl w:val="1"/>
        <w:spacing w:after="24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4">
      <w:pPr>
        <w:widowControl w:val="1"/>
        <w:spacing w:after="24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5">
      <w:pPr>
        <w:widowControl w:val="1"/>
        <w:spacing w:after="240" w:line="240" w:lineRule="auto"/>
        <w:jc w:val="center"/>
        <w:rPr>
          <w:b w:val="1"/>
          <w:bCs w:val="1"/>
          <w:sz w:val="24"/>
          <w:szCs w:val="24"/>
        </w:rPr>
      </w:pPr>
      <w:r w:rsidDel="00000000" w:rsidR="00000000" w:rsidRPr="00000000">
        <w:rPr>
          <w:b w:val="1"/>
          <w:bCs w:val="1"/>
          <w:sz w:val="24"/>
          <w:szCs w:val="24"/>
          <w:rtl w:val="0"/>
        </w:rPr>
        <w:t xml:space="preserve">EDUARDO DE MATTOS BORTOTO</w:t>
      </w:r>
    </w:p>
    <w:p w:rsidR="00000000" w:rsidDel="00000000" w:rsidP="00000000" w:rsidRDefault="00000000" w:rsidRPr="00000000" w14:paraId="00000006">
      <w:pPr>
        <w:widowControl w:val="1"/>
        <w:spacing w:after="240" w:line="240" w:lineRule="auto"/>
        <w:jc w:val="center"/>
        <w:rPr>
          <w:sz w:val="24"/>
          <w:szCs w:val="24"/>
        </w:rPr>
      </w:pPr>
      <w:r w:rsidDel="00000000" w:rsidR="00000000" w:rsidRPr="00000000">
        <w:rPr>
          <w:rtl w:val="0"/>
        </w:rPr>
      </w:r>
    </w:p>
    <w:p w:rsidR="00000000" w:rsidDel="00000000" w:rsidP="00000000" w:rsidRDefault="00000000" w:rsidRPr="00000000" w14:paraId="00000007">
      <w:pPr>
        <w:widowControl w:val="1"/>
        <w:spacing w:after="240" w:line="240" w:lineRule="auto"/>
        <w:jc w:val="left"/>
        <w:rPr>
          <w:sz w:val="24"/>
          <w:szCs w:val="24"/>
        </w:rPr>
      </w:pPr>
      <w:r w:rsidDel="00000000" w:rsidR="00000000" w:rsidRPr="00000000">
        <w:rPr>
          <w:rtl w:val="0"/>
        </w:rPr>
      </w:r>
    </w:p>
    <w:p w:rsidR="00000000" w:rsidDel="00000000" w:rsidP="00000000" w:rsidRDefault="00000000" w:rsidRPr="00000000" w14:paraId="00000008">
      <w:pPr>
        <w:widowControl w:val="1"/>
        <w:spacing w:after="240" w:line="240" w:lineRule="auto"/>
        <w:jc w:val="center"/>
        <w:rPr>
          <w:sz w:val="24"/>
          <w:szCs w:val="24"/>
        </w:rPr>
      </w:pPr>
      <w:r w:rsidDel="00000000" w:rsidR="00000000" w:rsidRPr="00000000">
        <w:rPr>
          <w:rtl w:val="0"/>
        </w:rPr>
      </w:r>
    </w:p>
    <w:p w:rsidR="00000000" w:rsidDel="00000000" w:rsidP="00000000" w:rsidRDefault="00000000" w:rsidRPr="00000000" w14:paraId="00000009">
      <w:pPr>
        <w:widowControl w:val="1"/>
        <w:spacing w:after="240"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0A">
      <w:pPr>
        <w:widowControl w:val="1"/>
        <w:spacing w:after="240" w:line="240" w:lineRule="auto"/>
        <w:jc w:val="center"/>
        <w:rPr>
          <w:b w:val="1"/>
          <w:bCs w:val="1"/>
          <w:sz w:val="32"/>
          <w:szCs w:val="32"/>
        </w:rPr>
      </w:pPr>
      <w:r w:rsidDel="00000000" w:rsidR="00000000" w:rsidRPr="00000000">
        <w:rPr>
          <w:b w:val="1"/>
          <w:bCs w:val="1"/>
          <w:sz w:val="32"/>
          <w:szCs w:val="32"/>
          <w:rtl w:val="0"/>
        </w:rPr>
        <w:t xml:space="preserve">Desenvolvimento de um Laboratório de Detecção de Intrusão: Comparando Machine Learning e Deep Learning na Identificação de Ameaças em Redes</w:t>
      </w:r>
    </w:p>
    <w:p w:rsidR="00000000" w:rsidDel="00000000" w:rsidP="00000000" w:rsidRDefault="00000000" w:rsidRPr="00000000" w14:paraId="0000000B">
      <w:pPr>
        <w:widowControl w:val="1"/>
        <w:spacing w:after="240" w:line="240" w:lineRule="auto"/>
        <w:jc w:val="center"/>
        <w:rPr>
          <w:sz w:val="24"/>
          <w:szCs w:val="24"/>
        </w:rPr>
      </w:pPr>
      <w:r w:rsidDel="00000000" w:rsidR="00000000" w:rsidRPr="00000000">
        <w:rPr>
          <w:rtl w:val="0"/>
        </w:rPr>
      </w:r>
    </w:p>
    <w:p w:rsidR="00000000" w:rsidDel="00000000" w:rsidP="00000000" w:rsidRDefault="00000000" w:rsidRPr="00000000" w14:paraId="0000000C">
      <w:pPr>
        <w:widowControl w:val="1"/>
        <w:spacing w:after="240" w:line="240" w:lineRule="auto"/>
        <w:jc w:val="center"/>
        <w:rPr>
          <w:sz w:val="24"/>
          <w:szCs w:val="24"/>
        </w:rPr>
      </w:pPr>
      <w:r w:rsidDel="00000000" w:rsidR="00000000" w:rsidRPr="00000000">
        <w:rPr>
          <w:rtl w:val="0"/>
        </w:rPr>
      </w:r>
    </w:p>
    <w:p w:rsidR="00000000" w:rsidDel="00000000" w:rsidP="00000000" w:rsidRDefault="00000000" w:rsidRPr="00000000" w14:paraId="0000000D">
      <w:pPr>
        <w:widowControl w:val="1"/>
        <w:spacing w:after="240" w:line="240" w:lineRule="auto"/>
        <w:jc w:val="center"/>
        <w:rPr>
          <w:sz w:val="24"/>
          <w:szCs w:val="24"/>
        </w:rPr>
      </w:pPr>
      <w:r w:rsidDel="00000000" w:rsidR="00000000" w:rsidRPr="00000000">
        <w:rPr>
          <w:rtl w:val="0"/>
        </w:rPr>
      </w:r>
    </w:p>
    <w:p w:rsidR="00000000" w:rsidDel="00000000" w:rsidP="00000000" w:rsidRDefault="00000000" w:rsidRPr="00000000" w14:paraId="0000000E">
      <w:pPr>
        <w:widowControl w:val="1"/>
        <w:spacing w:after="240" w:line="240" w:lineRule="auto"/>
        <w:jc w:val="center"/>
        <w:rPr>
          <w:sz w:val="24"/>
          <w:szCs w:val="24"/>
        </w:rPr>
      </w:pPr>
      <w:r w:rsidDel="00000000" w:rsidR="00000000" w:rsidRPr="00000000">
        <w:rPr>
          <w:rtl w:val="0"/>
        </w:rPr>
      </w:r>
    </w:p>
    <w:p w:rsidR="00000000" w:rsidDel="00000000" w:rsidP="00000000" w:rsidRDefault="00000000" w:rsidRPr="00000000" w14:paraId="0000000F">
      <w:pPr>
        <w:widowControl w:val="1"/>
        <w:spacing w:after="240" w:line="240" w:lineRule="auto"/>
        <w:jc w:val="center"/>
        <w:rPr>
          <w:sz w:val="24"/>
          <w:szCs w:val="24"/>
        </w:rPr>
      </w:pPr>
      <w:r w:rsidDel="00000000" w:rsidR="00000000" w:rsidRPr="00000000">
        <w:rPr>
          <w:rtl w:val="0"/>
        </w:rPr>
      </w:r>
    </w:p>
    <w:p w:rsidR="00000000" w:rsidDel="00000000" w:rsidP="00000000" w:rsidRDefault="00000000" w:rsidRPr="00000000" w14:paraId="00000010">
      <w:pPr>
        <w:widowControl w:val="1"/>
        <w:spacing w:after="240" w:line="240" w:lineRule="auto"/>
        <w:jc w:val="center"/>
        <w:rPr>
          <w:sz w:val="24"/>
          <w:szCs w:val="24"/>
        </w:rPr>
      </w:pPr>
      <w:r w:rsidDel="00000000" w:rsidR="00000000" w:rsidRPr="00000000">
        <w:rPr>
          <w:rtl w:val="0"/>
        </w:rPr>
      </w:r>
    </w:p>
    <w:p w:rsidR="00000000" w:rsidDel="00000000" w:rsidP="00000000" w:rsidRDefault="00000000" w:rsidRPr="00000000" w14:paraId="00000011">
      <w:pPr>
        <w:widowControl w:val="1"/>
        <w:spacing w:after="240" w:line="240" w:lineRule="auto"/>
        <w:jc w:val="center"/>
        <w:rPr>
          <w:sz w:val="24"/>
          <w:szCs w:val="24"/>
        </w:rPr>
      </w:pPr>
      <w:r w:rsidDel="00000000" w:rsidR="00000000" w:rsidRPr="00000000">
        <w:rPr>
          <w:rtl w:val="0"/>
        </w:rPr>
      </w:r>
    </w:p>
    <w:p w:rsidR="00000000" w:rsidDel="00000000" w:rsidP="00000000" w:rsidRDefault="00000000" w:rsidRPr="00000000" w14:paraId="00000012">
      <w:pPr>
        <w:widowControl w:val="1"/>
        <w:spacing w:after="240" w:line="240" w:lineRule="auto"/>
        <w:jc w:val="center"/>
        <w:rPr>
          <w:sz w:val="24"/>
          <w:szCs w:val="24"/>
        </w:rPr>
      </w:pPr>
      <w:r w:rsidDel="00000000" w:rsidR="00000000" w:rsidRPr="00000000">
        <w:rPr>
          <w:rtl w:val="0"/>
        </w:rPr>
      </w:r>
    </w:p>
    <w:p w:rsidR="00000000" w:rsidDel="00000000" w:rsidP="00000000" w:rsidRDefault="00000000" w:rsidRPr="00000000" w14:paraId="00000013">
      <w:pPr>
        <w:widowControl w:val="1"/>
        <w:spacing w:after="240" w:line="240" w:lineRule="auto"/>
        <w:jc w:val="center"/>
        <w:rPr>
          <w:sz w:val="24"/>
          <w:szCs w:val="24"/>
        </w:rPr>
      </w:pPr>
      <w:r w:rsidDel="00000000" w:rsidR="00000000" w:rsidRPr="00000000">
        <w:rPr>
          <w:rtl w:val="0"/>
        </w:rPr>
      </w:r>
    </w:p>
    <w:p w:rsidR="00000000" w:rsidDel="00000000" w:rsidP="00000000" w:rsidRDefault="00000000" w:rsidRPr="00000000" w14:paraId="00000014">
      <w:pPr>
        <w:widowControl w:val="1"/>
        <w:spacing w:after="240" w:line="240" w:lineRule="auto"/>
        <w:jc w:val="center"/>
        <w:rPr>
          <w:sz w:val="24"/>
          <w:szCs w:val="24"/>
        </w:rPr>
      </w:pPr>
      <w:r w:rsidDel="00000000" w:rsidR="00000000" w:rsidRPr="00000000">
        <w:rPr>
          <w:rtl w:val="0"/>
        </w:rPr>
      </w:r>
    </w:p>
    <w:p w:rsidR="00000000" w:rsidDel="00000000" w:rsidP="00000000" w:rsidRDefault="00000000" w:rsidRPr="00000000" w14:paraId="00000015">
      <w:pPr>
        <w:widowControl w:val="1"/>
        <w:spacing w:line="240" w:lineRule="auto"/>
        <w:jc w:val="center"/>
        <w:rPr>
          <w:sz w:val="24"/>
          <w:szCs w:val="24"/>
        </w:rPr>
      </w:pPr>
      <w:r w:rsidDel="00000000" w:rsidR="00000000" w:rsidRPr="00000000">
        <w:rPr>
          <w:sz w:val="24"/>
          <w:szCs w:val="24"/>
          <w:rtl w:val="0"/>
        </w:rPr>
        <w:t xml:space="preserve">São Paulo</w:t>
      </w:r>
      <w:r w:rsidDel="00000000" w:rsidR="00000000" w:rsidRPr="00000000">
        <w:rPr>
          <w:rtl w:val="0"/>
        </w:rPr>
      </w:r>
    </w:p>
    <w:p w:rsidR="00000000" w:rsidDel="00000000" w:rsidP="00000000" w:rsidRDefault="00000000" w:rsidRPr="00000000" w14:paraId="00000016">
      <w:pPr>
        <w:widowControl w:val="1"/>
        <w:spacing w:after="120" w:line="240" w:lineRule="auto"/>
        <w:jc w:val="center"/>
        <w:rPr>
          <w:sz w:val="24"/>
          <w:szCs w:val="24"/>
        </w:rPr>
        <w:sectPr>
          <w:headerReference r:id="rId6" w:type="default"/>
          <w:footerReference r:id="rId7" w:type="default"/>
          <w:footerReference r:id="rId8" w:type="first"/>
          <w:pgSz w:h="15840" w:w="12240" w:orient="portrait"/>
          <w:pgMar w:bottom="1440" w:top="1440" w:left="1440" w:right="1440" w:header="0" w:footer="720"/>
          <w:pgNumType w:start="1"/>
          <w:titlePg w:val="1"/>
        </w:sectPr>
      </w:pPr>
      <w:r w:rsidDel="00000000" w:rsidR="00000000" w:rsidRPr="00000000">
        <w:rPr>
          <w:sz w:val="24"/>
          <w:szCs w:val="24"/>
          <w:rtl w:val="0"/>
        </w:rPr>
        <w:t xml:space="preserve">2026</w:t>
      </w:r>
    </w:p>
    <w:p w:rsidR="00000000" w:rsidDel="00000000" w:rsidP="00000000" w:rsidRDefault="00000000" w:rsidRPr="00000000" w14:paraId="00000017">
      <w:pPr>
        <w:widowControl w:val="1"/>
        <w:spacing w:after="240" w:lineRule="auto"/>
        <w:jc w:val="center"/>
        <w:rPr>
          <w:b w:val="1"/>
          <w:bCs w:val="1"/>
          <w:sz w:val="24"/>
          <w:szCs w:val="24"/>
        </w:rPr>
      </w:pPr>
      <w:r w:rsidDel="00000000" w:rsidR="00000000" w:rsidRPr="00000000">
        <w:rPr>
          <w:b w:val="1"/>
          <w:bCs w:val="1"/>
          <w:sz w:val="24"/>
          <w:szCs w:val="24"/>
          <w:rtl w:val="0"/>
        </w:rPr>
        <w:t xml:space="preserve">FACULDADE DE TECNOLOGIA DE SÃO PAULO – FATEC-SP</w:t>
      </w:r>
    </w:p>
    <w:p w:rsidR="00000000" w:rsidDel="00000000" w:rsidP="00000000" w:rsidRDefault="00000000" w:rsidRPr="00000000" w14:paraId="00000018">
      <w:pPr>
        <w:widowControl w:val="1"/>
        <w:spacing w:after="240" w:lineRule="auto"/>
        <w:jc w:val="center"/>
        <w:rPr>
          <w:b w:val="1"/>
          <w:bCs w:val="1"/>
          <w:sz w:val="24"/>
          <w:szCs w:val="24"/>
        </w:rPr>
      </w:pPr>
      <w:r w:rsidDel="00000000" w:rsidR="00000000" w:rsidRPr="00000000">
        <w:rPr>
          <w:rtl w:val="0"/>
        </w:rPr>
      </w:r>
    </w:p>
    <w:p w:rsidR="00000000" w:rsidDel="00000000" w:rsidP="00000000" w:rsidRDefault="00000000" w:rsidRPr="00000000" w14:paraId="00000019">
      <w:pPr>
        <w:widowControl w:val="1"/>
        <w:spacing w:after="240" w:lineRule="auto"/>
        <w:jc w:val="center"/>
        <w:rPr>
          <w:b w:val="1"/>
          <w:bCs w:val="1"/>
          <w:sz w:val="24"/>
          <w:szCs w:val="24"/>
        </w:rPr>
      </w:pPr>
      <w:r w:rsidDel="00000000" w:rsidR="00000000" w:rsidRPr="00000000">
        <w:rPr>
          <w:rtl w:val="0"/>
        </w:rPr>
      </w:r>
    </w:p>
    <w:p w:rsidR="00000000" w:rsidDel="00000000" w:rsidP="00000000" w:rsidRDefault="00000000" w:rsidRPr="00000000" w14:paraId="0000001A">
      <w:pPr>
        <w:widowControl w:val="1"/>
        <w:spacing w:after="240" w:lineRule="auto"/>
        <w:jc w:val="center"/>
        <w:rPr>
          <w:b w:val="1"/>
          <w:bCs w:val="1"/>
          <w:sz w:val="24"/>
          <w:szCs w:val="24"/>
        </w:rPr>
      </w:pPr>
      <w:r w:rsidDel="00000000" w:rsidR="00000000" w:rsidRPr="00000000">
        <w:rPr>
          <w:rtl w:val="0"/>
        </w:rPr>
      </w:r>
    </w:p>
    <w:p w:rsidR="00000000" w:rsidDel="00000000" w:rsidP="00000000" w:rsidRDefault="00000000" w:rsidRPr="00000000" w14:paraId="0000001B">
      <w:pPr>
        <w:widowControl w:val="1"/>
        <w:spacing w:after="240" w:lineRule="auto"/>
        <w:jc w:val="center"/>
        <w:rPr>
          <w:b w:val="1"/>
          <w:bCs w:val="1"/>
          <w:sz w:val="24"/>
          <w:szCs w:val="24"/>
        </w:rPr>
      </w:pPr>
      <w:r w:rsidDel="00000000" w:rsidR="00000000" w:rsidRPr="00000000">
        <w:rPr>
          <w:b w:val="1"/>
          <w:bCs w:val="1"/>
          <w:sz w:val="24"/>
          <w:szCs w:val="24"/>
          <w:rtl w:val="0"/>
        </w:rPr>
        <w:t xml:space="preserve">EDUARDO DE MATTOS BORTOTO</w:t>
      </w:r>
    </w:p>
    <w:p w:rsidR="00000000" w:rsidDel="00000000" w:rsidP="00000000" w:rsidRDefault="00000000" w:rsidRPr="00000000" w14:paraId="0000001C">
      <w:pPr>
        <w:widowControl w:val="1"/>
        <w:spacing w:after="240" w:lineRule="auto"/>
        <w:jc w:val="center"/>
        <w:rPr>
          <w:sz w:val="24"/>
          <w:szCs w:val="24"/>
        </w:rPr>
      </w:pPr>
      <w:r w:rsidDel="00000000" w:rsidR="00000000" w:rsidRPr="00000000">
        <w:rPr>
          <w:rtl w:val="0"/>
        </w:rPr>
      </w:r>
    </w:p>
    <w:p w:rsidR="00000000" w:rsidDel="00000000" w:rsidP="00000000" w:rsidRDefault="00000000" w:rsidRPr="00000000" w14:paraId="0000001D">
      <w:pPr>
        <w:widowControl w:val="1"/>
        <w:spacing w:after="240" w:lineRule="auto"/>
        <w:jc w:val="center"/>
        <w:rPr>
          <w:sz w:val="24"/>
          <w:szCs w:val="24"/>
        </w:rPr>
      </w:pPr>
      <w:r w:rsidDel="00000000" w:rsidR="00000000" w:rsidRPr="00000000">
        <w:rPr>
          <w:rtl w:val="0"/>
        </w:rPr>
      </w:r>
    </w:p>
    <w:p w:rsidR="00000000" w:rsidDel="00000000" w:rsidP="00000000" w:rsidRDefault="00000000" w:rsidRPr="00000000" w14:paraId="0000001E">
      <w:pPr>
        <w:widowControl w:val="1"/>
        <w:spacing w:after="240" w:lineRule="auto"/>
        <w:jc w:val="left"/>
        <w:rPr>
          <w:sz w:val="24"/>
          <w:szCs w:val="24"/>
        </w:rPr>
      </w:pPr>
      <w:r w:rsidDel="00000000" w:rsidR="00000000" w:rsidRPr="00000000">
        <w:rPr>
          <w:rtl w:val="0"/>
        </w:rPr>
      </w:r>
    </w:p>
    <w:p w:rsidR="00000000" w:rsidDel="00000000" w:rsidP="00000000" w:rsidRDefault="00000000" w:rsidRPr="00000000" w14:paraId="0000001F">
      <w:pPr>
        <w:widowControl w:val="1"/>
        <w:spacing w:after="240" w:lineRule="auto"/>
        <w:jc w:val="center"/>
        <w:rPr>
          <w:b w:val="1"/>
          <w:bCs w:val="1"/>
          <w:sz w:val="32"/>
          <w:szCs w:val="32"/>
        </w:rPr>
      </w:pPr>
      <w:r w:rsidDel="00000000" w:rsidR="00000000" w:rsidRPr="00000000">
        <w:rPr>
          <w:rtl w:val="0"/>
        </w:rPr>
      </w:r>
    </w:p>
    <w:p w:rsidR="00000000" w:rsidDel="00000000" w:rsidP="00000000" w:rsidRDefault="00000000" w:rsidRPr="00000000" w14:paraId="00000020">
      <w:pPr>
        <w:widowControl w:val="1"/>
        <w:spacing w:after="240" w:lineRule="auto"/>
        <w:jc w:val="center"/>
        <w:rPr>
          <w:b w:val="1"/>
          <w:bCs w:val="1"/>
          <w:sz w:val="32"/>
          <w:szCs w:val="32"/>
        </w:rPr>
      </w:pPr>
      <w:r w:rsidDel="00000000" w:rsidR="00000000" w:rsidRPr="00000000">
        <w:rPr>
          <w:b w:val="1"/>
          <w:bCs w:val="1"/>
          <w:sz w:val="32"/>
          <w:szCs w:val="32"/>
          <w:rtl w:val="0"/>
        </w:rPr>
        <w:t xml:space="preserve">Desenvolvimento de um Laboratório de Detecção de Intrusão: Comparando Machine Learning e Deep Learning na Identificação de Ameaças em Redes</w:t>
      </w:r>
    </w:p>
    <w:p w:rsidR="00000000" w:rsidDel="00000000" w:rsidP="00000000" w:rsidRDefault="00000000" w:rsidRPr="00000000" w14:paraId="00000021">
      <w:pPr>
        <w:widowControl w:val="1"/>
        <w:spacing w:after="240" w:lineRule="auto"/>
        <w:jc w:val="center"/>
        <w:rPr>
          <w:b w:val="1"/>
          <w:bCs w:val="1"/>
          <w:sz w:val="24"/>
          <w:szCs w:val="24"/>
        </w:rPr>
      </w:pPr>
      <w:r w:rsidDel="00000000" w:rsidR="00000000" w:rsidRPr="00000000">
        <w:rPr>
          <w:rtl w:val="0"/>
        </w:rPr>
      </w:r>
    </w:p>
    <w:p w:rsidR="00000000" w:rsidDel="00000000" w:rsidP="00000000" w:rsidRDefault="00000000" w:rsidRPr="00000000" w14:paraId="00000022">
      <w:pPr>
        <w:widowControl w:val="1"/>
        <w:spacing w:after="240" w:lineRule="auto"/>
        <w:jc w:val="center"/>
        <w:rPr>
          <w:b w:val="1"/>
          <w:bCs w:val="1"/>
          <w:sz w:val="24"/>
          <w:szCs w:val="24"/>
        </w:rPr>
      </w:pPr>
      <w:r w:rsidDel="00000000" w:rsidR="00000000" w:rsidRPr="00000000">
        <w:rPr>
          <w:rtl w:val="0"/>
        </w:rPr>
      </w:r>
    </w:p>
    <w:p w:rsidR="00000000" w:rsidDel="00000000" w:rsidP="00000000" w:rsidRDefault="00000000" w:rsidRPr="00000000" w14:paraId="00000023">
      <w:pPr>
        <w:widowControl w:val="1"/>
        <w:spacing w:after="240" w:lineRule="auto"/>
        <w:jc w:val="center"/>
        <w:rPr>
          <w:b w:val="1"/>
          <w:bCs w:val="1"/>
          <w:sz w:val="24"/>
          <w:szCs w:val="24"/>
        </w:rPr>
      </w:pPr>
      <w:r w:rsidDel="00000000" w:rsidR="00000000" w:rsidRPr="00000000">
        <w:rPr>
          <w:rtl w:val="0"/>
        </w:rPr>
      </w:r>
    </w:p>
    <w:p w:rsidR="00000000" w:rsidDel="00000000" w:rsidP="00000000" w:rsidRDefault="00000000" w:rsidRPr="00000000" w14:paraId="00000024">
      <w:pPr>
        <w:widowControl w:val="1"/>
        <w:spacing w:after="240" w:lineRule="auto"/>
        <w:ind w:left="4535.433070866141" w:firstLine="0"/>
        <w:jc w:val="both"/>
        <w:rPr>
          <w:sz w:val="24"/>
          <w:szCs w:val="24"/>
        </w:rPr>
      </w:pPr>
      <w:r w:rsidDel="00000000" w:rsidR="00000000" w:rsidRPr="00000000">
        <w:rPr>
          <w:sz w:val="24"/>
          <w:szCs w:val="24"/>
          <w:rtl w:val="0"/>
        </w:rPr>
        <w:t xml:space="preserve">Trabalho de conclusão do curso apresentado à FATEC-SP, como exigência parcial para a obtenção do grau de Tecnólogo em Análise e Desenvolvimento de Sistemas, sob orientação da Professora Mestre Grace Anne Pontes Borges</w:t>
      </w:r>
    </w:p>
    <w:p w:rsidR="00000000" w:rsidDel="00000000" w:rsidP="00000000" w:rsidRDefault="00000000" w:rsidRPr="00000000" w14:paraId="00000025">
      <w:pPr>
        <w:widowControl w:val="1"/>
        <w:spacing w:after="240" w:lineRule="auto"/>
        <w:jc w:val="center"/>
        <w:rPr>
          <w:sz w:val="24"/>
          <w:szCs w:val="24"/>
        </w:rPr>
      </w:pPr>
      <w:r w:rsidDel="00000000" w:rsidR="00000000" w:rsidRPr="00000000">
        <w:rPr>
          <w:rtl w:val="0"/>
        </w:rPr>
      </w:r>
    </w:p>
    <w:p w:rsidR="00000000" w:rsidDel="00000000" w:rsidP="00000000" w:rsidRDefault="00000000" w:rsidRPr="00000000" w14:paraId="00000026">
      <w:pPr>
        <w:widowControl w:val="1"/>
        <w:spacing w:after="240" w:lineRule="auto"/>
        <w:jc w:val="center"/>
        <w:rPr>
          <w:sz w:val="24"/>
          <w:szCs w:val="24"/>
        </w:rPr>
      </w:pPr>
      <w:r w:rsidDel="00000000" w:rsidR="00000000" w:rsidRPr="00000000">
        <w:rPr>
          <w:rtl w:val="0"/>
        </w:rPr>
      </w:r>
    </w:p>
    <w:p w:rsidR="00000000" w:rsidDel="00000000" w:rsidP="00000000" w:rsidRDefault="00000000" w:rsidRPr="00000000" w14:paraId="00000027">
      <w:pPr>
        <w:widowControl w:val="1"/>
        <w:spacing w:after="240" w:lineRule="auto"/>
        <w:jc w:val="center"/>
        <w:rPr>
          <w:sz w:val="24"/>
          <w:szCs w:val="24"/>
        </w:rPr>
      </w:pPr>
      <w:r w:rsidDel="00000000" w:rsidR="00000000" w:rsidRPr="00000000">
        <w:rPr>
          <w:rtl w:val="0"/>
        </w:rPr>
      </w:r>
    </w:p>
    <w:p w:rsidR="00000000" w:rsidDel="00000000" w:rsidP="00000000" w:rsidRDefault="00000000" w:rsidRPr="00000000" w14:paraId="00000028">
      <w:pPr>
        <w:widowControl w:val="1"/>
        <w:spacing w:after="240" w:lineRule="auto"/>
        <w:jc w:val="center"/>
        <w:rPr>
          <w:sz w:val="24"/>
          <w:szCs w:val="24"/>
        </w:rPr>
      </w:pPr>
      <w:r w:rsidDel="00000000" w:rsidR="00000000" w:rsidRPr="00000000">
        <w:rPr>
          <w:rtl w:val="0"/>
        </w:rPr>
      </w:r>
    </w:p>
    <w:p w:rsidR="00000000" w:rsidDel="00000000" w:rsidP="00000000" w:rsidRDefault="00000000" w:rsidRPr="00000000" w14:paraId="00000029">
      <w:pPr>
        <w:widowControl w:val="1"/>
        <w:jc w:val="center"/>
        <w:rPr>
          <w:sz w:val="24"/>
          <w:szCs w:val="24"/>
        </w:rPr>
      </w:pPr>
      <w:r w:rsidDel="00000000" w:rsidR="00000000" w:rsidRPr="00000000">
        <w:rPr>
          <w:sz w:val="24"/>
          <w:szCs w:val="24"/>
          <w:rtl w:val="0"/>
        </w:rPr>
        <w:t xml:space="preserve">São Paulo</w:t>
      </w:r>
    </w:p>
    <w:p w:rsidR="00000000" w:rsidDel="00000000" w:rsidP="00000000" w:rsidRDefault="00000000" w:rsidRPr="00000000" w14:paraId="0000002A">
      <w:pPr>
        <w:widowControl w:val="1"/>
        <w:spacing w:after="120" w:lineRule="auto"/>
        <w:jc w:val="center"/>
        <w:rPr>
          <w:sz w:val="24"/>
          <w:szCs w:val="24"/>
        </w:rPr>
        <w:sectPr>
          <w:type w:val="nextPage"/>
          <w:pgSz w:h="15840" w:w="12240" w:orient="portrait"/>
          <w:pgMar w:bottom="1440" w:top="1440" w:left="1440" w:right="1440" w:header="0" w:footer="720"/>
        </w:sectPr>
      </w:pPr>
      <w:r w:rsidDel="00000000" w:rsidR="00000000" w:rsidRPr="00000000">
        <w:rPr>
          <w:sz w:val="24"/>
          <w:szCs w:val="24"/>
          <w:rtl w:val="0"/>
        </w:rPr>
        <w:t xml:space="preserve">2026</w:t>
      </w:r>
    </w:p>
    <w:p w:rsidR="00000000" w:rsidDel="00000000" w:rsidP="00000000" w:rsidRDefault="00000000" w:rsidRPr="00000000" w14:paraId="0000002B">
      <w:pPr>
        <w:widowControl w:val="1"/>
        <w:spacing w:after="120" w:line="360" w:lineRule="auto"/>
        <w:jc w:val="center"/>
        <w:rPr>
          <w:b w:val="1"/>
          <w:bCs w:val="1"/>
          <w:sz w:val="28"/>
          <w:szCs w:val="28"/>
        </w:rPr>
      </w:pPr>
      <w:r w:rsidDel="00000000" w:rsidR="00000000" w:rsidRPr="00000000">
        <w:rPr>
          <w:b w:val="1"/>
          <w:bCs w:val="1"/>
          <w:sz w:val="28"/>
          <w:szCs w:val="28"/>
          <w:rtl w:val="0"/>
        </w:rPr>
        <w:t xml:space="preserve">SUMÁRIO</w:t>
      </w:r>
    </w:p>
    <w:sdt>
      <w:sdtPr>
        <w:id w:val="-961922001"/>
        <w:docPartObj>
          <w:docPartGallery w:val="Table of Contents"/>
          <w:docPartUnique w:val="1"/>
        </w:docPartObj>
      </w:sdtPr>
      <w:sdtContent>
        <w:p w:rsidR="00000000" w:rsidDel="00000000" w:rsidP="00000000" w:rsidRDefault="00000000" w:rsidRPr="00000000" w14:paraId="0000002C">
          <w:pPr>
            <w:tabs>
              <w:tab w:val="right" w:leader="dot" w:pos="12000"/>
            </w:tabs>
            <w:spacing w:before="60" w:line="3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up3hht5wh4h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INTRODUÇÃO</w:t>
              <w:tab/>
              <w:t xml:space="preserve">4</w:t>
            </w:r>
          </w:hyperlink>
          <w:r w:rsidDel="00000000" w:rsidR="00000000" w:rsidRPr="00000000">
            <w:rPr>
              <w:rtl w:val="0"/>
            </w:rPr>
          </w:r>
        </w:p>
        <w:p w:rsidR="00000000" w:rsidDel="00000000" w:rsidP="00000000" w:rsidRDefault="00000000" w:rsidRPr="00000000" w14:paraId="0000002D">
          <w:pPr>
            <w:tabs>
              <w:tab w:val="right" w:leader="dot" w:pos="12000"/>
            </w:tabs>
            <w:spacing w:before="60" w:line="360" w:lineRule="auto"/>
            <w:ind w:left="360" w:firstLine="0"/>
            <w:rPr>
              <w:color w:val="000000"/>
              <w:u w:val="none"/>
            </w:rPr>
          </w:pPr>
          <w:hyperlink w:anchor="_3l6i9ecy8ll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HIPÓTESES</w:t>
              <w:tab/>
              <w:t xml:space="preserve">5</w:t>
            </w:r>
          </w:hyperlink>
          <w:r w:rsidDel="00000000" w:rsidR="00000000" w:rsidRPr="00000000">
            <w:rPr>
              <w:rtl w:val="0"/>
            </w:rPr>
          </w:r>
        </w:p>
        <w:p w:rsidR="00000000" w:rsidDel="00000000" w:rsidP="00000000" w:rsidRDefault="00000000" w:rsidRPr="00000000" w14:paraId="0000002E">
          <w:pPr>
            <w:tabs>
              <w:tab w:val="right" w:leader="dot" w:pos="12000"/>
            </w:tabs>
            <w:spacing w:before="60" w:line="360" w:lineRule="auto"/>
            <w:ind w:left="360" w:firstLine="0"/>
            <w:rPr>
              <w:color w:val="000000"/>
              <w:u w:val="none"/>
            </w:rPr>
          </w:pPr>
          <w:hyperlink w:anchor="_w102515ucm2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OBJETIVOS</w:t>
              <w:tab/>
              <w:t xml:space="preserve">6</w:t>
            </w:r>
          </w:hyperlink>
          <w:r w:rsidDel="00000000" w:rsidR="00000000" w:rsidRPr="00000000">
            <w:rPr>
              <w:rtl w:val="0"/>
            </w:rPr>
          </w:r>
        </w:p>
        <w:p w:rsidR="00000000" w:rsidDel="00000000" w:rsidP="00000000" w:rsidRDefault="00000000" w:rsidRPr="00000000" w14:paraId="0000002F">
          <w:pPr>
            <w:tabs>
              <w:tab w:val="right" w:leader="dot" w:pos="12000"/>
            </w:tabs>
            <w:spacing w:before="60" w:line="360" w:lineRule="auto"/>
            <w:ind w:left="360" w:firstLine="0"/>
            <w:rPr>
              <w:color w:val="000000"/>
              <w:u w:val="none"/>
            </w:rPr>
          </w:pPr>
          <w:hyperlink w:anchor="_imgwujz82qz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METODOLOGIA</w:t>
              <w:tab/>
              <w:t xml:space="preserve">6</w:t>
            </w:r>
          </w:hyperlink>
          <w:r w:rsidDel="00000000" w:rsidR="00000000" w:rsidRPr="00000000">
            <w:rPr>
              <w:rtl w:val="0"/>
            </w:rPr>
          </w:r>
        </w:p>
        <w:p w:rsidR="00000000" w:rsidDel="00000000" w:rsidP="00000000" w:rsidRDefault="00000000" w:rsidRPr="00000000" w14:paraId="00000030">
          <w:pPr>
            <w:tabs>
              <w:tab w:val="right" w:leader="dot" w:pos="12000"/>
            </w:tabs>
            <w:spacing w:before="60" w:line="360" w:lineRule="auto"/>
            <w:ind w:left="720" w:firstLine="0"/>
            <w:rPr>
              <w:color w:val="000000"/>
              <w:u w:val="none"/>
            </w:rPr>
          </w:pPr>
          <w:hyperlink w:anchor="_qu162mhh9qj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1.4.1. Levantamento Bibliográfico</w:t>
              <w:tab/>
              <w:t xml:space="preserve">6</w:t>
            </w:r>
          </w:hyperlink>
          <w:r w:rsidDel="00000000" w:rsidR="00000000" w:rsidRPr="00000000">
            <w:rPr>
              <w:rtl w:val="0"/>
            </w:rPr>
          </w:r>
        </w:p>
        <w:p w:rsidR="00000000" w:rsidDel="00000000" w:rsidP="00000000" w:rsidRDefault="00000000" w:rsidRPr="00000000" w14:paraId="00000031">
          <w:pPr>
            <w:tabs>
              <w:tab w:val="right" w:leader="dot" w:pos="12000"/>
            </w:tabs>
            <w:spacing w:before="60" w:line="360" w:lineRule="auto"/>
            <w:ind w:left="720" w:firstLine="0"/>
            <w:rPr>
              <w:color w:val="000000"/>
              <w:u w:val="none"/>
            </w:rPr>
          </w:pPr>
          <w:hyperlink w:anchor="_tdw2c13tg91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1.4.2. Seleção e Pré-processamento do Dataset</w:t>
              <w:tab/>
              <w:t xml:space="preserve">7</w:t>
            </w:r>
          </w:hyperlink>
          <w:r w:rsidDel="00000000" w:rsidR="00000000" w:rsidRPr="00000000">
            <w:rPr>
              <w:rtl w:val="0"/>
            </w:rPr>
          </w:r>
        </w:p>
        <w:p w:rsidR="00000000" w:rsidDel="00000000" w:rsidP="00000000" w:rsidRDefault="00000000" w:rsidRPr="00000000" w14:paraId="00000032">
          <w:pPr>
            <w:tabs>
              <w:tab w:val="right" w:leader="dot" w:pos="12000"/>
            </w:tabs>
            <w:spacing w:before="60" w:line="360" w:lineRule="auto"/>
            <w:ind w:left="720" w:firstLine="0"/>
            <w:rPr>
              <w:color w:val="000000"/>
              <w:u w:val="none"/>
            </w:rPr>
          </w:pPr>
          <w:hyperlink w:anchor="_uvge5hnjlo4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1.4.3. Implementação e Experimentação</w:t>
              <w:tab/>
              <w:t xml:space="preserve">7</w:t>
            </w:r>
          </w:hyperlink>
          <w:r w:rsidDel="00000000" w:rsidR="00000000" w:rsidRPr="00000000">
            <w:rPr>
              <w:rtl w:val="0"/>
            </w:rPr>
          </w:r>
        </w:p>
        <w:p w:rsidR="00000000" w:rsidDel="00000000" w:rsidP="00000000" w:rsidRDefault="00000000" w:rsidRPr="00000000" w14:paraId="00000033">
          <w:pPr>
            <w:tabs>
              <w:tab w:val="right" w:leader="dot" w:pos="12000"/>
            </w:tabs>
            <w:spacing w:before="60" w:line="360" w:lineRule="auto"/>
            <w:ind w:left="720" w:firstLine="0"/>
            <w:rPr>
              <w:color w:val="000000"/>
              <w:u w:val="none"/>
            </w:rPr>
          </w:pPr>
          <w:hyperlink w:anchor="_t2bof8h55we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1.4.4. Análise de Dados e Métricas</w:t>
              <w:tab/>
              <w:t xml:space="preserve">7</w:t>
            </w:r>
          </w:hyperlink>
          <w:r w:rsidDel="00000000" w:rsidR="00000000" w:rsidRPr="00000000">
            <w:rPr>
              <w:rtl w:val="0"/>
            </w:rPr>
          </w:r>
        </w:p>
        <w:p w:rsidR="00000000" w:rsidDel="00000000" w:rsidP="00000000" w:rsidRDefault="00000000" w:rsidRPr="00000000" w14:paraId="00000034">
          <w:pPr>
            <w:tabs>
              <w:tab w:val="right" w:leader="dot" w:pos="12000"/>
            </w:tabs>
            <w:spacing w:before="60" w:line="360" w:lineRule="auto"/>
            <w:rPr>
              <w:b w:val="1"/>
              <w:bCs w:val="1"/>
              <w:color w:val="000000"/>
              <w:u w:val="none"/>
            </w:rPr>
          </w:pPr>
          <w:hyperlink w:anchor="_1xiulztktt6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REFERÊNCIAS BIBLIOGRÁFICAS</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widowControl w:val="1"/>
        <w:spacing w:after="120" w:line="360" w:lineRule="auto"/>
        <w:jc w:val="center"/>
        <w:rPr>
          <w:sz w:val="24"/>
          <w:szCs w:val="24"/>
        </w:rPr>
        <w:sectPr>
          <w:type w:val="nextPage"/>
          <w:pgSz w:h="15840" w:w="12240" w:orient="portrait"/>
          <w:pgMar w:bottom="1440" w:top="1440" w:left="1440" w:right="1440" w:header="0" w:footer="720"/>
        </w:sectPr>
      </w:pPr>
      <w:r w:rsidDel="00000000" w:rsidR="00000000" w:rsidRPr="00000000">
        <w:rPr>
          <w:rtl w:val="0"/>
        </w:rPr>
      </w:r>
    </w:p>
    <w:p w:rsidR="00000000" w:rsidDel="00000000" w:rsidP="00000000" w:rsidRDefault="00000000" w:rsidRPr="00000000" w14:paraId="00000036">
      <w:pPr>
        <w:pStyle w:val="Heading1"/>
        <w:widowControl w:val="1"/>
        <w:rPr>
          <w:b w:val="1"/>
          <w:bCs w:val="1"/>
        </w:rPr>
      </w:pPr>
      <w:bookmarkStart w:colFirst="0" w:colLast="0" w:name="_up3hht5wh4hf" w:id="0"/>
      <w:bookmarkEnd w:id="0"/>
      <w:r w:rsidDel="00000000" w:rsidR="00000000" w:rsidRPr="00000000">
        <w:rPr>
          <w:rtl w:val="0"/>
        </w:rPr>
        <w:t xml:space="preserve">1. INTRODUÇÃO</w:t>
      </w:r>
      <w:r w:rsidDel="00000000" w:rsidR="00000000" w:rsidRPr="00000000">
        <w:rPr>
          <w:rtl w:val="0"/>
        </w:rPr>
      </w:r>
    </w:p>
    <w:p w:rsidR="00000000" w:rsidDel="00000000" w:rsidP="00000000" w:rsidRDefault="00000000" w:rsidRPr="00000000" w14:paraId="00000037">
      <w:pPr>
        <w:widowControl w:val="1"/>
        <w:spacing w:after="240" w:before="240" w:line="360" w:lineRule="auto"/>
        <w:ind w:firstLine="1133.858267716535"/>
        <w:jc w:val="both"/>
        <w:rPr>
          <w:sz w:val="24"/>
          <w:szCs w:val="24"/>
        </w:rPr>
      </w:pPr>
      <w:r w:rsidDel="00000000" w:rsidR="00000000" w:rsidRPr="00000000">
        <w:rPr>
          <w:sz w:val="24"/>
          <w:szCs w:val="24"/>
          <w:rtl w:val="0"/>
        </w:rPr>
        <w:t xml:space="preserve">A elaboração de estratégias de defesa cibernética robustas tornou-se uma exigência crítica e inadiável no cenário tecnológico contemporâneo. A digitalização acelerada dos processos corporativos, governamentais e sociais, catalisada pela adoção massiva de computação em nuvem e dispositivos móveis, trouxe consigo uma complexidade sem precedentes e vulnerabilidades sistêmicas que, quando exploradas, geram impactos econômicos, operacionais e reputacionais severos. Nesse contexto de hiperconectividade, a superfície de ataque expande-se continuamente, tornando a preservação da confidencialidade, integridade e disponibilidade da informação um desafio dinâmico que exige evolução constante frente a adversários cada vez mais organizados.</w:t>
      </w:r>
      <w:r w:rsidDel="00000000" w:rsidR="00000000" w:rsidRPr="00000000">
        <w:rPr>
          <w:rtl w:val="0"/>
        </w:rPr>
      </w:r>
    </w:p>
    <w:p w:rsidR="00000000" w:rsidDel="00000000" w:rsidP="00000000" w:rsidRDefault="00000000" w:rsidRPr="00000000" w14:paraId="00000038">
      <w:pPr>
        <w:widowControl w:val="1"/>
        <w:spacing w:after="240" w:before="240" w:line="360" w:lineRule="auto"/>
        <w:ind w:firstLine="1133.858267716535"/>
        <w:jc w:val="both"/>
        <w:rPr>
          <w:sz w:val="24"/>
          <w:szCs w:val="24"/>
        </w:rPr>
      </w:pPr>
      <w:r w:rsidDel="00000000" w:rsidR="00000000" w:rsidRPr="00000000">
        <w:rPr>
          <w:sz w:val="24"/>
          <w:szCs w:val="24"/>
          <w:rtl w:val="0"/>
        </w:rPr>
        <w:t xml:space="preserve">A análise dos relatórios recentes revela uma mudança de tendência nos prejuízos financeiros decorrentes de ciberataques. Estes dados indicam que as defesas tradicionais, baseadas puramente em regras estáticas e assinaturas, já não são suficientes para conter a sofisticação das ameaças modernas, resultando em custos globais de violação de dados que atingiram patamares históricos (IBM, 2024, p. 4).</w:t>
      </w:r>
      <w:r w:rsidDel="00000000" w:rsidR="00000000" w:rsidRPr="00000000">
        <w:rPr>
          <w:rtl w:val="0"/>
        </w:rPr>
      </w:r>
    </w:p>
    <w:p w:rsidR="00000000" w:rsidDel="00000000" w:rsidP="00000000" w:rsidRDefault="00000000" w:rsidRPr="00000000" w14:paraId="00000039">
      <w:pPr>
        <w:widowControl w:val="1"/>
        <w:spacing w:after="240" w:before="240" w:line="360" w:lineRule="auto"/>
        <w:ind w:firstLine="1133.858267716535"/>
        <w:jc w:val="both"/>
        <w:rPr>
          <w:sz w:val="24"/>
          <w:szCs w:val="24"/>
        </w:rPr>
      </w:pPr>
      <w:r w:rsidDel="00000000" w:rsidR="00000000" w:rsidRPr="00000000">
        <w:rPr>
          <w:sz w:val="24"/>
          <w:szCs w:val="24"/>
          <w:rtl w:val="0"/>
        </w:rPr>
        <w:t xml:space="preserve">Segundo o relatório Cost of a Data Breach Report 2025, o custo médio global de uma violação de dados apresentou uma queda para US$4,44 milhões, representando uma redução de 9% em relação ao ano anterior (IBM, 2025, p. 3). Essa diminuição é atribuída diretamente à redução do ciclo de vida das violações: o tempo médio para identificar e conter um incidente caiu para 241 dias (o menor patamar em nove anos), impulsionado fundamentalmente pelo uso extensivo de Inteligência Artificial e automação pelas equipes de segurança (IBM, 2025, p. 7).</w:t>
      </w:r>
    </w:p>
    <w:p w:rsidR="00000000" w:rsidDel="00000000" w:rsidP="00000000" w:rsidRDefault="00000000" w:rsidRPr="00000000" w14:paraId="0000003A">
      <w:pPr>
        <w:widowControl w:val="1"/>
        <w:spacing w:after="240" w:before="240" w:line="360" w:lineRule="auto"/>
        <w:ind w:firstLine="1133.858267716535"/>
        <w:jc w:val="both"/>
        <w:rPr>
          <w:sz w:val="24"/>
          <w:szCs w:val="24"/>
        </w:rPr>
      </w:pPr>
      <w:r w:rsidDel="00000000" w:rsidR="00000000" w:rsidRPr="00000000">
        <w:rPr>
          <w:sz w:val="24"/>
          <w:szCs w:val="24"/>
          <w:rtl w:val="0"/>
        </w:rPr>
        <w:t xml:space="preserve">No Brasil, o cenário acompanhou a tendência global de redução, com o custo médio de uma violação caindo para US$1,22 milhão em 2025 (IBM, 2025, p. 6). Contudo, a complexidade dos ataques permanece crítica. O vetor de ataque inicial mais comum passou a ser o phishing, responsável por 16% das violações, desbancando o uso de credenciais roubadas (IBM, 2025, p. 16). Além disso, ataques envolvendo comprometimento da cadeia de suprimentos (supply chain) tornaram-se o segundo vetor mais frequente e o que demanda maior tempo para identificação e contenção, com o tempo médio de 267 dias (IBM, 2025, p. 18).</w:t>
      </w:r>
      <w:r w:rsidDel="00000000" w:rsidR="00000000" w:rsidRPr="00000000">
        <w:rPr>
          <w:rtl w:val="0"/>
        </w:rPr>
      </w:r>
    </w:p>
    <w:p w:rsidR="00000000" w:rsidDel="00000000" w:rsidP="00000000" w:rsidRDefault="00000000" w:rsidRPr="00000000" w14:paraId="0000003B">
      <w:pPr>
        <w:widowControl w:val="1"/>
        <w:spacing w:after="240" w:before="240" w:line="360" w:lineRule="auto"/>
        <w:ind w:firstLine="1133.858267716535"/>
        <w:jc w:val="both"/>
        <w:rPr>
          <w:sz w:val="24"/>
          <w:szCs w:val="24"/>
        </w:rPr>
      </w:pPr>
      <w:r w:rsidDel="00000000" w:rsidR="00000000" w:rsidRPr="00000000">
        <w:rPr>
          <w:sz w:val="24"/>
          <w:szCs w:val="24"/>
          <w:rtl w:val="0"/>
        </w:rPr>
        <w:t xml:space="preserve">Diante da falibilidade humana e da persistente escassez de profissionais qualificados, que ainda afeta 48% das organizações (IBM, 2025, p. 44), a implementação de IDSs autônomos baseados em Inteligência Artificial (IA) consolida-se não apenas como uma vantagem, mas como uma necessidade estratégica. A capacidade de tecnologias como Machine Learning e Deep Learning de correlacionar eventos complexos e identificar anomalias sutis provou-se eficaz, gerando uma economia média de US$ 1,9 milhão para organizações que utilizam essas tecnologias de forma extensiva em comparação àquelas que não as adotam (IBM, 2025, p. 4).</w:t>
      </w:r>
    </w:p>
    <w:p w:rsidR="00000000" w:rsidDel="00000000" w:rsidP="00000000" w:rsidRDefault="00000000" w:rsidRPr="00000000" w14:paraId="0000003C">
      <w:pPr>
        <w:pStyle w:val="Heading2"/>
        <w:widowControl w:val="1"/>
        <w:spacing w:after="240" w:before="240" w:line="360" w:lineRule="auto"/>
        <w:jc w:val="both"/>
        <w:rPr/>
      </w:pPr>
      <w:bookmarkStart w:colFirst="0" w:colLast="0" w:name="_3l6i9ecy8llu" w:id="1"/>
      <w:bookmarkEnd w:id="1"/>
      <w:r w:rsidDel="00000000" w:rsidR="00000000" w:rsidRPr="00000000">
        <w:rPr>
          <w:rtl w:val="0"/>
        </w:rPr>
        <w:t xml:space="preserve">1.1. HIPÓTESES</w:t>
      </w:r>
    </w:p>
    <w:p w:rsidR="00000000" w:rsidDel="00000000" w:rsidP="00000000" w:rsidRDefault="00000000" w:rsidRPr="00000000" w14:paraId="0000003D">
      <w:pPr>
        <w:widowControl w:val="1"/>
        <w:spacing w:after="240" w:before="240" w:line="360" w:lineRule="auto"/>
        <w:ind w:firstLine="1133.858267716535"/>
        <w:jc w:val="both"/>
        <w:rPr>
          <w:sz w:val="24"/>
          <w:szCs w:val="24"/>
        </w:rPr>
      </w:pPr>
      <w:r w:rsidDel="00000000" w:rsidR="00000000" w:rsidRPr="00000000">
        <w:rPr>
          <w:sz w:val="24"/>
          <w:szCs w:val="24"/>
          <w:rtl w:val="0"/>
        </w:rPr>
        <w:t xml:space="preserve">A pesquisa parte da premissa de que algoritmos de Deep Learning, em virtude de sua arquitetura baseada em camadas ocultas e capacidade de extração automática de características (feature extraction), apresentarão taxas de detecção de intrusão superiores, com maior acurácia e menor incidência de falsos negativos, especialmente frente a ataques complexos e tráfego criptografado.</w:t>
      </w:r>
    </w:p>
    <w:p w:rsidR="00000000" w:rsidDel="00000000" w:rsidP="00000000" w:rsidRDefault="00000000" w:rsidRPr="00000000" w14:paraId="0000003E">
      <w:pPr>
        <w:widowControl w:val="1"/>
        <w:spacing w:after="240" w:before="240" w:line="360" w:lineRule="auto"/>
        <w:ind w:firstLine="1133.858267716535"/>
        <w:jc w:val="both"/>
        <w:rPr>
          <w:sz w:val="24"/>
          <w:szCs w:val="24"/>
        </w:rPr>
        <w:sectPr>
          <w:type w:val="nextPage"/>
          <w:pgSz w:h="15840" w:w="12240" w:orient="portrait"/>
          <w:pgMar w:bottom="1440" w:top="1440" w:left="1417.3228346456694" w:right="1440" w:header="0" w:footer="720"/>
        </w:sectPr>
      </w:pPr>
      <w:r w:rsidDel="00000000" w:rsidR="00000000" w:rsidRPr="00000000">
        <w:rPr>
          <w:sz w:val="24"/>
          <w:szCs w:val="24"/>
          <w:rtl w:val="0"/>
        </w:rPr>
        <w:t xml:space="preserve">Em contrapartida, estima-se que o algoritmo Random Forest, pela sua natureza de conjunto de árvores de decisão, oferecerá um desempenho computacional mais eficiente, caracterizado por menores tempos de treinamento e classificação. Essa característica, aliada a uma maior interpretabilidade dos resultados, tende a torná-lo uma solução mais viável para ambientes com recursos de hardware limitados, ainda que possa apresentar uma ligeira perda de precisão na identificação de ameaças desconhecidas em comparação às redes neurais profunda</w:t>
      </w:r>
    </w:p>
    <w:p w:rsidR="00000000" w:rsidDel="00000000" w:rsidP="00000000" w:rsidRDefault="00000000" w:rsidRPr="00000000" w14:paraId="0000003F">
      <w:pPr>
        <w:pStyle w:val="Heading2"/>
        <w:widowControl w:val="1"/>
        <w:spacing w:after="240" w:before="240" w:line="360" w:lineRule="auto"/>
        <w:rPr/>
      </w:pPr>
      <w:bookmarkStart w:colFirst="0" w:colLast="0" w:name="_w102515ucm2v" w:id="2"/>
      <w:bookmarkEnd w:id="2"/>
      <w:r w:rsidDel="00000000" w:rsidR="00000000" w:rsidRPr="00000000">
        <w:rPr>
          <w:rtl w:val="0"/>
        </w:rPr>
        <w:t xml:space="preserve">1.3. OBJETIVOS</w:t>
      </w:r>
    </w:p>
    <w:p w:rsidR="00000000" w:rsidDel="00000000" w:rsidP="00000000" w:rsidRDefault="00000000" w:rsidRPr="00000000" w14:paraId="00000040">
      <w:pPr>
        <w:widowControl w:val="1"/>
        <w:spacing w:after="240" w:before="240" w:line="360" w:lineRule="auto"/>
        <w:ind w:firstLine="1133.858267716535"/>
        <w:jc w:val="both"/>
        <w:rPr>
          <w:sz w:val="24"/>
          <w:szCs w:val="24"/>
        </w:rPr>
      </w:pPr>
      <w:r w:rsidDel="00000000" w:rsidR="00000000" w:rsidRPr="00000000">
        <w:rPr>
          <w:sz w:val="24"/>
          <w:szCs w:val="24"/>
          <w:rtl w:val="0"/>
        </w:rPr>
        <w:t xml:space="preserve">O objetivo deste trabalho consiste em desenvolver e implementar um laboratório experimental de detecção de intrusão para realizar uma análise comparativa de desempenho entre técnicas de Machine Learning (Random Forest) e Deep Learning (Redes Neurais Profundas), visando identificar qual abordagem oferece a melhor relação entre eficácia na detecção de ameaças e custo computacional em redes de computadores.</w:t>
      </w:r>
    </w:p>
    <w:p w:rsidR="00000000" w:rsidDel="00000000" w:rsidP="00000000" w:rsidRDefault="00000000" w:rsidRPr="00000000" w14:paraId="00000041">
      <w:pPr>
        <w:widowControl w:val="1"/>
        <w:spacing w:after="240" w:before="240" w:line="360" w:lineRule="auto"/>
        <w:ind w:firstLine="1133.858267716535"/>
        <w:jc w:val="both"/>
        <w:rPr>
          <w:sz w:val="24"/>
          <w:szCs w:val="24"/>
        </w:rPr>
      </w:pPr>
      <w:r w:rsidDel="00000000" w:rsidR="00000000" w:rsidRPr="00000000">
        <w:rPr>
          <w:sz w:val="24"/>
          <w:szCs w:val="24"/>
          <w:rtl w:val="0"/>
        </w:rPr>
        <w:t xml:space="preserve">Para alcançar essa finalidade, o estudo buscará fundamentar teoricamente os conceitos de Sistemas de Detecção de Intrusão (IDS), abordando as diferenças entre detecção por assinatura e por anomalia. Na sequência, será preparado um ambiente de dados através do pré-processamento, limpeza e normalização de um dataset de tráfego de rede padronizado. A etapa prática envolverá a implementação, treinamento e validação dos modelos em cenários controlados, culminando na avaliação quantitativa dos resultados através de métricas como acurácia, precisão, revocação e análise da matriz de confusão.</w:t>
      </w:r>
    </w:p>
    <w:p w:rsidR="00000000" w:rsidDel="00000000" w:rsidP="00000000" w:rsidRDefault="00000000" w:rsidRPr="00000000" w14:paraId="00000042">
      <w:pPr>
        <w:pStyle w:val="Heading2"/>
        <w:spacing w:after="240" w:before="240" w:line="360" w:lineRule="auto"/>
        <w:jc w:val="both"/>
        <w:rPr/>
      </w:pPr>
      <w:bookmarkStart w:colFirst="0" w:colLast="0" w:name="_imgwujz82qz2" w:id="3"/>
      <w:bookmarkEnd w:id="3"/>
      <w:r w:rsidDel="00000000" w:rsidR="00000000" w:rsidRPr="00000000">
        <w:rPr>
          <w:rtl w:val="0"/>
        </w:rPr>
        <w:t xml:space="preserve">1.4. METODOLOGIA</w:t>
      </w:r>
    </w:p>
    <w:p w:rsidR="00000000" w:rsidDel="00000000" w:rsidP="00000000" w:rsidRDefault="00000000" w:rsidRPr="00000000" w14:paraId="00000043">
      <w:pPr>
        <w:spacing w:after="240" w:before="240" w:line="360" w:lineRule="auto"/>
        <w:ind w:firstLine="1133.858267716535"/>
        <w:jc w:val="both"/>
        <w:rPr>
          <w:sz w:val="24"/>
          <w:szCs w:val="24"/>
        </w:rPr>
        <w:sectPr>
          <w:type w:val="nextPage"/>
          <w:pgSz w:h="15840" w:w="12240" w:orient="portrait"/>
          <w:pgMar w:bottom="1440" w:top="1440" w:left="1417.3228346456694" w:right="1440" w:header="0" w:footer="720"/>
        </w:sectPr>
      </w:pPr>
      <w:r w:rsidDel="00000000" w:rsidR="00000000" w:rsidRPr="00000000">
        <w:rPr>
          <w:sz w:val="24"/>
          <w:szCs w:val="24"/>
          <w:rtl w:val="0"/>
        </w:rPr>
        <w:t xml:space="preserve">Este trabalho caracteriza-se como uma pesquisa aplicada, de natureza quantitativa e experimental. A metodologia proposta divide-se em quatro etapas sequenciais: Levantamento Bibliográfico, Preparação dos Dados, Implementação Experimental e Análise de Resultados.</w:t>
      </w:r>
    </w:p>
    <w:p w:rsidR="00000000" w:rsidDel="00000000" w:rsidP="00000000" w:rsidRDefault="00000000" w:rsidRPr="00000000" w14:paraId="00000044">
      <w:pPr>
        <w:pStyle w:val="Heading3"/>
        <w:rPr/>
      </w:pPr>
      <w:bookmarkStart w:colFirst="0" w:colLast="0" w:name="_qu162mhh9qj1" w:id="4"/>
      <w:bookmarkEnd w:id="4"/>
      <w:r w:rsidDel="00000000" w:rsidR="00000000" w:rsidRPr="00000000">
        <w:rPr>
          <w:rtl w:val="0"/>
        </w:rPr>
        <w:t xml:space="preserve">1.4.1. Levantamento Bibliográfico </w:t>
      </w:r>
    </w:p>
    <w:p w:rsidR="00000000" w:rsidDel="00000000" w:rsidP="00000000" w:rsidRDefault="00000000" w:rsidRPr="00000000" w14:paraId="00000045">
      <w:pPr>
        <w:spacing w:after="240" w:before="240" w:line="360" w:lineRule="auto"/>
        <w:ind w:firstLine="1133.858267716535"/>
        <w:jc w:val="both"/>
        <w:rPr>
          <w:sz w:val="24"/>
          <w:szCs w:val="24"/>
        </w:rPr>
      </w:pPr>
      <w:r w:rsidDel="00000000" w:rsidR="00000000" w:rsidRPr="00000000">
        <w:rPr>
          <w:sz w:val="24"/>
          <w:szCs w:val="24"/>
          <w:rtl w:val="0"/>
        </w:rPr>
        <w:t xml:space="preserve">A primeira etapa consiste na revisão sistemática da literatura em bases de dados acadêmicas (Google Scholar, IEEE Xplore, Scopus), buscando trabalhos relacionados à aplicação de IA em segurança da informação, com foco em publicações dos últimos cinco anos. Serão consultadas normas técnicas e relatórios de mercado (como IBM Security e Cisco) para contextualizar o cenário de ameaças.</w:t>
      </w:r>
    </w:p>
    <w:p w:rsidR="00000000" w:rsidDel="00000000" w:rsidP="00000000" w:rsidRDefault="00000000" w:rsidRPr="00000000" w14:paraId="00000046">
      <w:pPr>
        <w:pStyle w:val="Heading3"/>
        <w:spacing w:after="240" w:before="240" w:line="360" w:lineRule="auto"/>
        <w:jc w:val="both"/>
        <w:rPr/>
      </w:pPr>
      <w:bookmarkStart w:colFirst="0" w:colLast="0" w:name="_tdw2c13tg91i" w:id="5"/>
      <w:bookmarkEnd w:id="5"/>
      <w:r w:rsidDel="00000000" w:rsidR="00000000" w:rsidRPr="00000000">
        <w:rPr>
          <w:rtl w:val="0"/>
        </w:rPr>
        <w:t xml:space="preserve">1.4.2. Seleção e Pré-processamento do Dataset </w:t>
      </w:r>
    </w:p>
    <w:p w:rsidR="00000000" w:rsidDel="00000000" w:rsidP="00000000" w:rsidRDefault="00000000" w:rsidRPr="00000000" w14:paraId="00000047">
      <w:pPr>
        <w:spacing w:after="240" w:before="240" w:line="360" w:lineRule="auto"/>
        <w:ind w:firstLine="1133.858267716535"/>
        <w:jc w:val="both"/>
        <w:rPr>
          <w:sz w:val="24"/>
          <w:szCs w:val="24"/>
        </w:rPr>
      </w:pPr>
      <w:r w:rsidDel="00000000" w:rsidR="00000000" w:rsidRPr="00000000">
        <w:rPr>
          <w:sz w:val="24"/>
          <w:szCs w:val="24"/>
          <w:rtl w:val="0"/>
        </w:rPr>
        <w:t xml:space="preserve">Será utilizado um </w:t>
      </w:r>
      <w:r w:rsidDel="00000000" w:rsidR="00000000" w:rsidRPr="00000000">
        <w:rPr>
          <w:i w:val="1"/>
          <w:iCs w:val="1"/>
          <w:sz w:val="24"/>
          <w:szCs w:val="24"/>
          <w:rtl w:val="0"/>
        </w:rPr>
        <w:t xml:space="preserve">dataset</w:t>
      </w:r>
      <w:r w:rsidDel="00000000" w:rsidR="00000000" w:rsidRPr="00000000">
        <w:rPr>
          <w:sz w:val="24"/>
          <w:szCs w:val="24"/>
          <w:rtl w:val="0"/>
        </w:rPr>
        <w:t xml:space="preserve"> público de referência para intrusão de rede, preferencialmente o CICIDS2017 (disponibilizado pelo </w:t>
      </w:r>
      <w:r w:rsidDel="00000000" w:rsidR="00000000" w:rsidRPr="00000000">
        <w:rPr>
          <w:i w:val="1"/>
          <w:iCs w:val="1"/>
          <w:sz w:val="24"/>
          <w:szCs w:val="24"/>
          <w:rtl w:val="0"/>
        </w:rPr>
        <w:t xml:space="preserve">Canadian Institute for Cybersecurity</w:t>
      </w:r>
      <w:r w:rsidDel="00000000" w:rsidR="00000000" w:rsidRPr="00000000">
        <w:rPr>
          <w:sz w:val="24"/>
          <w:szCs w:val="24"/>
          <w:rtl w:val="0"/>
        </w:rPr>
        <w:t xml:space="preserve">), que contém tráfego benigno e os ataques mais comuns (Brute Force, DoS, Web Attack, Infiltration, Botnet, DDoS). Os dados passarão por um processo de tratamento (ETL), que inclui:</w:t>
      </w:r>
    </w:p>
    <w:p w:rsidR="00000000" w:rsidDel="00000000" w:rsidP="00000000" w:rsidRDefault="00000000" w:rsidRPr="00000000" w14:paraId="00000048">
      <w:pPr>
        <w:numPr>
          <w:ilvl w:val="0"/>
          <w:numId w:val="1"/>
        </w:numPr>
        <w:spacing w:after="0" w:afterAutospacing="0" w:before="240" w:line="360" w:lineRule="auto"/>
        <w:ind w:left="720" w:hanging="360"/>
        <w:jc w:val="both"/>
        <w:rPr>
          <w:sz w:val="24"/>
          <w:szCs w:val="24"/>
        </w:rPr>
      </w:pPr>
      <w:r w:rsidDel="00000000" w:rsidR="00000000" w:rsidRPr="00000000">
        <w:rPr>
          <w:sz w:val="24"/>
          <w:szCs w:val="24"/>
          <w:rtl w:val="0"/>
        </w:rPr>
        <w:t xml:space="preserve">Remoção de valores nulos ou infinitos.</w:t>
      </w:r>
    </w:p>
    <w:p w:rsidR="00000000" w:rsidDel="00000000" w:rsidP="00000000" w:rsidRDefault="00000000" w:rsidRPr="00000000" w14:paraId="00000049">
      <w:pPr>
        <w:numPr>
          <w:ilvl w:val="0"/>
          <w:numId w:val="1"/>
        </w:numPr>
        <w:spacing w:after="240" w:before="0" w:beforeAutospacing="0" w:line="360" w:lineRule="auto"/>
        <w:ind w:left="720" w:hanging="360"/>
        <w:jc w:val="both"/>
        <w:rPr>
          <w:sz w:val="24"/>
          <w:szCs w:val="24"/>
        </w:rPr>
      </w:pPr>
      <w:r w:rsidDel="00000000" w:rsidR="00000000" w:rsidRPr="00000000">
        <w:rPr>
          <w:sz w:val="24"/>
          <w:szCs w:val="24"/>
          <w:rtl w:val="0"/>
        </w:rPr>
        <w:t xml:space="preserve">Normalização dos dados numéricos (escala Min-Max) para garantir a convergência eficiente dos algoritmos, especialmente da Rede Neural.</w:t>
      </w:r>
    </w:p>
    <w:p w:rsidR="00000000" w:rsidDel="00000000" w:rsidP="00000000" w:rsidRDefault="00000000" w:rsidRPr="00000000" w14:paraId="0000004A">
      <w:pPr>
        <w:pStyle w:val="Heading3"/>
        <w:spacing w:after="240" w:before="240" w:line="360" w:lineRule="auto"/>
        <w:jc w:val="both"/>
        <w:rPr/>
      </w:pPr>
      <w:bookmarkStart w:colFirst="0" w:colLast="0" w:name="_uvge5hnjlo4o" w:id="6"/>
      <w:bookmarkEnd w:id="6"/>
      <w:r w:rsidDel="00000000" w:rsidR="00000000" w:rsidRPr="00000000">
        <w:rPr>
          <w:rtl w:val="0"/>
        </w:rPr>
        <w:t xml:space="preserve">1.4.3. Implementação e Experimentação </w:t>
      </w:r>
    </w:p>
    <w:p w:rsidR="00000000" w:rsidDel="00000000" w:rsidP="00000000" w:rsidRDefault="00000000" w:rsidRPr="00000000" w14:paraId="0000004B">
      <w:pPr>
        <w:spacing w:after="240" w:before="240" w:line="360" w:lineRule="auto"/>
        <w:ind w:firstLine="1133.858267716535"/>
        <w:jc w:val="both"/>
        <w:rPr>
          <w:sz w:val="24"/>
          <w:szCs w:val="24"/>
        </w:rPr>
      </w:pPr>
      <w:r w:rsidDel="00000000" w:rsidR="00000000" w:rsidRPr="00000000">
        <w:rPr>
          <w:sz w:val="24"/>
          <w:szCs w:val="24"/>
          <w:rtl w:val="0"/>
        </w:rPr>
        <w:t xml:space="preserve">O laboratório virtual será desenvolvido utilizando a linguagem de programação Python. Para o modelo de </w:t>
      </w:r>
      <w:r w:rsidDel="00000000" w:rsidR="00000000" w:rsidRPr="00000000">
        <w:rPr>
          <w:i w:val="1"/>
          <w:iCs w:val="1"/>
          <w:sz w:val="24"/>
          <w:szCs w:val="24"/>
          <w:rtl w:val="0"/>
        </w:rPr>
        <w:t xml:space="preserve">Machine Learning</w:t>
      </w:r>
      <w:r w:rsidDel="00000000" w:rsidR="00000000" w:rsidRPr="00000000">
        <w:rPr>
          <w:sz w:val="24"/>
          <w:szCs w:val="24"/>
          <w:rtl w:val="0"/>
        </w:rPr>
        <w:t xml:space="preserve">, será utilizada a biblioteca Scikit-learn para implementar o algoritmo </w:t>
      </w:r>
      <w:r w:rsidDel="00000000" w:rsidR="00000000" w:rsidRPr="00000000">
        <w:rPr>
          <w:i w:val="1"/>
          <w:iCs w:val="1"/>
          <w:sz w:val="24"/>
          <w:szCs w:val="24"/>
          <w:rtl w:val="0"/>
        </w:rPr>
        <w:t xml:space="preserve">Random Forest</w:t>
      </w:r>
      <w:r w:rsidDel="00000000" w:rsidR="00000000" w:rsidRPr="00000000">
        <w:rPr>
          <w:sz w:val="24"/>
          <w:szCs w:val="24"/>
          <w:rtl w:val="0"/>
        </w:rPr>
        <w:t xml:space="preserve">. Para o modelo de </w:t>
      </w:r>
      <w:r w:rsidDel="00000000" w:rsidR="00000000" w:rsidRPr="00000000">
        <w:rPr>
          <w:i w:val="1"/>
          <w:iCs w:val="1"/>
          <w:sz w:val="24"/>
          <w:szCs w:val="24"/>
          <w:rtl w:val="0"/>
        </w:rPr>
        <w:t xml:space="preserve">Deep Learning</w:t>
      </w:r>
      <w:r w:rsidDel="00000000" w:rsidR="00000000" w:rsidRPr="00000000">
        <w:rPr>
          <w:sz w:val="24"/>
          <w:szCs w:val="24"/>
          <w:rtl w:val="0"/>
        </w:rPr>
        <w:t xml:space="preserve">, serão utilizadas as bibliotecas </w:t>
      </w:r>
      <w:r w:rsidDel="00000000" w:rsidR="00000000" w:rsidRPr="00000000">
        <w:rPr>
          <w:i w:val="1"/>
          <w:iCs w:val="1"/>
          <w:sz w:val="24"/>
          <w:szCs w:val="24"/>
          <w:rtl w:val="0"/>
        </w:rPr>
        <w:t xml:space="preserve">TensorFlow</w:t>
      </w:r>
      <w:r w:rsidDel="00000000" w:rsidR="00000000" w:rsidRPr="00000000">
        <w:rPr>
          <w:sz w:val="24"/>
          <w:szCs w:val="24"/>
          <w:rtl w:val="0"/>
        </w:rPr>
        <w:t xml:space="preserve"> e Keras para a construção de uma Rede Neural Profunda (DNN) com múltiplas camadas densas. O ambiente de execução será configurado em </w:t>
      </w:r>
      <w:r w:rsidDel="00000000" w:rsidR="00000000" w:rsidRPr="00000000">
        <w:rPr>
          <w:i w:val="1"/>
          <w:iCs w:val="1"/>
          <w:sz w:val="24"/>
          <w:szCs w:val="24"/>
          <w:rtl w:val="0"/>
        </w:rPr>
        <w:t xml:space="preserve">notebooks</w:t>
      </w:r>
      <w:r w:rsidDel="00000000" w:rsidR="00000000" w:rsidRPr="00000000">
        <w:rPr>
          <w:sz w:val="24"/>
          <w:szCs w:val="24"/>
          <w:rtl w:val="0"/>
        </w:rPr>
        <w:t xml:space="preserve"> (Jupyter ou Google Colab), permitindo a reprodutibilidade dos experimentos.</w:t>
      </w: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3"/>
        <w:spacing w:after="240" w:before="240" w:line="360" w:lineRule="auto"/>
        <w:jc w:val="both"/>
        <w:rPr/>
      </w:pPr>
      <w:bookmarkStart w:colFirst="0" w:colLast="0" w:name="_t2bof8h55weo" w:id="7"/>
      <w:bookmarkEnd w:id="7"/>
      <w:r w:rsidDel="00000000" w:rsidR="00000000" w:rsidRPr="00000000">
        <w:rPr>
          <w:rtl w:val="0"/>
        </w:rPr>
        <w:t xml:space="preserve">1.4.4. Análise de Dados e Métricas </w:t>
      </w:r>
    </w:p>
    <w:p w:rsidR="00000000" w:rsidDel="00000000" w:rsidP="00000000" w:rsidRDefault="00000000" w:rsidRPr="00000000" w14:paraId="0000004D">
      <w:pPr>
        <w:spacing w:after="240" w:before="240" w:line="360" w:lineRule="auto"/>
        <w:ind w:firstLine="1133.858267716535"/>
        <w:jc w:val="both"/>
        <w:rPr>
          <w:sz w:val="24"/>
          <w:szCs w:val="24"/>
        </w:rPr>
        <w:sectPr>
          <w:type w:val="nextPage"/>
          <w:pgSz w:h="15840" w:w="12240" w:orient="portrait"/>
          <w:pgMar w:bottom="1440" w:top="1440" w:left="1417.3228346456694" w:right="1440" w:header="0" w:footer="720"/>
        </w:sectPr>
      </w:pPr>
      <w:r w:rsidDel="00000000" w:rsidR="00000000" w:rsidRPr="00000000">
        <w:rPr>
          <w:sz w:val="24"/>
          <w:szCs w:val="24"/>
          <w:rtl w:val="0"/>
        </w:rPr>
        <w:t xml:space="preserve">A comparação entre os modelos não se baseará apenas na Acurácia global, visto que </w:t>
      </w:r>
      <w:r w:rsidDel="00000000" w:rsidR="00000000" w:rsidRPr="00000000">
        <w:rPr>
          <w:i w:val="1"/>
          <w:iCs w:val="1"/>
          <w:sz w:val="24"/>
          <w:szCs w:val="24"/>
          <w:rtl w:val="0"/>
        </w:rPr>
        <w:t xml:space="preserve">datasets</w:t>
      </w:r>
      <w:r w:rsidDel="00000000" w:rsidR="00000000" w:rsidRPr="00000000">
        <w:rPr>
          <w:sz w:val="24"/>
          <w:szCs w:val="24"/>
          <w:rtl w:val="0"/>
        </w:rPr>
        <w:t xml:space="preserve"> de segurança tendem a ser desbalanceados. A análise crítica focará na Matriz de Confusão, observando especialmente a taxa de Falsos Negativos (ataques que passaram despercebidos) e Falsos Positivos (alarmes falsos). Serão calculadas as métricas de Precisão, </w:t>
      </w:r>
      <w:r w:rsidDel="00000000" w:rsidR="00000000" w:rsidRPr="00000000">
        <w:rPr>
          <w:i w:val="1"/>
          <w:iCs w:val="1"/>
          <w:sz w:val="24"/>
          <w:szCs w:val="24"/>
          <w:rtl w:val="0"/>
        </w:rPr>
        <w:t xml:space="preserve">Recall</w:t>
      </w:r>
      <w:r w:rsidDel="00000000" w:rsidR="00000000" w:rsidRPr="00000000">
        <w:rPr>
          <w:sz w:val="24"/>
          <w:szCs w:val="24"/>
          <w:rtl w:val="0"/>
        </w:rPr>
        <w:t xml:space="preserve"> e </w:t>
      </w:r>
      <w:r w:rsidDel="00000000" w:rsidR="00000000" w:rsidRPr="00000000">
        <w:rPr>
          <w:i w:val="1"/>
          <w:iCs w:val="1"/>
          <w:sz w:val="24"/>
          <w:szCs w:val="24"/>
          <w:rtl w:val="0"/>
        </w:rPr>
        <w:t xml:space="preserve">F1-Score</w:t>
      </w:r>
      <w:r w:rsidDel="00000000" w:rsidR="00000000" w:rsidRPr="00000000">
        <w:rPr>
          <w:sz w:val="24"/>
          <w:szCs w:val="24"/>
          <w:rtl w:val="0"/>
        </w:rPr>
        <w:t xml:space="preserve"> para cada classe de ataque, permitindo concluir qual modelo é mais robusto para tipos específicos de ameaças.</w:t>
      </w:r>
    </w:p>
    <w:p w:rsidR="00000000" w:rsidDel="00000000" w:rsidP="00000000" w:rsidRDefault="00000000" w:rsidRPr="00000000" w14:paraId="0000004E">
      <w:pPr>
        <w:pStyle w:val="Heading1"/>
        <w:spacing w:after="240" w:before="240" w:line="360" w:lineRule="auto"/>
        <w:jc w:val="both"/>
        <w:rPr/>
      </w:pPr>
      <w:bookmarkStart w:colFirst="0" w:colLast="0" w:name="_1xiulztktt6c" w:id="8"/>
      <w:bookmarkEnd w:id="8"/>
      <w:r w:rsidDel="00000000" w:rsidR="00000000" w:rsidRPr="00000000">
        <w:rPr>
          <w:rtl w:val="0"/>
        </w:rPr>
        <w:t xml:space="preserve">REFERÊNCIAS BIBLIOGRÁFICAS</w:t>
      </w:r>
    </w:p>
    <w:p w:rsidR="00000000" w:rsidDel="00000000" w:rsidP="00000000" w:rsidRDefault="00000000" w:rsidRPr="00000000" w14:paraId="0000004F">
      <w:pPr>
        <w:spacing w:after="120" w:lineRule="auto"/>
        <w:jc w:val="both"/>
        <w:rPr>
          <w:sz w:val="24"/>
          <w:szCs w:val="24"/>
        </w:rPr>
      </w:pPr>
      <w:r w:rsidDel="00000000" w:rsidR="00000000" w:rsidRPr="00000000">
        <w:rPr>
          <w:sz w:val="24"/>
          <w:szCs w:val="24"/>
          <w:rtl w:val="0"/>
        </w:rPr>
        <w:t xml:space="preserve">IBM. Cost of a Data Breach Report 2024. Armonk, NY: IBM Corporation, 2024. Disponível em: https://www.ibm.com/reports/data-breach. Acesso em: 22 dez. 2025.</w:t>
      </w:r>
    </w:p>
    <w:p w:rsidR="00000000" w:rsidDel="00000000" w:rsidP="00000000" w:rsidRDefault="00000000" w:rsidRPr="00000000" w14:paraId="00000050">
      <w:pPr>
        <w:spacing w:after="120" w:lineRule="auto"/>
        <w:jc w:val="both"/>
        <w:rPr>
          <w:sz w:val="24"/>
          <w:szCs w:val="24"/>
        </w:rPr>
      </w:pPr>
      <w:r w:rsidDel="00000000" w:rsidR="00000000" w:rsidRPr="00000000">
        <w:rPr>
          <w:rtl w:val="0"/>
        </w:rPr>
      </w:r>
    </w:p>
    <w:p w:rsidR="00000000" w:rsidDel="00000000" w:rsidP="00000000" w:rsidRDefault="00000000" w:rsidRPr="00000000" w14:paraId="00000051">
      <w:pPr>
        <w:spacing w:after="120" w:lineRule="auto"/>
        <w:jc w:val="both"/>
        <w:rPr>
          <w:sz w:val="24"/>
          <w:szCs w:val="24"/>
        </w:rPr>
      </w:pPr>
      <w:r w:rsidDel="00000000" w:rsidR="00000000" w:rsidRPr="00000000">
        <w:rPr>
          <w:sz w:val="24"/>
          <w:szCs w:val="24"/>
          <w:rtl w:val="0"/>
        </w:rPr>
        <w:t xml:space="preserve">IBM. Cost of a Data Breach Report 2025. Armonk, NY: IBM Corporation, 2025. Disponível em: https://www.ibm.com/reports/data-breach. Acesso em: 12 jan. 2026.</w:t>
      </w:r>
    </w:p>
    <w:p w:rsidR="00000000" w:rsidDel="00000000" w:rsidP="00000000" w:rsidRDefault="00000000" w:rsidRPr="00000000" w14:paraId="00000052">
      <w:pPr>
        <w:spacing w:after="120" w:before="0" w:line="240" w:lineRule="auto"/>
        <w:ind w:left="0" w:firstLine="0"/>
        <w:jc w:val="both"/>
        <w:rPr>
          <w:sz w:val="24"/>
          <w:szCs w:val="24"/>
        </w:rPr>
      </w:pPr>
      <w:r w:rsidDel="00000000" w:rsidR="00000000" w:rsidRPr="00000000">
        <w:rPr>
          <w:rtl w:val="0"/>
        </w:rPr>
      </w:r>
    </w:p>
    <w:sectPr>
      <w:type w:val="nextPage"/>
      <w:pgSz w:h="15840" w:w="12240" w:orient="portrait"/>
      <w:pgMar w:bottom="1440" w:top="1440" w:left="1417.3228346456694" w:right="1440"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40" w:before="240" w:line="360" w:lineRule="auto"/>
      <w:jc w:val="both"/>
    </w:pPr>
    <w:rPr>
      <w:b w:val="1"/>
      <w:bCs w:val="1"/>
      <w:sz w:val="28"/>
      <w:szCs w:val="28"/>
    </w:rPr>
  </w:style>
  <w:style w:type="paragraph" w:styleId="Heading2">
    <w:name w:val="heading 2"/>
    <w:basedOn w:val="Normal"/>
    <w:next w:val="Normal"/>
    <w:pPr>
      <w:spacing w:after="240" w:before="240" w:line="360" w:lineRule="auto"/>
      <w:jc w:val="both"/>
    </w:pPr>
    <w:rPr>
      <w:b w:val="1"/>
      <w:bCs w:val="1"/>
      <w:sz w:val="24"/>
      <w:szCs w:val="24"/>
    </w:rPr>
  </w:style>
  <w:style w:type="paragraph" w:styleId="Heading3">
    <w:name w:val="heading 3"/>
    <w:basedOn w:val="Normal"/>
    <w:next w:val="Normal"/>
    <w:pPr>
      <w:spacing w:after="240" w:before="240" w:line="360" w:lineRule="auto"/>
      <w:jc w:val="both"/>
    </w:pPr>
    <w:rPr>
      <w:b w:val="1"/>
      <w:bCs w:val="1"/>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spacing w:after="240" w:before="240" w:lineRule="auto"/>
    </w:pPr>
    <w:rPr>
      <w:b w:val="1"/>
      <w:bCs w:val="1"/>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