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38"/>
        <w:gridCol w:w="5668"/>
        <w:gridCol w:w="2832"/>
      </w:tblGrid>
      <w:tr>
        <w:trPr>
          <w:trHeight w:val="982" w:hRule="atLeast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612140" cy="61214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TR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ƯỜ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NG CAO Đ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Ẳ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NG CÔNG NGH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Ệ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 xml:space="preserve"> TH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Ủ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 xml:space="preserve"> Đ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Ứ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b/>
                <w:b/>
                <w:color w:val="003B7A"/>
                <w:sz w:val="28"/>
                <w:szCs w:val="28"/>
              </w:rPr>
            </w:pPr>
            <w:r>
              <w:rPr>
                <w:rFonts w:eastAsia="ＭＳ 明朝" w:cs="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>Khoa Công Ngh</w:t>
            </w:r>
            <w:r>
              <w:rPr>
                <w:rFonts w:eastAsia="ＭＳ 明朝" w:cs="Times New Roman" w:ascii="Times New Roman" w:hAnsi="Times New Roman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>ệ</w:t>
            </w:r>
            <w:r>
              <w:rPr>
                <w:rFonts w:eastAsia="ＭＳ 明朝" w:cs="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 xml:space="preserve"> Thông Tin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476885" cy="476885"/>
                  <wp:effectExtent l="0" t="0" r="0" b="0"/>
                  <wp:docPr id="2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ＭＳ 明朝" w:cs=""/>
                <w:kern w:val="0"/>
                <w:sz w:val="28"/>
                <w:szCs w:val="28"/>
                <w:lang w:val="en-US" w:eastAsia="en-US" w:bidi="ar-SA"/>
              </w:rPr>
              <w:t xml:space="preserve">    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598170" cy="37719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138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668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eastAsia="ＭＳ 明朝" w:cs=""/>
                <w:color w:val="003B7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832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Cambria" w:hAnsi="Cambria"/>
          <w:b/>
          <w:b/>
          <w:sz w:val="36"/>
          <w:szCs w:val="32"/>
        </w:rPr>
      </w:pPr>
      <w:r>
        <w:rPr>
          <w:b/>
          <w:sz w:val="36"/>
          <w:szCs w:val="32"/>
        </w:rPr>
        <w:t xml:space="preserve">LẬP TRÌNH FRONT-END WEB 2    </w:t>
      </w:r>
      <w:r>
        <w:rPr>
          <w:sz w:val="36"/>
          <w:szCs w:val="32"/>
        </w:rPr>
        <w:t>|   HKII – 2021</w:t>
      </w:r>
    </w:p>
    <w:p>
      <w:pPr>
        <w:pStyle w:val="Normal"/>
        <w:spacing w:lineRule="auto" w:line="276"/>
        <w:rPr>
          <w:rFonts w:ascii="Cambria" w:hAnsi="Cambria"/>
          <w:sz w:val="42"/>
        </w:rPr>
      </w:pPr>
      <w:r>
        <w:rPr>
          <w:sz w:val="42"/>
        </w:rPr>
      </w:r>
    </w:p>
    <w:p>
      <w:pPr>
        <w:pStyle w:val="Normal"/>
        <w:spacing w:lineRule="auto" w:line="276"/>
        <w:rPr>
          <w:rFonts w:ascii="Cambria" w:hAnsi="Cambria"/>
          <w:sz w:val="48"/>
        </w:rPr>
      </w:pPr>
      <w:r>
        <w:rPr>
          <w:sz w:val="48"/>
        </w:rPr>
        <w:t>PRJ – REPORT</w:t>
      </w:r>
    </w:p>
    <w:p>
      <w:pPr>
        <w:pStyle w:val="Normal"/>
        <w:spacing w:lineRule="auto" w:line="276"/>
        <w:rPr>
          <w:rFonts w:ascii="Cambria" w:hAnsi="Cambria"/>
          <w:b/>
          <w:b/>
          <w:sz w:val="30"/>
          <w:szCs w:val="26"/>
        </w:rPr>
      </w:pPr>
      <w:r>
        <w:rPr>
          <w:b/>
          <w:color w:val="003B7A"/>
          <w:sz w:val="56"/>
        </w:rPr>
        <w:t>BÁO CÁO ĐỒ ÁN MÔN HỌC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  <w:t>NHÓM: 2B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  <w:t>THÀNH VIÊN:</w:t>
      </w:r>
    </w:p>
    <w:p>
      <w:pPr>
        <w:pStyle w:val="Normal"/>
        <w:spacing w:lineRule="auto" w:line="276"/>
        <w:rPr>
          <w:rFonts w:ascii="Cambria" w:hAnsi="Cambria"/>
          <w:sz w:val="26"/>
          <w:szCs w:val="26"/>
        </w:rPr>
      </w:pPr>
      <w:r>
        <w:rPr>
          <w:sz w:val="26"/>
          <w:szCs w:val="26"/>
        </w:rPr>
        <w:t>Phan Tài Đức – 19211TT1501</w:t>
      </w:r>
    </w:p>
    <w:p>
      <w:pPr>
        <w:pStyle w:val="Normal"/>
        <w:spacing w:lineRule="auto" w:line="276"/>
        <w:rPr>
          <w:rFonts w:ascii="Cambria" w:hAnsi="Cambria"/>
          <w:sz w:val="26"/>
          <w:szCs w:val="26"/>
        </w:rPr>
      </w:pPr>
      <w:r>
        <w:rPr>
          <w:sz w:val="26"/>
          <w:szCs w:val="26"/>
        </w:rPr>
        <w:t>Ngô Bảy Hên – 19211TT1120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sz w:val="26"/>
          <w:szCs w:val="26"/>
        </w:rPr>
      </w:pPr>
      <w:r>
        <w:rPr>
          <w:b/>
          <w:sz w:val="26"/>
          <w:szCs w:val="26"/>
        </w:rPr>
        <w:t>Mã lớp học phần:</w:t>
      </w:r>
      <w:r>
        <w:rPr>
          <w:sz w:val="26"/>
          <w:szCs w:val="26"/>
        </w:rPr>
        <w:t xml:space="preserve"> 20211CNC10746201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1. Thông tin tổng quát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Game làm vườn trong đó người chơi đóng vai là một chủ vườn hoa và cây ăn trái và có nhiệm vụ chăm sóc cây đủ lớn và thu hoạch.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URL đến bài làm đã upload lên host: </w:t>
      </w:r>
      <w:hyperlink r:id="rId5">
        <w:r>
          <w:rPr>
            <w:rStyle w:val="InternetLink"/>
          </w:rPr>
          <w:t>https://duc622.github.io/garden-game</w:t>
        </w:r>
      </w:hyperlink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2 Phân công các chức năng cụ thể của game</w:t>
        <w:tab/>
      </w:r>
    </w:p>
    <w:p>
      <w:pPr>
        <w:pStyle w:val="Normal"/>
        <w:spacing w:lineRule="auto" w:line="276"/>
        <w:ind w:hanging="0"/>
        <w:jc w:val="both"/>
        <w:rPr>
          <w:rFonts w:ascii="Cambria" w:hAnsi="Cambria"/>
        </w:rPr>
      </w:pPr>
      <w:r>
        <w:rPr/>
        <w:t xml:space="preserve">     </w:t>
      </w:r>
      <w:r>
        <w:rPr>
          <w:b/>
          <w:bCs/>
        </w:rPr>
        <w:t xml:space="preserve"> </w:t>
      </w:r>
      <w:r>
        <w:rPr>
          <w:b/>
          <w:bCs/>
        </w:rPr>
        <w:t xml:space="preserve">Phan Tài Đức 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Phần âm thanh, nhạc nền và chức năng 1,2,3,9,11,12</w:t>
      </w:r>
    </w:p>
    <w:p>
      <w:pPr>
        <w:pStyle w:val="Normal"/>
        <w:spacing w:lineRule="auto" w:line="276"/>
        <w:ind w:left="284" w:hanging="0"/>
        <w:jc w:val="both"/>
        <w:rPr>
          <w:b/>
          <w:b/>
          <w:bCs/>
        </w:rPr>
      </w:pPr>
      <w:r>
        <w:rPr>
          <w:b/>
          <w:bCs/>
        </w:rPr>
        <w:t xml:space="preserve">Ngô Bảy Hên 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Phần màn hình start game, lưu trữ trạng thái game và chức năng 4,5,6,7,8,10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2.1 Các chức năng cụ thể của game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2.1. Bắt Đầu Trò Chơi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233045</wp:posOffset>
            </wp:positionH>
            <wp:positionV relativeFrom="paragraph">
              <wp:posOffset>635</wp:posOffset>
            </wp:positionV>
            <wp:extent cx="5939790" cy="28524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Màn hình game khi bắt đầu, khi nhấn nút Let’t Go màn hình game sẽ hiển thị, bắt đầu màn chơi mới và random 1 soundtrack ngẫu nhiên.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2.2. Các Chức Năng Chính Trong Trò Chơi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drawing>
          <wp:inline distT="0" distB="0" distL="0" distR="0">
            <wp:extent cx="5943600" cy="280987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1. Chọn cây trồng: </w:t>
      </w:r>
      <w:r>
        <w:rPr/>
        <w:t>c</w:t>
      </w:r>
      <w:r>
        <w:rPr/>
        <w:t>ó giá tiền, sẽ chọn được nếu giá tiền đủ để trồng, có 7 cây trồng, mỗi cây có 3 cấp độ.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2. Kho tiền: kho tiền dùng để tính toán trong trò chơi, khi trồng giá tiền sẽ được trừ đi và thu hoạch sẽ được cộng vô.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3. Cây trồng: có chứa thời gian đếm ngược và người chơi có thể biết được trạng thái cây trồng của mình. Cây sẽ có 3 lần thu hoạch, sau 3 lần cây sẽ biến mất.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4. Xẻng: dùng để bỏ cây bạn không muốn trồng.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5. Phân bón: mỗi lần sử dụng mất 50 xu, dùng để giảm 3s trồng 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6. Thùng tưới nước: mỗi lần sử dụng mất 50 xu,dùng để giảm 1s trồng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7. Bình xịt: mỗi lần sử dụng mất 50 xu,dùng để tăng thêm 1 lần thu hoạch cho cây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8. Máy phát nhạc: mỗi lần sử dụng mất 100 xu,dùng để tăng thêm 2 lần thu hoạch cho cây 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9. Xu/Kim cương: xu bạc nhận được 50 xu, xu vàng 75 xu, kim cương 100 xu, cây càng đắt tiền thì thu hoạch càng được nhiều xu.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10. Nút Quit: dùng để thoát khỏi trò chơi, </w:t>
      </w:r>
      <w:r>
        <w:rPr/>
        <w:t>toàn bộ xu trước đó sẽ bị mất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11. Ô đất: tổng cộng 45 ô, random ngẫu nhiên hình ảnh ô đất mỗi khi chơi game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Về phần âm thanh: Bao gồm âm thanh báo hiệu khi người chơi chưa chọn cây mà đã trồng hoặc sử dụng công cụ vào ô trống, âm thanh khi thu hoạch xu, kim cương, âm thanh khi cây lớn và 5 âm thanh khi sử dụng công cụ.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12.Thu hoạch cây: Khi cây đến gia đoạn 3 và hiện hình ảnh của tiền nhấn vào nó sẽ thu hoạch và quay lại gia đoạn 2 đồng thời c</w:t>
      </w:r>
      <w:r>
        <w:rPr/>
        <w:t>ộ</w:t>
      </w:r>
      <w:r>
        <w:rPr/>
        <w:t>ng tiền vào kho tiền.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3. Các thuận lợi/khó khăn/kinh nghiệm rút ra trong đồ án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3.1. Thuận lợi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Sử dụng hình ảnh, âm thanh, soundtrack có sẵn từ tựa game nổi tiếng Plants vs Zombies.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3.3. Khó khăn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Logic xử lí game khó.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Khó khăn khi dựng giao diện hiển thị game.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3.3. Kinh nghiệm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Có thêm kiến thức về ReactJs.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Hiểu về cách xử lí logic của một game.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pBdr/>
                            <w:ind w:right="360" w:hanging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Footer"/>
                      <w:pBdr/>
                      <w:ind w:right="360" w:hanging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i/>
        <w:i/>
        <w:sz w:val="20"/>
        <w:szCs w:val="20"/>
        <w:lang w:val="vi-VN"/>
      </w:rPr>
    </w:pPr>
    <w:r>
      <w:rPr>
        <w:rFonts w:cs="Times New Roman" w:ascii="Times New Roman" w:hAnsi="Times New Roman"/>
        <w:i/>
        <w:sz w:val="20"/>
        <w:szCs w:val="20"/>
      </w:rPr>
      <w:t xml:space="preserve">Báo cáo đồ án </w:t>
    </w:r>
    <w:r>
      <w:rPr>
        <w:rFonts w:cs="Times New Roman" w:ascii="Times New Roman" w:hAnsi="Times New Roman"/>
        <w:b/>
        <w:i/>
        <w:sz w:val="20"/>
        <w:szCs w:val="20"/>
      </w:rPr>
      <w:t>Lập trình Front-end web 2</w:t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148590"/>
              <wp:effectExtent l="0" t="0" r="0" b="0"/>
              <wp:wrapSquare wrapText="bothSides"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64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Trang </w:t>
                          </w: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3.2pt;height:11.7pt;mso-wrap-distance-left:0pt;mso-wrap-distance-right:0pt;mso-wrap-distance-top:0pt;mso-wrap-distance-bottom:0pt;margin-top:0.05pt;mso-position-vertical-relative:text;margin-left:448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Trang </w:t>
                    </w: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t>3</w: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i/>
        <w:i/>
        <w:sz w:val="20"/>
        <w:szCs w:val="20"/>
        <w:lang w:val="vi-VN"/>
      </w:rPr>
    </w:pPr>
    <w:r>
      <w:rPr>
        <w:rFonts w:cs="Times New Roman" w:ascii="Times New Roman" w:hAnsi="Times New Roman"/>
        <w:i/>
        <w:sz w:val="20"/>
        <w:szCs w:val="20"/>
      </w:rPr>
      <w:t xml:space="preserve">Báo cáo đồ án </w:t>
    </w:r>
    <w:r>
      <w:rPr>
        <w:rFonts w:cs="Times New Roman" w:ascii="Times New Roman" w:hAnsi="Times New Roman"/>
        <w:b/>
        <w:i/>
        <w:sz w:val="20"/>
        <w:szCs w:val="20"/>
      </w:rPr>
      <w:t>Lập trình Front-end web 2</w:t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148590"/>
              <wp:effectExtent l="0" t="0" r="0" b="0"/>
              <wp:wrapSquare wrapText="bothSides"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64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Trang </w:t>
                          </w: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3.2pt;height:11.7pt;mso-wrap-distance-left:0pt;mso-wrap-distance-right:0pt;mso-wrap-distance-top:0pt;mso-wrap-distance-bottom:0pt;margin-top:0.05pt;mso-position-vertical-relative:text;margin-left:448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Trang </w:t>
                    </w: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t>3</w: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5480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0b66"/>
    <w:rPr>
      <w:rFonts w:ascii="Lucida Grande" w:hAnsi="Lucida Grande" w:cs="Lucida Grande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c59cb"/>
    <w:rPr/>
  </w:style>
  <w:style w:type="character" w:styleId="Pagenumber">
    <w:name w:val="page number"/>
    <w:basedOn w:val="DefaultParagraphFont"/>
    <w:uiPriority w:val="99"/>
    <w:semiHidden/>
    <w:unhideWhenUsed/>
    <w:qFormat/>
    <w:rsid w:val="00dc59c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59cb"/>
    <w:rPr/>
  </w:style>
  <w:style w:type="character" w:styleId="Internet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styleId="Go" w:customStyle="1">
    <w:name w:val="go"/>
    <w:basedOn w:val="DefaultParagraphFont"/>
    <w:qFormat/>
    <w:rsid w:val="00b60e2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e3c8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a53a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0b66"/>
    <w:pPr/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06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uc622.github.io/garden-game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Application>LibreOffice/7.2.1.2$Linux_X86_64 LibreOffice_project/87b77fad49947c1441b67c559c339af8f3517e22</Application>
  <AppVersion>15.0000</AppVersion>
  <Pages>3</Pages>
  <Words>578</Words>
  <Characters>2090</Characters>
  <CharactersWithSpaces>2644</CharactersWithSpaces>
  <Paragraphs>51</Paragraphs>
  <Company>Faculty of Information Technology - TDC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2016-06-03T20:51:00Z</dcterms:created>
  <dc:creator>Trung Vo - Hoang Nguyen</dc:creator>
  <dc:description/>
  <dc:language>en-US</dc:language>
  <cp:lastModifiedBy/>
  <cp:lastPrinted>2016-05-27T16:34:00Z</cp:lastPrinted>
  <dcterms:modified xsi:type="dcterms:W3CDTF">2021-10-10T08:46:35Z</dcterms:modified>
  <cp:revision>260</cp:revision>
  <dc:subject/>
  <dc:title>Đề cương chi tiết lý thuyết CDIO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