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271838" cy="96477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71838" cy="9647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120" w:lineRule="auto"/>
        <w:jc w:val="center"/>
        <w:rPr>
          <w:rFonts w:ascii="Libre Franklin" w:cs="Libre Franklin" w:eastAsia="Libre Franklin" w:hAnsi="Libre Franklin"/>
          <w:sz w:val="10"/>
          <w:szCs w:val="10"/>
        </w:rPr>
      </w:pPr>
      <w:r w:rsidDel="00000000" w:rsidR="00000000" w:rsidRPr="00000000">
        <w:rPr>
          <w:rtl w:val="0"/>
        </w:rPr>
      </w:r>
    </w:p>
    <w:p w:rsidR="00000000" w:rsidDel="00000000" w:rsidP="00000000" w:rsidRDefault="00000000" w:rsidRPr="00000000" w14:paraId="00000004">
      <w:pPr>
        <w:spacing w:after="160" w:line="360" w:lineRule="auto"/>
        <w:jc w:val="center"/>
        <w:rPr>
          <w:rFonts w:ascii="Libre Franklin" w:cs="Libre Franklin" w:eastAsia="Libre Franklin" w:hAnsi="Libre Franklin"/>
          <w:b w:val="1"/>
          <w:bCs w:val="1"/>
          <w:sz w:val="32"/>
          <w:szCs w:val="32"/>
        </w:rPr>
      </w:pPr>
      <w:r w:rsidDel="00000000" w:rsidR="00000000" w:rsidRPr="00000000">
        <w:rPr>
          <w:rFonts w:ascii="Libre Franklin" w:cs="Libre Franklin" w:eastAsia="Libre Franklin" w:hAnsi="Libre Franklin"/>
          <w:b w:val="1"/>
          <w:bCs w:val="1"/>
          <w:sz w:val="32"/>
          <w:szCs w:val="32"/>
          <w:rtl w:val="0"/>
        </w:rPr>
        <w:t xml:space="preserve">WORKSHEET: Exemption Determination</w:t>
      </w:r>
    </w:p>
    <w:p w:rsidR="00000000" w:rsidDel="00000000" w:rsidP="00000000" w:rsidRDefault="00000000" w:rsidRPr="00000000" w14:paraId="00000005">
      <w:pPr>
        <w:spacing w:after="12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The purpose of this worksheet is to support IRB Reviewers in granting exemption determinations, ensure researchers choose the correct pathway, and assist faculty/mentors in supporting researchers. It does not need to be completed or retained.</w:t>
      </w:r>
    </w:p>
    <w:p w:rsidR="00000000" w:rsidDel="00000000" w:rsidP="00000000" w:rsidRDefault="00000000" w:rsidRPr="00000000" w14:paraId="00000006">
      <w:pPr>
        <w:keepNext w:val="1"/>
        <w:keepLines w:val="1"/>
        <w:numPr>
          <w:ilvl w:val="0"/>
          <w:numId w:val="3"/>
        </w:numPr>
        <w:pBdr>
          <w:top w:color="000000" w:space="1" w:sz="4" w:val="single"/>
          <w:left w:color="000000" w:space="4" w:sz="4" w:val="single"/>
          <w:bottom w:color="000000" w:space="1" w:sz="4" w:val="single"/>
          <w:right w:color="000000" w:space="4" w:sz="4" w:val="single"/>
        </w:pBdr>
        <w:shd w:fill="dfdfdf" w:val="clear"/>
        <w:spacing w:after="160" w:lineRule="auto"/>
        <w:ind w:left="360" w:hanging="360"/>
        <w:rPr/>
      </w:pPr>
      <w:r w:rsidDel="00000000" w:rsidR="00000000" w:rsidRPr="00000000">
        <w:rPr>
          <w:rFonts w:ascii="Libre Franklin" w:cs="Libre Franklin" w:eastAsia="Libre Franklin" w:hAnsi="Libre Franklin"/>
          <w:b w:val="1"/>
          <w:bCs w:val="1"/>
          <w:rtl w:val="0"/>
        </w:rPr>
        <w:t xml:space="preserve">GENERAL EXCLUSIONS FROM EXEMPTIONS </w:t>
      </w:r>
      <w:r w:rsidDel="00000000" w:rsidR="00000000" w:rsidRPr="00000000">
        <w:rPr>
          <w:rtl w:val="0"/>
        </w:rPr>
      </w:r>
    </w:p>
    <w:p w:rsidR="00000000" w:rsidDel="00000000" w:rsidP="00000000" w:rsidRDefault="00000000" w:rsidRPr="00000000" w14:paraId="00000007">
      <w:pPr>
        <w:keepNext w:val="1"/>
        <w:keepLines w:val="1"/>
        <w:pBdr>
          <w:top w:color="000000" w:space="1" w:sz="4" w:val="single"/>
          <w:left w:color="000000" w:space="4" w:sz="4" w:val="single"/>
          <w:bottom w:color="000000" w:space="1" w:sz="4" w:val="single"/>
          <w:right w:color="000000" w:space="4" w:sz="4" w:val="single"/>
        </w:pBdr>
        <w:shd w:fill="dfdfdf" w:val="clear"/>
        <w:spacing w:after="16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 If any are checked, the research is not exempt.)</w:t>
      </w:r>
    </w:p>
    <w:p w:rsidR="00000000" w:rsidDel="00000000" w:rsidP="00000000" w:rsidRDefault="00000000" w:rsidRPr="00000000" w14:paraId="00000008">
      <w:pPr>
        <w:spacing w:after="120" w:lineRule="auto"/>
        <w:rPr>
          <w:rFonts w:ascii="Libre Franklin" w:cs="Libre Franklin" w:eastAsia="Libre Franklin" w:hAnsi="Libre Franklin"/>
        </w:rPr>
      </w:pPr>
      <w:r w:rsidDel="00000000" w:rsidR="00000000" w:rsidRPr="00000000">
        <w:rPr>
          <w:rFonts w:ascii="Arimo" w:cs="Arimo" w:eastAsia="Arimo" w:hAnsi="Arimo"/>
          <w:rtl w:val="0"/>
        </w:rPr>
        <w:t xml:space="preserve">☐ The research is FDA-regulated.</w:t>
      </w:r>
      <w:r w:rsidDel="00000000" w:rsidR="00000000" w:rsidRPr="00000000">
        <w:rPr>
          <w:rtl w:val="0"/>
        </w:rPr>
      </w:r>
    </w:p>
    <w:p w:rsidR="00000000" w:rsidDel="00000000" w:rsidP="00000000" w:rsidRDefault="00000000" w:rsidRPr="00000000" w14:paraId="00000009">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 The research involves </w:t>
      </w:r>
      <w:r w:rsidDel="00000000" w:rsidR="00000000" w:rsidRPr="00000000">
        <w:rPr>
          <w:rFonts w:ascii="Libre Franklin" w:cs="Libre Franklin" w:eastAsia="Libre Franklin" w:hAnsi="Libre Franklin"/>
          <w:u w:val="single"/>
          <w:rtl w:val="0"/>
        </w:rPr>
        <w:t xml:space="preserve">Prisoners</w:t>
      </w:r>
      <w:r w:rsidDel="00000000" w:rsidR="00000000" w:rsidRPr="00000000">
        <w:rPr>
          <w:rFonts w:ascii="Libre Franklin" w:cs="Libre Franklin" w:eastAsia="Libre Franklin" w:hAnsi="Libre Franklin"/>
          <w:rtl w:val="0"/>
        </w:rPr>
        <w:t xml:space="preserve">, conducted or funded by DHHS,  Dept of Defense (DOD), and is NOT aimed at involving a broader subject population that only incidentally includes prisoners.</w:t>
      </w:r>
    </w:p>
    <w:p w:rsidR="00000000" w:rsidDel="00000000" w:rsidP="00000000" w:rsidRDefault="00000000" w:rsidRPr="00000000" w14:paraId="0000000A">
      <w:pPr>
        <w:spacing w:after="120" w:lineRule="auto"/>
        <w:ind w:left="288"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B">
      <w:pPr>
        <w:keepNext w:val="1"/>
        <w:keepLines w:val="1"/>
        <w:numPr>
          <w:ilvl w:val="0"/>
          <w:numId w:val="3"/>
        </w:numPr>
        <w:pBdr>
          <w:top w:color="000000" w:space="1" w:sz="4" w:val="single"/>
          <w:left w:color="000000" w:space="4" w:sz="4" w:val="single"/>
          <w:bottom w:color="000000" w:space="1" w:sz="4" w:val="single"/>
          <w:right w:color="000000" w:space="4" w:sz="4" w:val="single"/>
        </w:pBdr>
        <w:shd w:fill="dfdfdf" w:val="clear"/>
        <w:spacing w:after="160" w:lineRule="auto"/>
        <w:ind w:left="360" w:hanging="36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Criteria for approval of exempt research (Check if “Yes”)  </w:t>
      </w:r>
    </w:p>
    <w:p w:rsidR="00000000" w:rsidDel="00000000" w:rsidP="00000000" w:rsidRDefault="00000000" w:rsidRPr="00000000" w14:paraId="0000000C">
      <w:pPr>
        <w:spacing w:after="120" w:lineRule="auto"/>
        <w:rPr>
          <w:rFonts w:ascii="Libre Franklin" w:cs="Libre Franklin" w:eastAsia="Libre Franklin" w:hAnsi="Libre Franklin"/>
        </w:rPr>
      </w:pPr>
      <w:r w:rsidDel="00000000" w:rsidR="00000000" w:rsidRPr="00000000">
        <w:rPr>
          <w:rFonts w:ascii="MS Gothic" w:cs="MS Gothic" w:eastAsia="MS Gothic" w:hAnsi="MS Gothic"/>
          <w:rtl w:val="0"/>
        </w:rPr>
        <w:t xml:space="preserve">☐</w:t>
      </w:r>
      <w:r w:rsidDel="00000000" w:rsidR="00000000" w:rsidRPr="00000000">
        <w:rPr>
          <w:rFonts w:ascii="Libre Franklin" w:cs="Libre Franklin" w:eastAsia="Libre Franklin" w:hAnsi="Libre Franklin"/>
          <w:rtl w:val="0"/>
        </w:rPr>
        <w:t xml:space="preserve"> The research involves no more than </w:t>
      </w:r>
      <w:r w:rsidDel="00000000" w:rsidR="00000000" w:rsidRPr="00000000">
        <w:rPr>
          <w:rFonts w:ascii="Libre Franklin" w:cs="Libre Franklin" w:eastAsia="Libre Franklin" w:hAnsi="Libre Franklin"/>
          <w:u w:val="single"/>
          <w:rtl w:val="0"/>
        </w:rPr>
        <w:t xml:space="preserve">Minimal Risk</w:t>
      </w:r>
      <w:r w:rsidDel="00000000" w:rsidR="00000000" w:rsidRPr="00000000">
        <w:rPr>
          <w:rFonts w:ascii="Libre Franklin" w:cs="Libre Franklin" w:eastAsia="Libre Franklin" w:hAnsi="Libre Franklin"/>
          <w:rtl w:val="0"/>
        </w:rPr>
        <w:t xml:space="preserve"> to subjects</w:t>
      </w:r>
      <w:r w:rsidDel="00000000" w:rsidR="00000000" w:rsidRPr="00000000">
        <w:rPr>
          <w:rFonts w:ascii="Libre Franklin" w:cs="Libre Franklin" w:eastAsia="Libre Franklin" w:hAnsi="Libre Franklin"/>
          <w:vertAlign w:val="superscript"/>
        </w:rPr>
        <w:footnoteReference w:customMarkFollows="0" w:id="0"/>
      </w:r>
      <w:r w:rsidDel="00000000" w:rsidR="00000000" w:rsidRPr="00000000">
        <w:rPr>
          <w:rFonts w:ascii="Libre Franklin" w:cs="Libre Franklin" w:eastAsia="Libre Franklin" w:hAnsi="Libre Franklin"/>
          <w:rtl w:val="0"/>
        </w:rPr>
        <w:t xml:space="preserve">. </w:t>
      </w:r>
      <w:r w:rsidDel="00000000" w:rsidR="00000000" w:rsidRPr="00000000">
        <w:rPr>
          <w:rFonts w:ascii="Libre Franklin" w:cs="Libre Franklin" w:eastAsia="Libre Franklin" w:hAnsi="Libre Franklin"/>
          <w:b w:val="1"/>
          <w:bCs w:val="1"/>
          <w:rtl w:val="0"/>
        </w:rPr>
        <w:t xml:space="preserve">(Must be checked.)</w:t>
      </w:r>
      <w:r w:rsidDel="00000000" w:rsidR="00000000" w:rsidRPr="00000000">
        <w:rPr>
          <w:rtl w:val="0"/>
        </w:rPr>
      </w:r>
    </w:p>
    <w:p w:rsidR="00000000" w:rsidDel="00000000" w:rsidP="00000000" w:rsidRDefault="00000000" w:rsidRPr="00000000" w14:paraId="0000000D">
      <w:pPr>
        <w:spacing w:after="120" w:lineRule="auto"/>
        <w:ind w:left="288" w:firstLine="0"/>
        <w:rPr>
          <w:rFonts w:ascii="Libre Franklin" w:cs="Libre Franklin" w:eastAsia="Libre Franklin" w:hAnsi="Libre Franklin"/>
          <w:b w:val="1"/>
          <w:bCs w:val="1"/>
        </w:rPr>
      </w:pPr>
      <w:r w:rsidDel="00000000" w:rsidR="00000000" w:rsidRPr="00000000">
        <w:rPr>
          <w:rFonts w:ascii="Arimo" w:cs="Arimo" w:eastAsia="Arimo" w:hAnsi="Arimo"/>
          <w:rtl w:val="0"/>
        </w:rPr>
        <w:t xml:space="preserve">☐ Selection of subjects is equitable. (That is, the research is appropriate for the population being studied.) </w:t>
      </w:r>
      <w:r w:rsidDel="00000000" w:rsidR="00000000" w:rsidRPr="00000000">
        <w:rPr>
          <w:rFonts w:ascii="Libre Franklin" w:cs="Libre Franklin" w:eastAsia="Libre Franklin" w:hAnsi="Libre Franklin"/>
          <w:b w:val="1"/>
          <w:bCs w:val="1"/>
          <w:rtl w:val="0"/>
        </w:rPr>
        <w:t xml:space="preserve">(Must be checked).</w:t>
      </w:r>
    </w:p>
    <w:p w:rsidR="00000000" w:rsidDel="00000000" w:rsidP="00000000" w:rsidRDefault="00000000" w:rsidRPr="00000000" w14:paraId="0000000E">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 There is recording of identifiable information. (If checked, the following must also be checked.)</w:t>
      </w:r>
      <w:r w:rsidDel="00000000" w:rsidR="00000000" w:rsidRPr="00000000">
        <w:rPr>
          <w:rtl w:val="0"/>
        </w:rPr>
      </w:r>
    </w:p>
    <w:p w:rsidR="00000000" w:rsidDel="00000000" w:rsidP="00000000" w:rsidRDefault="00000000" w:rsidRPr="00000000" w14:paraId="0000000F">
      <w:pPr>
        <w:spacing w:after="120" w:line="324" w:lineRule="auto"/>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There are adequate provisions to maintain the confidentiality of the data.</w:t>
      </w:r>
      <w:r w:rsidDel="00000000" w:rsidR="00000000" w:rsidRPr="00000000">
        <w:rPr>
          <w:rtl w:val="0"/>
        </w:rPr>
      </w:r>
    </w:p>
    <w:p w:rsidR="00000000" w:rsidDel="00000000" w:rsidP="00000000" w:rsidRDefault="00000000" w:rsidRPr="00000000" w14:paraId="00000010">
      <w:pPr>
        <w:spacing w:after="120" w:lineRule="auto"/>
        <w:rPr>
          <w:rFonts w:ascii="Libre Franklin" w:cs="Libre Franklin" w:eastAsia="Libre Franklin" w:hAnsi="Libre Franklin"/>
        </w:rPr>
      </w:pPr>
      <w:r w:rsidDel="00000000" w:rsidR="00000000" w:rsidRPr="00000000">
        <w:rPr>
          <w:rFonts w:ascii="Arimo" w:cs="Arimo" w:eastAsia="Arimo" w:hAnsi="Arimo"/>
          <w:rtl w:val="0"/>
        </w:rPr>
        <w:t xml:space="preserve">☐ There are interactions with subjects: </w:t>
      </w:r>
      <w:r w:rsidDel="00000000" w:rsidR="00000000" w:rsidRPr="00000000">
        <w:rPr>
          <w:rFonts w:ascii="Libre Franklin" w:cs="Libre Franklin" w:eastAsia="Libre Franklin" w:hAnsi="Libre Franklin"/>
          <w:b w:val="1"/>
          <w:bCs w:val="1"/>
          <w:rtl w:val="0"/>
        </w:rPr>
        <w:t xml:space="preserve">(If checked, all the following must also be checked. This may be included in an Information Sheet, in data collection instrument preamble, or verbally)</w:t>
      </w:r>
      <w:r w:rsidDel="00000000" w:rsidR="00000000" w:rsidRPr="00000000">
        <w:rPr>
          <w:rtl w:val="0"/>
        </w:rPr>
      </w:r>
    </w:p>
    <w:p w:rsidR="00000000" w:rsidDel="00000000" w:rsidP="00000000" w:rsidRDefault="00000000" w:rsidRPr="00000000" w14:paraId="00000011">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There will be a consent process.</w:t>
      </w:r>
      <w:r w:rsidDel="00000000" w:rsidR="00000000" w:rsidRPr="00000000">
        <w:rPr>
          <w:rtl w:val="0"/>
        </w:rPr>
      </w:r>
    </w:p>
    <w:p w:rsidR="00000000" w:rsidDel="00000000" w:rsidP="00000000" w:rsidRDefault="00000000" w:rsidRPr="00000000" w14:paraId="00000012">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 consent process will disclose that the activities involve research.</w:t>
      </w:r>
      <w:r w:rsidDel="00000000" w:rsidR="00000000" w:rsidRPr="00000000">
        <w:rPr>
          <w:rtl w:val="0"/>
        </w:rPr>
      </w:r>
    </w:p>
    <w:p w:rsidR="00000000" w:rsidDel="00000000" w:rsidP="00000000" w:rsidRDefault="00000000" w:rsidRPr="00000000" w14:paraId="00000013">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 consent process will disclose the procedures to be performed. </w:t>
      </w:r>
      <w:r w:rsidDel="00000000" w:rsidR="00000000" w:rsidRPr="00000000">
        <w:rPr>
          <w:rtl w:val="0"/>
        </w:rPr>
      </w:r>
    </w:p>
    <w:p w:rsidR="00000000" w:rsidDel="00000000" w:rsidP="00000000" w:rsidRDefault="00000000" w:rsidRPr="00000000" w14:paraId="00000014">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 consent process will disclose that participation is voluntary.</w:t>
      </w:r>
      <w:r w:rsidDel="00000000" w:rsidR="00000000" w:rsidRPr="00000000">
        <w:rPr>
          <w:rtl w:val="0"/>
        </w:rPr>
      </w:r>
    </w:p>
    <w:p w:rsidR="00000000" w:rsidDel="00000000" w:rsidP="00000000" w:rsidRDefault="00000000" w:rsidRPr="00000000" w14:paraId="00000015">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 consent process will disclose the name and contact information for the investigator.</w:t>
      </w:r>
      <w:r w:rsidDel="00000000" w:rsidR="00000000" w:rsidRPr="00000000">
        <w:rPr>
          <w:rtl w:val="0"/>
        </w:rPr>
      </w:r>
    </w:p>
    <w:p w:rsidR="00000000" w:rsidDel="00000000" w:rsidP="00000000" w:rsidRDefault="00000000" w:rsidRPr="00000000" w14:paraId="00000016">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There are adequate provisions to maintain the privacy interests of subjects.</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keepNext w:val="1"/>
        <w:keepLines w:val="1"/>
        <w:numPr>
          <w:ilvl w:val="0"/>
          <w:numId w:val="3"/>
        </w:numPr>
        <w:pBdr>
          <w:top w:color="000000" w:space="1" w:sz="4" w:val="single"/>
          <w:left w:color="000000" w:space="4" w:sz="4" w:val="single"/>
          <w:bottom w:color="000000" w:space="1" w:sz="4" w:val="single"/>
          <w:right w:color="000000" w:space="4" w:sz="4" w:val="single"/>
        </w:pBdr>
        <w:shd w:fill="dfdfdf" w:val="clear"/>
        <w:spacing w:after="160" w:lineRule="auto"/>
        <w:ind w:left="360" w:hanging="360"/>
        <w:rPr/>
      </w:pPr>
      <w:r w:rsidDel="00000000" w:rsidR="00000000" w:rsidRPr="00000000">
        <w:rPr>
          <w:rFonts w:ascii="Libre Franklin" w:cs="Libre Franklin" w:eastAsia="Libre Franklin" w:hAnsi="Libre Franklin"/>
          <w:b w:val="1"/>
          <w:bCs w:val="1"/>
          <w:rtl w:val="0"/>
        </w:rPr>
        <w:t xml:space="preserve">The research falls into one or more of the following categories </w:t>
      </w:r>
      <w:r w:rsidDel="00000000" w:rsidR="00000000" w:rsidRPr="00000000">
        <w:rPr>
          <w:rFonts w:ascii="Libre Franklin" w:cs="Libre Franklin" w:eastAsia="Libre Franklin" w:hAnsi="Libre Franklin"/>
          <w:rtl w:val="0"/>
        </w:rPr>
        <w:t xml:space="preserve">(One or more categories must be checked)</w:t>
      </w:r>
      <w:r w:rsidDel="00000000" w:rsidR="00000000" w:rsidRPr="00000000">
        <w:rPr>
          <w:rtl w:val="0"/>
        </w:rPr>
      </w:r>
    </w:p>
    <w:p w:rsidR="00000000" w:rsidDel="00000000" w:rsidP="00000000" w:rsidRDefault="00000000" w:rsidRPr="00000000" w14:paraId="00000019">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w:t>
      </w:r>
      <w:r w:rsidDel="00000000" w:rsidR="00000000" w:rsidRPr="00000000">
        <w:rPr>
          <w:rFonts w:ascii="Libre Franklin" w:cs="Libre Franklin" w:eastAsia="Libre Franklin" w:hAnsi="Libre Franklin"/>
          <w:rtl w:val="0"/>
        </w:rPr>
        <w:t xml:space="preserve"> Category 1: Research conducted in established or commonly accepted educational settings that specifically involves normal educational practices that are not likely to adversely impact students' opportunity to learn required educational content or the assessment of educators who provide instruction, including:</w:t>
      </w:r>
    </w:p>
    <w:p w:rsidR="00000000" w:rsidDel="00000000" w:rsidP="00000000" w:rsidRDefault="00000000" w:rsidRPr="00000000" w14:paraId="0000001A">
      <w:pPr>
        <w:spacing w:after="120" w:lineRule="auto"/>
        <w:ind w:left="1008" w:hanging="288"/>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 Research on regular and special education instructional strategies.</w:t>
      </w:r>
    </w:p>
    <w:p w:rsidR="00000000" w:rsidDel="00000000" w:rsidP="00000000" w:rsidRDefault="00000000" w:rsidRPr="00000000" w14:paraId="0000001B">
      <w:pPr>
        <w:spacing w:after="120" w:lineRule="auto"/>
        <w:ind w:left="1008" w:hanging="288"/>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ii. Research on the effectiveness of or the comparison among instructional techniques, curricula, or classroom management methods.</w:t>
      </w:r>
    </w:p>
    <w:p w:rsidR="00000000" w:rsidDel="00000000" w:rsidP="00000000" w:rsidRDefault="00000000" w:rsidRPr="00000000" w14:paraId="0000001C">
      <w:pPr>
        <w:spacing w:after="120" w:lineRule="auto"/>
        <w:ind w:left="288" w:firstLine="0"/>
        <w:rPr>
          <w:rFonts w:ascii="Libre Franklin" w:cs="Libre Franklin" w:eastAsia="Libre Franklin" w:hAnsi="Libre Franklin"/>
        </w:rPr>
      </w:pPr>
      <w:r w:rsidDel="00000000" w:rsidR="00000000" w:rsidRPr="00000000">
        <w:rPr>
          <w:rFonts w:ascii="MS Gothic" w:cs="MS Gothic" w:eastAsia="MS Gothic" w:hAnsi="MS Gothic"/>
          <w:rtl w:val="0"/>
        </w:rPr>
        <w:t xml:space="preserve">☐</w:t>
      </w:r>
      <w:r w:rsidDel="00000000" w:rsidR="00000000" w:rsidRPr="00000000">
        <w:rPr>
          <w:rFonts w:ascii="Libre Franklin" w:cs="Libre Franklin" w:eastAsia="Libre Franklin" w:hAnsi="Libre Franklin"/>
          <w:rtl w:val="0"/>
        </w:rPr>
        <w:t xml:space="preserve"> Category 2: Research that only includes interactions involving educational tests (cognitive, diagnostic, aptitude, achievement), survey procedures, interview procedures, or observation of public behavior (including visual or auditory recording), if at least one of the following criteria is met:</w:t>
      </w:r>
    </w:p>
    <w:p w:rsidR="00000000" w:rsidDel="00000000" w:rsidP="00000000" w:rsidRDefault="00000000" w:rsidRPr="00000000" w14:paraId="0000001D">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 The information obtained is recorded by the investigator in such a manner that the identity of the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cannot be readily ascertained, directly or indirectly through identifiers linked to the subjects; OR</w:t>
      </w:r>
    </w:p>
    <w:p w:rsidR="00000000" w:rsidDel="00000000" w:rsidP="00000000" w:rsidRDefault="00000000" w:rsidRPr="00000000" w14:paraId="0000001E">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(ii) Any disclosure of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responses outside the research would not reasonably place the subjects at risk of criminal or civil liability or be damaging to the subjects’ financial standing, employability, educational advancement, or reputation; OR</w:t>
      </w:r>
    </w:p>
    <w:p w:rsidR="00000000" w:rsidDel="00000000" w:rsidP="00000000" w:rsidRDefault="00000000" w:rsidRPr="00000000" w14:paraId="0000001F">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(iii) The information obtained is recorded by the investigator in such a manner that the identity of the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can be readily ascertained, directly or indirectly through identifiers linked to the subjects, AND an IRB conducts review to make the determination that there are adequate provisions to protect the privacy of subjects and to maintain the confidentiality of data. </w:t>
      </w:r>
    </w:p>
    <w:p w:rsidR="00000000" w:rsidDel="00000000" w:rsidP="00000000" w:rsidRDefault="00000000" w:rsidRPr="00000000" w14:paraId="00000020">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(iv) The information obtained is the result of straight-forward survey, testing, or interview procedures which do not employ an intervention, application of independent variables, or experimental or quasi-experimental design. </w:t>
      </w:r>
      <w:r w:rsidDel="00000000" w:rsidR="00000000" w:rsidRPr="00000000">
        <w:rPr>
          <w:rtl w:val="0"/>
        </w:rPr>
      </w:r>
    </w:p>
    <w:p w:rsidR="00000000" w:rsidDel="00000000" w:rsidP="00000000" w:rsidRDefault="00000000" w:rsidRPr="00000000" w14:paraId="00000021">
      <w:pPr>
        <w:ind w:left="864" w:hanging="288"/>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 </w:t>
      </w:r>
    </w:p>
    <w:p w:rsidR="00000000" w:rsidDel="00000000" w:rsidP="00000000" w:rsidRDefault="00000000" w:rsidRPr="00000000" w14:paraId="00000022">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w:t>
      </w:r>
      <w:r w:rsidDel="00000000" w:rsidR="00000000" w:rsidRPr="00000000">
        <w:rPr>
          <w:sz w:val="24"/>
          <w:szCs w:val="24"/>
          <w:rtl w:val="0"/>
        </w:rPr>
        <w:t xml:space="preserve"> </w:t>
      </w:r>
      <w:r w:rsidDel="00000000" w:rsidR="00000000" w:rsidRPr="00000000">
        <w:rPr>
          <w:rFonts w:ascii="Libre Franklin" w:cs="Libre Franklin" w:eastAsia="Libre Franklin" w:hAnsi="Libre Franklin"/>
          <w:rtl w:val="0"/>
        </w:rPr>
        <w:t xml:space="preserve">Category 3: Research involving benign behavioral interventions in conjunction with the collection of information from an adult subject through verbal or written responses (including data entry) or audiovisual recording if the subject prospectively agrees to the intervention and information collection, and at least one of the following criteria is met</w:t>
      </w:r>
    </w:p>
    <w:p w:rsidR="00000000" w:rsidDel="00000000" w:rsidP="00000000" w:rsidRDefault="00000000" w:rsidRPr="00000000" w14:paraId="00000023">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w:t>
      </w:r>
      <w:r w:rsidDel="00000000" w:rsidR="00000000" w:rsidRPr="00000000">
        <w:rPr>
          <w:rFonts w:ascii="Libre Franklin" w:cs="Libre Franklin" w:eastAsia="Libre Franklin" w:hAnsi="Libre Franklin"/>
          <w:rtl w:val="0"/>
        </w:rPr>
        <w:t xml:space="preserve">(i) The information obtained is recorded by the investigator in such a manner that the identity of the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cannot be readily ascertained, directly or indirectly through identifiers linked to the subjects; OR</w:t>
      </w:r>
    </w:p>
    <w:p w:rsidR="00000000" w:rsidDel="00000000" w:rsidP="00000000" w:rsidRDefault="00000000" w:rsidRPr="00000000" w14:paraId="00000024">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(ii) Any disclosure of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responses outside the research would not reasonably place the subjects at risk of criminal or civil liability or be damaging to the subjects’ financial standing, employability, educational advancement, or reputation; OR</w:t>
      </w:r>
    </w:p>
    <w:p w:rsidR="00000000" w:rsidDel="00000000" w:rsidP="00000000" w:rsidRDefault="00000000" w:rsidRPr="00000000" w14:paraId="00000025">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(iii) The information obtained is recorded by the investigator in such a manner that the identity of the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can be readily ascertained, directly or indirectly through identifiers linked to the subjects, AND an IRB conducts review to make the determination that there are adequate provisions to protect the privacy of subjects and to maintain the confidentiality of data. </w:t>
      </w:r>
    </w:p>
    <w:p w:rsidR="00000000" w:rsidDel="00000000" w:rsidP="00000000" w:rsidRDefault="00000000" w:rsidRPr="00000000" w14:paraId="00000026">
      <w:pPr>
        <w:ind w:left="1584" w:hanging="286.9999999999999"/>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w:t>
      </w:r>
      <w:r w:rsidDel="00000000" w:rsidR="00000000" w:rsidRPr="00000000">
        <w:rPr>
          <w:rtl w:val="0"/>
        </w:rPr>
        <w:t xml:space="preserve">i)</w:t>
      </w:r>
      <w:r w:rsidDel="00000000" w:rsidR="00000000" w:rsidRPr="00000000">
        <w:rPr>
          <w:rFonts w:ascii="Libre Franklin" w:cs="Libre Franklin" w:eastAsia="Libre Franklin" w:hAnsi="Libre Franklin"/>
          <w:rtl w:val="0"/>
        </w:rPr>
        <w:t xml:space="preserve"> For the purpose of this provision, benign behavioral interventions are brief in duration, harmless, painless, not physically invasive, not likely to have a significant adverse lasting impact on the subjects, and the investigator has no reason to think the subjects will find the interventions offensive or embarrassing. Provided all such criteria are met, examples of such benign behavioral interventions would include having the subjects play an online game, having them solve puzzles under various noise conditions, or having them decide how to allocate a nominal amount of received cash between themselves and someone else.</w:t>
      </w:r>
    </w:p>
    <w:p w:rsidR="00000000" w:rsidDel="00000000" w:rsidP="00000000" w:rsidRDefault="00000000" w:rsidRPr="00000000" w14:paraId="00000027">
      <w:pPr>
        <w:ind w:left="1584" w:hanging="286.9999999999999"/>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(iii) If the research involves deceiving the subjects regarding the nature or purposes of the research, this exemption is not applicable unless the subject authorizes the deception through a prospective agreement to participate in research in circumstances in which the subject is informed that he or she will be unaware of or misled regarding the nature or purposes of the research.</w:t>
      </w:r>
    </w:p>
    <w:p w:rsidR="00000000" w:rsidDel="00000000" w:rsidP="00000000" w:rsidRDefault="00000000" w:rsidRPr="00000000" w14:paraId="00000028">
      <w:pPr>
        <w:ind w:left="1584" w:hanging="286.9999999999999"/>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29">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w:t>
      </w:r>
      <w:r w:rsidDel="00000000" w:rsidR="00000000" w:rsidRPr="00000000">
        <w:rPr>
          <w:rtl w:val="0"/>
        </w:rPr>
        <w:t xml:space="preserve"> </w:t>
      </w:r>
      <w:r w:rsidDel="00000000" w:rsidR="00000000" w:rsidRPr="00000000">
        <w:rPr>
          <w:rFonts w:ascii="Libre Franklin" w:cs="Libre Franklin" w:eastAsia="Libre Franklin" w:hAnsi="Libre Franklin"/>
          <w:rtl w:val="0"/>
        </w:rPr>
        <w:t xml:space="preserve">Category 4:</w:t>
      </w:r>
      <w:r w:rsidDel="00000000" w:rsidR="00000000" w:rsidRPr="00000000">
        <w:rPr>
          <w:rtl w:val="0"/>
        </w:rPr>
        <w:t xml:space="preserve"> </w:t>
      </w:r>
      <w:r w:rsidDel="00000000" w:rsidR="00000000" w:rsidRPr="00000000">
        <w:rPr>
          <w:rFonts w:ascii="Libre Franklin" w:cs="Libre Franklin" w:eastAsia="Libre Franklin" w:hAnsi="Libre Franklin"/>
          <w:rtl w:val="0"/>
        </w:rPr>
        <w:t xml:space="preserve">Secondary research for which consent is not required: secondary research uses of </w:t>
      </w:r>
      <w:r w:rsidDel="00000000" w:rsidR="00000000" w:rsidRPr="00000000">
        <w:rPr>
          <w:rFonts w:ascii="Libre Franklin" w:cs="Libre Franklin" w:eastAsia="Libre Franklin" w:hAnsi="Libre Franklin"/>
          <w:u w:val="single"/>
          <w:rtl w:val="0"/>
        </w:rPr>
        <w:t xml:space="preserve">identifiable private information</w:t>
      </w:r>
      <w:r w:rsidDel="00000000" w:rsidR="00000000" w:rsidRPr="00000000">
        <w:rPr>
          <w:rFonts w:ascii="Libre Franklin" w:cs="Libre Franklin" w:eastAsia="Libre Franklin" w:hAnsi="Libre Franklin"/>
          <w:rtl w:val="0"/>
        </w:rPr>
        <w:t xml:space="preserve"> or </w:t>
      </w:r>
      <w:r w:rsidDel="00000000" w:rsidR="00000000" w:rsidRPr="00000000">
        <w:rPr>
          <w:rFonts w:ascii="Libre Franklin" w:cs="Libre Franklin" w:eastAsia="Libre Franklin" w:hAnsi="Libre Franklin"/>
          <w:u w:val="single"/>
          <w:rtl w:val="0"/>
        </w:rPr>
        <w:t xml:space="preserve">identifiable biospecimens</w:t>
      </w:r>
      <w:r w:rsidDel="00000000" w:rsidR="00000000" w:rsidRPr="00000000">
        <w:rPr>
          <w:rFonts w:ascii="Libre Franklin" w:cs="Libre Franklin" w:eastAsia="Libre Franklin" w:hAnsi="Libre Franklin"/>
          <w:rtl w:val="0"/>
        </w:rPr>
        <w:t xml:space="preserve">, if </w:t>
      </w:r>
      <w:r w:rsidDel="00000000" w:rsidR="00000000" w:rsidRPr="00000000">
        <w:rPr>
          <w:rFonts w:ascii="Libre Franklin" w:cs="Libre Franklin" w:eastAsia="Libre Franklin" w:hAnsi="Libre Franklin"/>
          <w:u w:val="single"/>
          <w:rtl w:val="0"/>
        </w:rPr>
        <w:t xml:space="preserve">at least one</w:t>
      </w:r>
      <w:r w:rsidDel="00000000" w:rsidR="00000000" w:rsidRPr="00000000">
        <w:rPr>
          <w:rFonts w:ascii="Libre Franklin" w:cs="Libre Franklin" w:eastAsia="Libre Franklin" w:hAnsi="Libre Franklin"/>
          <w:rtl w:val="0"/>
        </w:rPr>
        <w:t xml:space="preserve"> of the following criteria is met:</w:t>
      </w:r>
    </w:p>
    <w:p w:rsidR="00000000" w:rsidDel="00000000" w:rsidP="00000000" w:rsidRDefault="00000000" w:rsidRPr="00000000" w14:paraId="0000002A">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 The </w:t>
      </w:r>
      <w:r w:rsidDel="00000000" w:rsidR="00000000" w:rsidRPr="00000000">
        <w:rPr>
          <w:rFonts w:ascii="Libre Franklin" w:cs="Libre Franklin" w:eastAsia="Libre Franklin" w:hAnsi="Libre Franklin"/>
          <w:u w:val="single"/>
          <w:rtl w:val="0"/>
        </w:rPr>
        <w:t xml:space="preserve">identifiable private information</w:t>
      </w:r>
      <w:r w:rsidDel="00000000" w:rsidR="00000000" w:rsidRPr="00000000">
        <w:rPr>
          <w:rFonts w:ascii="Libre Franklin" w:cs="Libre Franklin" w:eastAsia="Libre Franklin" w:hAnsi="Libre Franklin"/>
          <w:rtl w:val="0"/>
        </w:rPr>
        <w:t xml:space="preserve"> or </w:t>
      </w:r>
      <w:r w:rsidDel="00000000" w:rsidR="00000000" w:rsidRPr="00000000">
        <w:rPr>
          <w:rFonts w:ascii="Libre Franklin" w:cs="Libre Franklin" w:eastAsia="Libre Franklin" w:hAnsi="Libre Franklin"/>
          <w:u w:val="single"/>
          <w:rtl w:val="0"/>
        </w:rPr>
        <w:t xml:space="preserve">identifiable biospecimens</w:t>
      </w:r>
      <w:r w:rsidDel="00000000" w:rsidR="00000000" w:rsidRPr="00000000">
        <w:rPr>
          <w:rFonts w:ascii="Libre Franklin" w:cs="Libre Franklin" w:eastAsia="Libre Franklin" w:hAnsi="Libre Franklin"/>
          <w:rtl w:val="0"/>
        </w:rPr>
        <w:t xml:space="preserve"> are publicly available; OR</w:t>
      </w:r>
    </w:p>
    <w:p w:rsidR="00000000" w:rsidDel="00000000" w:rsidP="00000000" w:rsidRDefault="00000000" w:rsidRPr="00000000" w14:paraId="0000002B">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(ii) Information, which may include information about biospecimens, is recorded by the investigator in such a manner that the identity of the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 cannot readily be ascertained directly or through identifiers linked to the subjects, the investigator does not contact the subjects, and the investigator will not re-identify subjects; OR</w:t>
      </w:r>
    </w:p>
    <w:p w:rsidR="00000000" w:rsidDel="00000000" w:rsidP="00000000" w:rsidRDefault="00000000" w:rsidRPr="00000000" w14:paraId="0000002C">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(iii) The research involves only information collection and analysis involving the investigator’s use of identifiable health information when that use is regulated under 45 CFR part 160 and 164 (HIPAA), subparts A and E, for the purposes of “health care operations” or “research” as those terms are defined at 45 CFR 164.501 or for “public health activities and purposes” as described under 45 CFR 164.512(b); OR</w:t>
      </w:r>
      <w:r w:rsidDel="00000000" w:rsidR="00000000" w:rsidRPr="00000000">
        <w:rPr>
          <w:rtl w:val="0"/>
        </w:rPr>
      </w:r>
    </w:p>
    <w:p w:rsidR="00000000" w:rsidDel="00000000" w:rsidP="00000000" w:rsidRDefault="00000000" w:rsidRPr="00000000" w14:paraId="0000002D">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(iv) The research is conducted by, or on behalf of, a Federal department or agency using government-generated or government-collected information obtained for nonresearch activities, if the research generates </w:t>
      </w:r>
      <w:r w:rsidDel="00000000" w:rsidR="00000000" w:rsidRPr="00000000">
        <w:rPr>
          <w:rFonts w:ascii="Libre Franklin" w:cs="Libre Franklin" w:eastAsia="Libre Franklin" w:hAnsi="Libre Franklin"/>
          <w:u w:val="single"/>
          <w:rtl w:val="0"/>
        </w:rPr>
        <w:t xml:space="preserve">identifiable private information</w:t>
      </w:r>
      <w:r w:rsidDel="00000000" w:rsidR="00000000" w:rsidRPr="00000000">
        <w:rPr>
          <w:rFonts w:ascii="Libre Franklin" w:cs="Libre Franklin" w:eastAsia="Libre Franklin" w:hAnsi="Libre Franklin"/>
          <w:rtl w:val="0"/>
        </w:rPr>
        <w:t xml:space="preserve"> that is or will be maintained on information technology that is subject to and in compliance with section 208(b) of the E-Government Act of 2002, 44 U.S.C. 3501 note, if all of the </w:t>
      </w:r>
      <w:r w:rsidDel="00000000" w:rsidR="00000000" w:rsidRPr="00000000">
        <w:rPr>
          <w:rFonts w:ascii="Libre Franklin" w:cs="Libre Franklin" w:eastAsia="Libre Franklin" w:hAnsi="Libre Franklin"/>
          <w:u w:val="single"/>
          <w:rtl w:val="0"/>
        </w:rPr>
        <w:t xml:space="preserve">identifiable private information</w:t>
      </w:r>
      <w:r w:rsidDel="00000000" w:rsidR="00000000" w:rsidRPr="00000000">
        <w:rPr>
          <w:rFonts w:ascii="Libre Franklin" w:cs="Libre Franklin" w:eastAsia="Libre Franklin" w:hAnsi="Libre Franklin"/>
          <w:rtl w:val="0"/>
        </w:rPr>
        <w:t xml:space="preserve"> collected, used, or generated as part of the activity will be maintained in systems of records subject to the Privacy Act of 1974, 5 U.S.C. 552a, and, if applicable, the information used in the research was collected subject to the Paperwork Reduction Act of 1995, 44 U.S.C. 3501 et seq.</w:t>
      </w:r>
    </w:p>
    <w:p w:rsidR="00000000" w:rsidDel="00000000" w:rsidP="00000000" w:rsidRDefault="00000000" w:rsidRPr="00000000" w14:paraId="0000002E">
      <w:pPr>
        <w:spacing w:after="120" w:lineRule="auto"/>
        <w:ind w:left="864" w:hanging="288"/>
        <w:rPr/>
      </w:pPr>
      <w:r w:rsidDel="00000000" w:rsidR="00000000" w:rsidRPr="00000000">
        <w:rPr>
          <w:rtl w:val="0"/>
        </w:rPr>
      </w:r>
    </w:p>
    <w:p w:rsidR="00000000" w:rsidDel="00000000" w:rsidP="00000000" w:rsidRDefault="00000000" w:rsidRPr="00000000" w14:paraId="0000002F">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w:t>
      </w:r>
      <w:r w:rsidDel="00000000" w:rsidR="00000000" w:rsidRPr="00000000">
        <w:rPr>
          <w:rFonts w:ascii="Libre Franklin" w:cs="Libre Franklin" w:eastAsia="Libre Franklin" w:hAnsi="Libre Franklin"/>
          <w:rtl w:val="0"/>
        </w:rPr>
        <w:t xml:space="preserve"> Category 5: Research and demonstration projects which are conducted or supported by a Federal department or agency, or otherwise subject to the approval of department or agency heads (or the approval of heads of bureaus or other subordinate agencies that have been delegated authority to conduct the research and demonstration projects), and that are designed to study, evaluate, improve, or otherwise examine: public benefit or service programs, including procedures for obtaining benefits or services under those programs.</w:t>
      </w:r>
      <w:r w:rsidDel="00000000" w:rsidR="00000000" w:rsidRPr="00000000">
        <w:rPr>
          <w:rFonts w:ascii="Libre Franklin" w:cs="Libre Franklin" w:eastAsia="Libre Franklin" w:hAnsi="Libre Franklin"/>
          <w:vertAlign w:val="superscript"/>
        </w:rPr>
        <w:footnoteReference w:customMarkFollows="0" w:id="1"/>
      </w:r>
      <w:r w:rsidDel="00000000" w:rsidR="00000000" w:rsidRPr="00000000">
        <w:rPr>
          <w:rFonts w:ascii="Libre Franklin" w:cs="Libre Franklin" w:eastAsia="Libre Franklin" w:hAnsi="Libre Franklin"/>
          <w:vertAlign w:val="superscript"/>
          <w:rtl w:val="0"/>
        </w:rPr>
        <w:t xml:space="preserve"> </w:t>
      </w:r>
      <w:r w:rsidDel="00000000" w:rsidR="00000000" w:rsidRPr="00000000">
        <w:rPr>
          <w:rtl w:val="0"/>
        </w:rPr>
      </w:r>
    </w:p>
    <w:p w:rsidR="00000000" w:rsidDel="00000000" w:rsidP="00000000" w:rsidRDefault="00000000" w:rsidRPr="00000000" w14:paraId="00000030">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(i) Each Federal department or agency conducting or supporting the research and demonstration projects must establish, on a publicly accessible Federal website or in such other manner as the department or agency head may determine, a list of the research and demonstration projects that the Federal department or agency conducts or supports under this provision This research or demonstration project must be published on this list prior to commencing the research involving </w:t>
      </w:r>
      <w:r w:rsidDel="00000000" w:rsidR="00000000" w:rsidRPr="00000000">
        <w:rPr>
          <w:rFonts w:ascii="Libre Franklin" w:cs="Libre Franklin" w:eastAsia="Libre Franklin" w:hAnsi="Libre Franklin"/>
          <w:u w:val="single"/>
          <w:rtl w:val="0"/>
        </w:rPr>
        <w:t xml:space="preserve">human subjects</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31">
      <w:pPr>
        <w:spacing w:after="120" w:lineRule="auto"/>
        <w:ind w:left="864" w:hanging="288"/>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32">
      <w:pPr>
        <w:spacing w:after="120" w:lineRule="auto"/>
        <w:ind w:left="540"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As an online institution, Purdue Global and its IRB do not currently review categories 6, 7, or 8. They are listed below as general categories for reference purposes only.</w:t>
      </w:r>
    </w:p>
    <w:p w:rsidR="00000000" w:rsidDel="00000000" w:rsidP="00000000" w:rsidRDefault="00000000" w:rsidRPr="00000000" w14:paraId="00000033">
      <w:pPr>
        <w:numPr>
          <w:ilvl w:val="0"/>
          <w:numId w:val="1"/>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Category 6: Taste and food quality evaluation and consumer acceptance studies</w:t>
      </w:r>
    </w:p>
    <w:p w:rsidR="00000000" w:rsidDel="00000000" w:rsidP="00000000" w:rsidRDefault="00000000" w:rsidRPr="00000000" w14:paraId="00000034">
      <w:pPr>
        <w:numPr>
          <w:ilvl w:val="0"/>
          <w:numId w:val="1"/>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Category 7: Storage or maintenance for secondary research for which broad consent is required: Storage or maintenance of identifiable private information or identifiable biospecimens for potential secondary research.</w:t>
      </w:r>
    </w:p>
    <w:p w:rsidR="00000000" w:rsidDel="00000000" w:rsidP="00000000" w:rsidRDefault="00000000" w:rsidRPr="00000000" w14:paraId="00000035">
      <w:pPr>
        <w:numPr>
          <w:ilvl w:val="0"/>
          <w:numId w:val="1"/>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Category 8:  Secondary research for which broad consent is required: Research involving the use of identifiable private information or identifiable biospecimens for secondary research use.</w:t>
      </w:r>
    </w:p>
    <w:p w:rsidR="00000000" w:rsidDel="00000000" w:rsidP="00000000" w:rsidRDefault="00000000" w:rsidRPr="00000000" w14:paraId="00000036">
      <w:pPr>
        <w:spacing w:after="120"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37">
      <w:pPr>
        <w:spacing w:after="12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Common mistakes often made with Exempt Category 1, 2, and 3 submissions. </w:t>
      </w:r>
    </w:p>
    <w:p w:rsidR="00000000" w:rsidDel="00000000" w:rsidP="00000000" w:rsidRDefault="00000000" w:rsidRPr="00000000" w14:paraId="00000038">
      <w:pPr>
        <w:numPr>
          <w:ilvl w:val="0"/>
          <w:numId w:val="2"/>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Exempt Category 1 is reserved for studies conducted in a typical classroom/educational setting. If the research will in any way alter the class or event, such as giving students an extra worksheet or survey that exists only for research purposes, the study does not qualify as exempt under category 1. These extra non-curricular activities are either Exempt Category 2 or Non-exempt. </w:t>
      </w:r>
    </w:p>
    <w:p w:rsidR="00000000" w:rsidDel="00000000" w:rsidP="00000000" w:rsidRDefault="00000000" w:rsidRPr="00000000" w14:paraId="00000039">
      <w:pPr>
        <w:numPr>
          <w:ilvl w:val="0"/>
          <w:numId w:val="2"/>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Exempt Category 2 is generally only appropriate for research that uses surveys, focus groups, or interviews. Studies where participants participate in workshops or an intervention as part of the research protocol do not qualify as exempt category 2, even if they only complete surveys or interviews before and after the conclusion of the workshop. </w:t>
      </w:r>
    </w:p>
    <w:p w:rsidR="00000000" w:rsidDel="00000000" w:rsidP="00000000" w:rsidRDefault="00000000" w:rsidRPr="00000000" w14:paraId="0000003A">
      <w:pPr>
        <w:numPr>
          <w:ilvl w:val="1"/>
          <w:numId w:val="2"/>
        </w:numPr>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Not all questionnaire and survey activities qualify as exempt category 2. </w:t>
      </w:r>
    </w:p>
    <w:p w:rsidR="00000000" w:rsidDel="00000000" w:rsidP="00000000" w:rsidRDefault="00000000" w:rsidRPr="00000000" w14:paraId="0000003B">
      <w:pPr>
        <w:numPr>
          <w:ilvl w:val="2"/>
          <w:numId w:val="2"/>
        </w:numPr>
        <w:ind w:left="216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For example, Exempt Category 2 is not appropriate if participants need to respond to any experimental stimuli, such as stimuli that asks them to consider a specific situation or intervention and then give a response (e.g., pre- and post-surveys with an experimental intervention or manipulation in between) </w:t>
      </w:r>
    </w:p>
    <w:p w:rsidR="00000000" w:rsidDel="00000000" w:rsidP="00000000" w:rsidRDefault="00000000" w:rsidRPr="00000000" w14:paraId="0000003C">
      <w:pPr>
        <w:numPr>
          <w:ilvl w:val="1"/>
          <w:numId w:val="2"/>
        </w:numPr>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Exempt Category 2 for observational research is generally reserved for public spaces. If entrance involves membership or other entry arrangements, the observation is typically not public. </w:t>
      </w:r>
    </w:p>
    <w:p w:rsidR="00000000" w:rsidDel="00000000" w:rsidP="00000000" w:rsidRDefault="00000000" w:rsidRPr="00000000" w14:paraId="0000003D">
      <w:pPr>
        <w:numPr>
          <w:ilvl w:val="0"/>
          <w:numId w:val="2"/>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Exempt Category 3 is reserved for benign behavioral interventions that are brief in duration, harmless, painless, not physically invasive, not likely to have a significant adverse lasting impact on the subjects, and for which the investigator has no reason to think the subjects will find the interventions offensive or embarrassing. </w:t>
      </w:r>
    </w:p>
    <w:p w:rsidR="00000000" w:rsidDel="00000000" w:rsidP="00000000" w:rsidRDefault="00000000" w:rsidRPr="00000000" w14:paraId="0000003E">
      <w:pPr>
        <w:numPr>
          <w:ilvl w:val="1"/>
          <w:numId w:val="2"/>
        </w:numPr>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Data cannot be collected via physical procedures, such as blood pressure monitoring, Virtual Reality, EEG, activity trackers, wearable eye trackers, and blood draws under this exempt category. </w:t>
      </w:r>
    </w:p>
    <w:p w:rsidR="00000000" w:rsidDel="00000000" w:rsidP="00000000" w:rsidRDefault="00000000" w:rsidRPr="00000000" w14:paraId="0000003F">
      <w:pPr>
        <w:numPr>
          <w:ilvl w:val="1"/>
          <w:numId w:val="2"/>
        </w:numPr>
        <w:spacing w:after="120"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Any studies using deception do not qualify as Category 3 Exempt. </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rtl w:val="0"/>
      </w:rPr>
      <w:t xml:space="preserve">1/</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3">
    <w:pPr>
      <w:jc w:val="right"/>
      <w:rPr/>
    </w:pPr>
    <w:r w:rsidDel="00000000" w:rsidR="00000000" w:rsidRPr="00000000">
      <w:rPr>
        <w:rFonts w:ascii="Libre Franklin" w:cs="Libre Franklin" w:eastAsia="Libre Franklin" w:hAnsi="Libre Franklin"/>
        <w:sz w:val="20"/>
        <w:szCs w:val="20"/>
        <w:rtl w:val="0"/>
      </w:rPr>
      <w:t xml:space="preserve">Effective Date:</w:t>
    </w:r>
    <w:r w:rsidDel="00000000" w:rsidR="00000000" w:rsidRPr="00000000">
      <w:rPr>
        <w:rtl w:val="0"/>
      </w:rPr>
      <w:t xml:space="preserve"> </w:t>
    </w:r>
    <w:r w:rsidDel="00000000" w:rsidR="00000000" w:rsidRPr="00000000">
      <w:rPr>
        <w:rFonts w:ascii="Libre Franklin" w:cs="Libre Franklin" w:eastAsia="Libre Franklin" w:hAnsi="Libre Franklin"/>
        <w:sz w:val="20"/>
        <w:szCs w:val="20"/>
        <w:rtl w:val="0"/>
      </w:rPr>
      <w:t xml:space="preserve">2026-04-01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0">
      <w:pPr>
        <w:spacing w:line="240" w:lineRule="auto"/>
        <w:rPr>
          <w:rFonts w:ascii="Libre Franklin" w:cs="Libre Franklin" w:eastAsia="Libre Franklin" w:hAnsi="Libre Franklin"/>
          <w:sz w:val="18"/>
          <w:szCs w:val="18"/>
        </w:rPr>
      </w:pPr>
      <w:r w:rsidDel="00000000" w:rsidR="00000000" w:rsidRPr="00000000">
        <w:rPr>
          <w:rStyle w:val="FootnoteReference"/>
          <w:vertAlign w:val="superscript"/>
        </w:rPr>
        <w:footnoteRef/>
      </w:r>
      <w:r w:rsidDel="00000000" w:rsidR="00000000" w:rsidRPr="00000000">
        <w:rPr>
          <w:rFonts w:ascii="Libre Franklin" w:cs="Libre Franklin" w:eastAsia="Libre Franklin" w:hAnsi="Libre Franklin"/>
          <w:sz w:val="18"/>
          <w:szCs w:val="18"/>
          <w:rtl w:val="0"/>
        </w:rPr>
        <w:t xml:space="preserve"> </w:t>
      </w:r>
      <w:r w:rsidDel="00000000" w:rsidR="00000000" w:rsidRPr="00000000">
        <w:rPr>
          <w:rFonts w:ascii="Libre Franklin" w:cs="Libre Franklin" w:eastAsia="Libre Franklin" w:hAnsi="Libre Franklin"/>
          <w:b w:val="1"/>
          <w:bCs w:val="1"/>
          <w:i w:val="1"/>
          <w:iCs w:val="1"/>
          <w:sz w:val="18"/>
          <w:szCs w:val="18"/>
          <w:rtl w:val="0"/>
        </w:rPr>
        <w:t xml:space="preserve">Minimal risk</w:t>
      </w:r>
      <w:r w:rsidDel="00000000" w:rsidR="00000000" w:rsidRPr="00000000">
        <w:rPr>
          <w:rFonts w:ascii="Libre Franklin" w:cs="Libre Franklin" w:eastAsia="Libre Franklin" w:hAnsi="Libre Franklin"/>
          <w:sz w:val="18"/>
          <w:szCs w:val="18"/>
          <w:rtl w:val="0"/>
        </w:rPr>
        <w:t xml:space="preserve"> means that the probability and magnitude of harm or discomfort anticipated in the research are not greater in and of themselves than those ordinarily encountered in daily life or during the performance of routine physical or psychological examinations or tests.</w:t>
      </w:r>
    </w:p>
  </w:footnote>
  <w:footnote w:id="1">
    <w:p w:rsidR="00000000" w:rsidDel="00000000" w:rsidP="00000000" w:rsidRDefault="00000000" w:rsidRPr="00000000" w14:paraId="0000004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Such projects include, but are not limited to, internal studies by Federal employees, and studies under contracts or consulting arrangements, cooperative agreements, or grants. Exempt projects also include waivers of otherwise mandatory requirements using authorities such as sections 1115 and 1115A of the Social Security Act, as amended.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45746169-9d2e-49f8-96ec-6f199e07af9e</vt:lpwstr>
  </property>
</Properties>
</file>