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Libre Franklin" w:cs="Libre Franklin" w:eastAsia="Libre Franklin" w:hAnsi="Libre Franklin"/>
          <w:b w:val="1"/>
          <w:bCs w:val="1"/>
          <w:sz w:val="36"/>
          <w:szCs w:val="36"/>
        </w:rPr>
      </w:pPr>
      <w:r w:rsidDel="00000000" w:rsidR="00000000" w:rsidRPr="00000000">
        <w:rPr>
          <w:rFonts w:ascii="Libre Franklin" w:cs="Libre Franklin" w:eastAsia="Libre Franklin" w:hAnsi="Libre Franklin"/>
          <w:b w:val="1"/>
          <w:bCs w:val="1"/>
          <w:sz w:val="36"/>
          <w:szCs w:val="36"/>
          <w:rtl w:val="0"/>
        </w:rPr>
        <w:t xml:space="preserve">IRB-503b HUMAN RESEARCH DETERMINATION PROTOCOL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157163</wp:posOffset>
                </wp:positionH>
                <wp:positionV relativeFrom="paragraph">
                  <wp:posOffset>185738</wp:posOffset>
                </wp:positionV>
                <wp:extent cx="5857875" cy="771525"/>
                <wp:effectExtent b="0" l="0" r="0" t="0"/>
                <wp:wrapNone/>
                <wp:docPr id="1" name=""/>
                <a:graphic>
                  <a:graphicData uri="http://schemas.microsoft.com/office/word/2010/wordprocessingShape">
                    <wps:wsp>
                      <wps:cNvSpPr/>
                      <wps:cNvPr id="2" name="Shape 2"/>
                      <wps:spPr>
                        <a:xfrm>
                          <a:off x="2421825" y="3399000"/>
                          <a:ext cx="5848350" cy="762000"/>
                        </a:xfrm>
                        <a:prstGeom prst="rect">
                          <a:avLst/>
                        </a:prstGeom>
                        <a:solidFill>
                          <a:srgbClr val="CFB9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157163</wp:posOffset>
                </wp:positionH>
                <wp:positionV relativeFrom="paragraph">
                  <wp:posOffset>185738</wp:posOffset>
                </wp:positionV>
                <wp:extent cx="5857875" cy="7715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57875" cy="771525"/>
                        </a:xfrm>
                        <a:prstGeom prst="rect"/>
                        <a:ln/>
                      </pic:spPr>
                    </pic:pic>
                  </a:graphicData>
                </a:graphic>
              </wp:anchor>
            </w:drawing>
          </mc:Fallback>
        </mc:AlternateContent>
      </w:r>
    </w:p>
    <w:p w:rsidR="00000000" w:rsidDel="00000000" w:rsidP="00000000" w:rsidRDefault="00000000" w:rsidRPr="00000000" w14:paraId="00000002">
      <w:pPr>
        <w:spacing w:line="240" w:lineRule="auto"/>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003">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This template is designed for investigator-initiated research studies written and designed by a Purdue University Global investigator.  </w:t>
      </w:r>
    </w:p>
    <w:p w:rsidR="00000000" w:rsidDel="00000000" w:rsidP="00000000" w:rsidRDefault="00000000" w:rsidRPr="00000000" w14:paraId="00000004">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05">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This template is only for studies that require a formal determination from the IRB that review is not required.</w:t>
      </w:r>
    </w:p>
    <w:p w:rsidR="00000000" w:rsidDel="00000000" w:rsidP="00000000" w:rsidRDefault="00000000" w:rsidRPr="00000000" w14:paraId="00000006">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07">
      <w:pPr>
        <w:spacing w:after="240" w:before="80" w:line="240"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When to use this form. </w:t>
      </w:r>
    </w:p>
    <w:p w:rsidR="00000000" w:rsidDel="00000000" w:rsidP="00000000" w:rsidRDefault="00000000" w:rsidRPr="00000000" w14:paraId="00000008">
      <w:pPr>
        <w:numPr>
          <w:ilvl w:val="0"/>
          <w:numId w:val="2"/>
        </w:numPr>
        <w:spacing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sz w:val="24"/>
          <w:szCs w:val="24"/>
          <w:rtl w:val="0"/>
        </w:rPr>
        <w:t xml:space="preserve">Prior to initiating activities subject to this determination outcome. </w:t>
      </w:r>
      <w:r w:rsidDel="00000000" w:rsidR="00000000" w:rsidRPr="00000000">
        <w:rPr>
          <w:rtl w:val="0"/>
        </w:rPr>
      </w:r>
    </w:p>
    <w:p w:rsidR="00000000" w:rsidDel="00000000" w:rsidP="00000000" w:rsidRDefault="00000000" w:rsidRPr="00000000" w14:paraId="00000009">
      <w:pPr>
        <w:numPr>
          <w:ilvl w:val="0"/>
          <w:numId w:val="2"/>
        </w:numPr>
        <w:spacing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sz w:val="24"/>
          <w:szCs w:val="24"/>
          <w:rtl w:val="0"/>
        </w:rPr>
        <w:t xml:space="preserve">If you are unsure whether or not you need to submit your activity to the IRB for review.</w:t>
      </w: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sz w:val="24"/>
          <w:szCs w:val="24"/>
          <w:rtl w:val="0"/>
        </w:rPr>
        <w:t xml:space="preserve">If you are unsure if your activity is research.</w:t>
      </w:r>
      <w:r w:rsidDel="00000000" w:rsidR="00000000" w:rsidRPr="00000000">
        <w:rPr>
          <w:rtl w:val="0"/>
        </w:rPr>
      </w:r>
    </w:p>
    <w:p w:rsidR="00000000" w:rsidDel="00000000" w:rsidP="00000000" w:rsidRDefault="00000000" w:rsidRPr="00000000" w14:paraId="0000000B">
      <w:pPr>
        <w:numPr>
          <w:ilvl w:val="0"/>
          <w:numId w:val="2"/>
        </w:numPr>
        <w:spacing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sz w:val="24"/>
          <w:szCs w:val="24"/>
          <w:rtl w:val="0"/>
        </w:rPr>
        <w:t xml:space="preserve">If you are unsure if your research involves human subjects.</w:t>
      </w:r>
      <w:r w:rsidDel="00000000" w:rsidR="00000000" w:rsidRPr="00000000">
        <w:rPr>
          <w:rtl w:val="0"/>
        </w:rPr>
      </w:r>
    </w:p>
    <w:p w:rsidR="00000000" w:rsidDel="00000000" w:rsidP="00000000" w:rsidRDefault="00000000" w:rsidRPr="00000000" w14:paraId="0000000C">
      <w:pPr>
        <w:numPr>
          <w:ilvl w:val="0"/>
          <w:numId w:val="2"/>
        </w:numPr>
        <w:spacing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b w:val="1"/>
          <w:bCs w:val="1"/>
          <w:sz w:val="24"/>
          <w:szCs w:val="24"/>
          <w:rtl w:val="0"/>
        </w:rPr>
        <w:t xml:space="preserve">This form cannot be used to request an exemption or IRB approval</w:t>
      </w:r>
      <w:r w:rsidDel="00000000" w:rsidR="00000000" w:rsidRPr="00000000">
        <w:rPr>
          <w:rFonts w:ascii="Libre Franklin" w:cs="Libre Franklin" w:eastAsia="Libre Franklin" w:hAnsi="Libre Franklin"/>
          <w:sz w:val="24"/>
          <w:szCs w:val="24"/>
          <w:rtl w:val="0"/>
        </w:rPr>
        <w:t xml:space="preserve">.</w:t>
      </w:r>
      <w:r w:rsidDel="00000000" w:rsidR="00000000" w:rsidRPr="00000000">
        <w:rPr>
          <w:rtl w:val="0"/>
        </w:rPr>
      </w:r>
    </w:p>
    <w:p w:rsidR="00000000" w:rsidDel="00000000" w:rsidP="00000000" w:rsidRDefault="00000000" w:rsidRPr="00000000" w14:paraId="0000000D">
      <w:pPr>
        <w:numPr>
          <w:ilvl w:val="0"/>
          <w:numId w:val="2"/>
        </w:numPr>
        <w:spacing w:after="240" w:line="240" w:lineRule="auto"/>
        <w:ind w:left="720" w:hanging="360"/>
        <w:rPr>
          <w:rFonts w:ascii="Libre Franklin" w:cs="Libre Franklin" w:eastAsia="Libre Franklin" w:hAnsi="Libre Franklin"/>
          <w:sz w:val="28"/>
          <w:szCs w:val="28"/>
        </w:rPr>
      </w:pPr>
      <w:r w:rsidDel="00000000" w:rsidR="00000000" w:rsidRPr="00000000">
        <w:rPr>
          <w:rFonts w:ascii="Libre Franklin" w:cs="Libre Franklin" w:eastAsia="Libre Franklin" w:hAnsi="Libre Franklin"/>
          <w:sz w:val="24"/>
          <w:szCs w:val="24"/>
          <w:rtl w:val="0"/>
        </w:rPr>
        <w:t xml:space="preserve">If you need a </w:t>
      </w:r>
      <w:r w:rsidDel="00000000" w:rsidR="00000000" w:rsidRPr="00000000">
        <w:rPr>
          <w:rFonts w:ascii="Libre Franklin" w:cs="Libre Franklin" w:eastAsia="Libre Franklin" w:hAnsi="Libre Franklin"/>
          <w:b w:val="1"/>
          <w:bCs w:val="1"/>
          <w:sz w:val="24"/>
          <w:szCs w:val="24"/>
          <w:rtl w:val="0"/>
        </w:rPr>
        <w:t xml:space="preserve">formal documented determination of “IRB Review Not Required”</w:t>
      </w:r>
      <w:r w:rsidDel="00000000" w:rsidR="00000000" w:rsidRPr="00000000">
        <w:rPr>
          <w:rFonts w:ascii="Libre Franklin" w:cs="Libre Franklin" w:eastAsia="Libre Franklin" w:hAnsi="Libre Franklin"/>
          <w:sz w:val="24"/>
          <w:szCs w:val="24"/>
          <w:rtl w:val="0"/>
        </w:rPr>
        <w:t xml:space="preserve">.  Increasingly sponsors (e.g., funding agencies), administrators, collaborators, vendors, clinics/practice sites and journal editors want verification from an impartial source that activities do not (or did not) require IRB approval.  </w:t>
      </w:r>
      <w:r w:rsidDel="00000000" w:rsidR="00000000" w:rsidRPr="00000000">
        <w:rPr>
          <w:rtl w:val="0"/>
        </w:rPr>
      </w:r>
    </w:p>
    <w:p w:rsidR="00000000" w:rsidDel="00000000" w:rsidP="00000000" w:rsidRDefault="00000000" w:rsidRPr="00000000" w14:paraId="0000000E">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0F">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IRB can only make this determination prior to the beginning of the research activity. The IRB uses IRB-310-WORKSHEET-Human Research </w:t>
      </w:r>
      <w:r w:rsidDel="00000000" w:rsidR="00000000" w:rsidRPr="00000000">
        <w:rPr>
          <w:rFonts w:ascii="Libre Franklin" w:cs="Libre Franklin" w:eastAsia="Libre Franklin" w:hAnsi="Libre Franklin"/>
          <w:sz w:val="24"/>
          <w:szCs w:val="24"/>
          <w:rtl w:val="0"/>
        </w:rPr>
        <w:t xml:space="preserve">Determination</w:t>
      </w:r>
      <w:r w:rsidDel="00000000" w:rsidR="00000000" w:rsidRPr="00000000">
        <w:rPr>
          <w:rFonts w:ascii="Libre Franklin" w:cs="Libre Franklin" w:eastAsia="Libre Franklin" w:hAnsi="Libre Franklin"/>
          <w:sz w:val="24"/>
          <w:szCs w:val="24"/>
          <w:rtl w:val="0"/>
        </w:rPr>
        <w:t xml:space="preserve"> to make human research determinations. You may find this document in the </w:t>
      </w:r>
      <w:r w:rsidDel="00000000" w:rsidR="00000000" w:rsidRPr="00000000">
        <w:rPr>
          <w:rFonts w:ascii="Libre Franklin" w:cs="Libre Franklin" w:eastAsia="Libre Franklin" w:hAnsi="Libre Franklin"/>
          <w:sz w:val="24"/>
          <w:szCs w:val="24"/>
          <w:rtl w:val="0"/>
        </w:rPr>
        <w:t xml:space="preserve">X</w:t>
      </w:r>
      <w:r w:rsidDel="00000000" w:rsidR="00000000" w:rsidRPr="00000000">
        <w:rPr>
          <w:rFonts w:ascii="Libre Franklin" w:cs="Libre Franklin" w:eastAsia="Libre Franklin" w:hAnsi="Libre Franklin"/>
          <w:sz w:val="24"/>
          <w:szCs w:val="24"/>
          <w:rtl w:val="0"/>
        </w:rPr>
        <w:t xml:space="preserve"> to help guide your submission.  </w:t>
      </w:r>
    </w:p>
    <w:p w:rsidR="00000000" w:rsidDel="00000000" w:rsidP="00000000" w:rsidRDefault="00000000" w:rsidRPr="00000000" w14:paraId="00000010">
      <w:pPr>
        <w:spacing w:before="120" w:line="240" w:lineRule="auto"/>
        <w:ind w:left="720" w:hanging="36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1">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All sections must be addressed. Respond to all applicable instruction prompts. For those that do not apply, type “N/A.” Once complete, upload the documents to the IRB Submission Form.</w:t>
      </w:r>
    </w:p>
    <w:p w:rsidR="00000000" w:rsidDel="00000000" w:rsidP="00000000" w:rsidRDefault="00000000" w:rsidRPr="00000000" w14:paraId="00000012">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Libre Franklin" w:cs="Libre Franklin" w:eastAsia="Libre Franklin" w:hAnsi="Libre Franklin"/>
          <w:color w:val="aa0000"/>
          <w:sz w:val="24"/>
          <w:szCs w:val="24"/>
        </w:rPr>
      </w:pPr>
      <w:bookmarkStart w:colFirst="0" w:colLast="0" w:name="_ilh70ein4jay" w:id="0"/>
      <w:bookmarkEnd w:id="0"/>
      <w:r w:rsidDel="00000000" w:rsidR="00000000" w:rsidRPr="00000000">
        <w:rPr>
          <w:rFonts w:ascii="Libre Franklin" w:cs="Libre Franklin" w:eastAsia="Libre Franklin" w:hAnsi="Libre Franklin"/>
          <w:color w:val="aa0000"/>
          <w:sz w:val="24"/>
          <w:szCs w:val="24"/>
          <w:rtl w:val="0"/>
        </w:rPr>
        <w:t xml:space="preserve">Delete examples in </w:t>
      </w:r>
      <w:r w:rsidDel="00000000" w:rsidR="00000000" w:rsidRPr="00000000">
        <w:rPr>
          <w:rFonts w:ascii="Libre Franklin" w:cs="Libre Franklin" w:eastAsia="Libre Franklin" w:hAnsi="Libre Franklin"/>
          <w:b w:val="1"/>
          <w:bCs w:val="1"/>
          <w:color w:val="aa0000"/>
          <w:sz w:val="24"/>
          <w:szCs w:val="24"/>
          <w:rtl w:val="0"/>
        </w:rPr>
        <w:t xml:space="preserve">RED</w:t>
      </w:r>
      <w:r w:rsidDel="00000000" w:rsidR="00000000" w:rsidRPr="00000000">
        <w:rPr>
          <w:rFonts w:ascii="Libre Franklin" w:cs="Libre Franklin" w:eastAsia="Libre Franklin" w:hAnsi="Libre Franklin"/>
          <w:color w:val="aa0000"/>
          <w:sz w:val="24"/>
          <w:szCs w:val="24"/>
          <w:rtl w:val="0"/>
        </w:rPr>
        <w:t xml:space="preserve"> font. Delete instructions in </w:t>
      </w:r>
      <w:r w:rsidDel="00000000" w:rsidR="00000000" w:rsidRPr="00000000">
        <w:rPr>
          <w:rFonts w:ascii="Libre Franklin" w:cs="Libre Franklin" w:eastAsia="Libre Franklin" w:hAnsi="Libre Franklin"/>
          <w:b w:val="1"/>
          <w:bCs w:val="1"/>
          <w:color w:val="aa0000"/>
          <w:sz w:val="24"/>
          <w:szCs w:val="24"/>
          <w:rtl w:val="0"/>
        </w:rPr>
        <w:t xml:space="preserve">RED</w:t>
      </w:r>
      <w:r w:rsidDel="00000000" w:rsidR="00000000" w:rsidRPr="00000000">
        <w:rPr>
          <w:rFonts w:ascii="Libre Franklin" w:cs="Libre Franklin" w:eastAsia="Libre Franklin" w:hAnsi="Libre Franklin"/>
          <w:color w:val="aa0000"/>
          <w:sz w:val="24"/>
          <w:szCs w:val="24"/>
          <w:rtl w:val="0"/>
        </w:rPr>
        <w:t xml:space="preserve">  font and replace with applicable study-specific language using black font.</w:t>
      </w:r>
    </w:p>
    <w:p w:rsidR="00000000" w:rsidDel="00000000" w:rsidP="00000000" w:rsidRDefault="00000000" w:rsidRPr="00000000" w14:paraId="00000014">
      <w:pPr>
        <w:spacing w:after="160" w:line="259" w:lineRule="auto"/>
        <w:rPr>
          <w:rFonts w:ascii="Libre Franklin" w:cs="Libre Franklin" w:eastAsia="Libre Franklin" w:hAnsi="Libre Franklin"/>
          <w:color w:val="aa0000"/>
          <w:sz w:val="24"/>
          <w:szCs w:val="24"/>
        </w:rPr>
      </w:pPr>
      <w:bookmarkStart w:colFirst="0" w:colLast="0" w:name="_fuykga8oyrb" w:id="1"/>
      <w:bookmarkEnd w:id="1"/>
      <w:r w:rsidDel="00000000" w:rsidR="00000000" w:rsidRPr="00000000">
        <w:rPr>
          <w:rtl w:val="0"/>
        </w:rPr>
      </w:r>
    </w:p>
    <w:p w:rsidR="00000000" w:rsidDel="00000000" w:rsidP="00000000" w:rsidRDefault="00000000" w:rsidRPr="00000000" w14:paraId="00000015">
      <w:pPr>
        <w:pStyle w:val="Heading2"/>
        <w:rPr>
          <w:rFonts w:ascii="Libre Franklin" w:cs="Libre Franklin" w:eastAsia="Libre Franklin" w:hAnsi="Libre Franklin"/>
          <w:b w:val="1"/>
          <w:bCs w:val="1"/>
          <w:color w:val="aa0000"/>
          <w:sz w:val="28"/>
          <w:szCs w:val="28"/>
          <w:u w:val="single"/>
        </w:rPr>
      </w:pPr>
      <w:bookmarkStart w:colFirst="0" w:colLast="0" w:name="_gw5fx4tttfl7" w:id="2"/>
      <w:bookmarkEnd w:id="2"/>
      <w:r w:rsidDel="00000000" w:rsidR="00000000" w:rsidRPr="00000000">
        <w:rPr>
          <w:rFonts w:ascii="Libre Franklin" w:cs="Libre Franklin" w:eastAsia="Libre Franklin" w:hAnsi="Libre Franklin"/>
          <w:b w:val="1"/>
          <w:bCs w:val="1"/>
          <w:color w:val="aa0000"/>
          <w:sz w:val="28"/>
          <w:szCs w:val="28"/>
          <w:rtl w:val="0"/>
        </w:rPr>
        <w:t xml:space="preserve">Examples of activities that are generally considered not to be </w:t>
      </w:r>
      <w:r w:rsidDel="00000000" w:rsidR="00000000" w:rsidRPr="00000000">
        <w:rPr>
          <w:rFonts w:ascii="Libre Franklin" w:cs="Libre Franklin" w:eastAsia="Libre Franklin" w:hAnsi="Libre Franklin"/>
          <w:b w:val="1"/>
          <w:bCs w:val="1"/>
          <w:color w:val="aa0000"/>
          <w:sz w:val="28"/>
          <w:szCs w:val="28"/>
          <w:u w:val="single"/>
          <w:rtl w:val="0"/>
        </w:rPr>
        <w:t xml:space="preserve">Human Research</w:t>
      </w:r>
    </w:p>
    <w:p w:rsidR="00000000" w:rsidDel="00000000" w:rsidP="00000000" w:rsidRDefault="00000000" w:rsidRPr="00000000" w14:paraId="00000016">
      <w:pPr>
        <w:rPr>
          <w:color w:val="aa0000"/>
        </w:rPr>
      </w:pPr>
      <w:r w:rsidDel="00000000" w:rsidR="00000000" w:rsidRPr="00000000">
        <w:rPr>
          <w:rtl w:val="0"/>
        </w:rPr>
      </w:r>
    </w:p>
    <w:p w:rsidR="00000000" w:rsidDel="00000000" w:rsidP="00000000" w:rsidRDefault="00000000" w:rsidRPr="00000000" w14:paraId="00000017">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Program Evaluation/Quality Assurance Review/Quality Improvement Project</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18">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The activity is limited to program evaluation, quality assurance, or quality improvement activities designed specifically to evaluate, assure, or improve performance within a department, classroom, or hospital setting.</w:t>
      </w:r>
    </w:p>
    <w:p w:rsidR="00000000" w:rsidDel="00000000" w:rsidP="00000000" w:rsidRDefault="00000000" w:rsidRPr="00000000" w14:paraId="00000019">
      <w:pPr>
        <w:spacing w:after="120" w:before="120" w:line="24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u w:val="single"/>
          <w:rtl w:val="0"/>
        </w:rPr>
        <w:t xml:space="preserve">Note</w:t>
      </w:r>
      <w:r w:rsidDel="00000000" w:rsidR="00000000" w:rsidRPr="00000000">
        <w:rPr>
          <w:rFonts w:ascii="Libre Franklin" w:cs="Libre Franklin" w:eastAsia="Libre Franklin" w:hAnsi="Libre Franklin"/>
          <w:color w:val="aa0000"/>
          <w:sz w:val="24"/>
          <w:szCs w:val="24"/>
          <w:rtl w:val="0"/>
        </w:rPr>
        <w:t xml:space="preserve">: The purpose of a Quality Assurance (QA) study is to assure known quality. The purpose of Program Evaluation (PE) is to assess that a program is doing what it is intended to do. Generally, Quality Improvement (QI) is designed for the purpose of improving the quality of a service, a program, a process, etc. These studies are mechanisms to assure that a service, a program, or process functions optimally.  Such projects are usually for internal auditing purposes only.</w:t>
      </w:r>
    </w:p>
    <w:p w:rsidR="00000000" w:rsidDel="00000000" w:rsidP="00000000" w:rsidRDefault="00000000" w:rsidRPr="00000000" w14:paraId="0000001A">
      <w:pPr>
        <w:spacing w:after="120" w:before="120" w:line="240"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If you can answer "yes" to all the following questions, the activity is most likely not </w:t>
      </w:r>
      <w:r w:rsidDel="00000000" w:rsidR="00000000" w:rsidRPr="00000000">
        <w:rPr>
          <w:rFonts w:ascii="Libre Franklin" w:cs="Libre Franklin" w:eastAsia="Libre Franklin" w:hAnsi="Libre Franklin"/>
          <w:color w:val="aa0000"/>
          <w:sz w:val="24"/>
          <w:szCs w:val="24"/>
          <w:u w:val="single"/>
          <w:rtl w:val="0"/>
        </w:rPr>
        <w:t xml:space="preserve">human research</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1B">
      <w:pPr>
        <w:numPr>
          <w:ilvl w:val="0"/>
          <w:numId w:val="1"/>
        </w:numPr>
        <w:spacing w:before="120"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Will you simply monitor an existing process for which there will be no manipulation of the existing process? </w:t>
      </w:r>
    </w:p>
    <w:p w:rsidR="00000000" w:rsidDel="00000000" w:rsidP="00000000" w:rsidRDefault="00000000" w:rsidRPr="00000000" w14:paraId="0000001C">
      <w:pPr>
        <w:numPr>
          <w:ilvl w:val="0"/>
          <w:numId w:val="1"/>
        </w:numPr>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For biomedical or social behavioral QA or PE studies, will physicians/nurses or caregivers (parents, teachers, therapists, etc.) provide usual and customary care regardless of the conduct of the study? </w:t>
      </w:r>
    </w:p>
    <w:p w:rsidR="00000000" w:rsidDel="00000000" w:rsidP="00000000" w:rsidRDefault="00000000" w:rsidRPr="00000000" w14:paraId="0000001D">
      <w:pPr>
        <w:numPr>
          <w:ilvl w:val="0"/>
          <w:numId w:val="1"/>
        </w:numPr>
        <w:spacing w:after="120"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Does the study involve collection of data to which the investigator routinely has access as part of his or her responsibilities within the institution to monitor data associated with, for example: treatment, cost containment, performance, or compliance?</w:t>
      </w:r>
    </w:p>
    <w:p w:rsidR="00000000" w:rsidDel="00000000" w:rsidP="00000000" w:rsidRDefault="00000000" w:rsidRPr="00000000" w14:paraId="0000001E">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Note that an evaluation, assurance review, or improvement project designed specifically for a particular setting may yield useful information for similar entities, and may still not meet the definition of </w:t>
      </w:r>
      <w:r w:rsidDel="00000000" w:rsidR="00000000" w:rsidRPr="00000000">
        <w:rPr>
          <w:rFonts w:ascii="Libre Franklin" w:cs="Libre Franklin" w:eastAsia="Libre Franklin" w:hAnsi="Libre Franklin"/>
          <w:color w:val="aa0000"/>
          <w:sz w:val="24"/>
          <w:szCs w:val="24"/>
          <w:u w:val="single"/>
          <w:rtl w:val="0"/>
        </w:rPr>
        <w:t xml:space="preserve">human research</w:t>
      </w:r>
      <w:r w:rsidDel="00000000" w:rsidR="00000000" w:rsidRPr="00000000">
        <w:rPr>
          <w:rFonts w:ascii="Libre Franklin" w:cs="Libre Franklin" w:eastAsia="Libre Franklin" w:hAnsi="Libre Franklin"/>
          <w:color w:val="aa0000"/>
          <w:sz w:val="24"/>
          <w:szCs w:val="24"/>
          <w:rtl w:val="0"/>
        </w:rPr>
        <w:t xml:space="preserve">.</w:t>
      </w:r>
    </w:p>
    <w:p w:rsidR="00000000" w:rsidDel="00000000" w:rsidP="00000000" w:rsidRDefault="00000000" w:rsidRPr="00000000" w14:paraId="0000001F">
      <w:pPr>
        <w:spacing w:after="120" w:before="120" w:line="240" w:lineRule="auto"/>
        <w:ind w:left="720" w:right="720" w:firstLine="0"/>
        <w:rPr>
          <w:rFonts w:ascii="Libre Franklin" w:cs="Libre Franklin" w:eastAsia="Libre Franklin" w:hAnsi="Libre Franklin"/>
          <w:b w:val="1"/>
          <w:bCs w:val="1"/>
          <w:color w:val="aa0000"/>
        </w:rPr>
      </w:pPr>
      <w:r w:rsidDel="00000000" w:rsidR="00000000" w:rsidRPr="00000000">
        <w:rPr>
          <w:rtl w:val="0"/>
        </w:rPr>
      </w:r>
    </w:p>
    <w:p w:rsidR="00000000" w:rsidDel="00000000" w:rsidP="00000000" w:rsidRDefault="00000000" w:rsidRPr="00000000" w14:paraId="00000020">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Case Report</w:t>
      </w:r>
      <w:r w:rsidDel="00000000" w:rsidR="00000000" w:rsidRPr="00000000">
        <w:rPr>
          <w:rtl w:val="0"/>
        </w:rPr>
      </w:r>
    </w:p>
    <w:p w:rsidR="00000000" w:rsidDel="00000000" w:rsidP="00000000" w:rsidRDefault="00000000" w:rsidRPr="00000000" w14:paraId="00000021">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The project consists of a case report or series which describes an interesting treatment, presentation, or outcome. A critical component is that nothing was done to the patient(s) with prior “research” intent.</w:t>
        <w:br w:type="textWrapping"/>
        <w:t xml:space="preserve">Note that HIPAA or other state or local laws may still apply to this activity. Please consult the entity from which you received or accessed the information contained in the report for further guidance.</w:t>
      </w:r>
    </w:p>
    <w:p w:rsidR="00000000" w:rsidDel="00000000" w:rsidP="00000000" w:rsidRDefault="00000000" w:rsidRPr="00000000" w14:paraId="00000022">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23">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Course-Related Activity</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24">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The project is limited to one or more course-related activities designed specifically for educational or teaching purposes where data are collected from and about students as part of routine class exercises or assignments and otherwise do not meet the definition of </w:t>
      </w:r>
      <w:r w:rsidDel="00000000" w:rsidR="00000000" w:rsidRPr="00000000">
        <w:rPr>
          <w:rFonts w:ascii="Libre Franklin" w:cs="Libre Franklin" w:eastAsia="Libre Franklin" w:hAnsi="Libre Franklin"/>
          <w:color w:val="aa0000"/>
          <w:sz w:val="24"/>
          <w:szCs w:val="24"/>
          <w:u w:val="single"/>
          <w:rtl w:val="0"/>
        </w:rPr>
        <w:t xml:space="preserve">human research</w:t>
      </w:r>
      <w:r w:rsidDel="00000000" w:rsidR="00000000" w:rsidRPr="00000000">
        <w:rPr>
          <w:rFonts w:ascii="Libre Franklin" w:cs="Libre Franklin" w:eastAsia="Libre Franklin" w:hAnsi="Libre Franklin"/>
          <w:color w:val="aa0000"/>
          <w:sz w:val="24"/>
          <w:szCs w:val="24"/>
          <w:rtl w:val="0"/>
        </w:rPr>
        <w:t xml:space="preserve">.</w:t>
        <w:br w:type="textWrapping"/>
        <w:br w:type="textWrapping"/>
        <w:t xml:space="preserve">Note that some course-related activities, even those conducted by students, may yield information suggesting additional investigation or analysis. If an additional activity entails </w:t>
      </w:r>
      <w:r w:rsidDel="00000000" w:rsidR="00000000" w:rsidRPr="00000000">
        <w:rPr>
          <w:rFonts w:ascii="Libre Franklin" w:cs="Libre Franklin" w:eastAsia="Libre Franklin" w:hAnsi="Libre Franklin"/>
          <w:color w:val="aa0000"/>
          <w:sz w:val="24"/>
          <w:szCs w:val="24"/>
          <w:u w:val="single"/>
          <w:rtl w:val="0"/>
        </w:rPr>
        <w:t xml:space="preserve">human research</w:t>
      </w:r>
      <w:r w:rsidDel="00000000" w:rsidR="00000000" w:rsidRPr="00000000">
        <w:rPr>
          <w:rFonts w:ascii="Libre Franklin" w:cs="Libre Franklin" w:eastAsia="Libre Franklin" w:hAnsi="Libre Franklin"/>
          <w:color w:val="aa0000"/>
          <w:sz w:val="24"/>
          <w:szCs w:val="24"/>
          <w:rtl w:val="0"/>
        </w:rPr>
        <w:t xml:space="preserve">, then it must be submitted to the IRB Office for review.</w:t>
      </w:r>
    </w:p>
    <w:p w:rsidR="00000000" w:rsidDel="00000000" w:rsidP="00000000" w:rsidRDefault="00000000" w:rsidRPr="00000000" w14:paraId="00000025">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26">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Journalistic or Documentary Activity (including Oral History)</w:t>
      </w:r>
      <w:r w:rsidDel="00000000" w:rsidR="00000000" w:rsidRPr="00000000">
        <w:rPr>
          <w:rtl w:val="0"/>
        </w:rPr>
      </w:r>
    </w:p>
    <w:p w:rsidR="00000000" w:rsidDel="00000000" w:rsidP="00000000" w:rsidRDefault="00000000" w:rsidRPr="00000000" w14:paraId="00000027">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The activity is limited to investigations or interviews (structured or open-ended) that focus on specific events (current or historical), views, etc. Such investigations or interviews may be reported or published in any medium, (e.g., print newspaper, documentary video, online magazine).</w:t>
      </w:r>
    </w:p>
    <w:p w:rsidR="00000000" w:rsidDel="00000000" w:rsidP="00000000" w:rsidRDefault="00000000" w:rsidRPr="00000000" w14:paraId="00000028">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29">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Research Using Public or Non-Identifiable Private Information about Living Individuals</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2A">
      <w:pPr>
        <w:spacing w:after="120" w:before="120" w:line="240" w:lineRule="auto"/>
        <w:ind w:right="720"/>
        <w:rPr>
          <w:rFonts w:ascii="Libre Franklin" w:cs="Libre Franklin" w:eastAsia="Libre Franklin" w:hAnsi="Libre Franklin"/>
          <w:i w:val="1"/>
          <w:iCs w:val="1"/>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The activity is limited to analyzing data about living individuals (1) where the data have been retrieved by the investigator from public, non-restricted data sets or (2) where the private data have been provided to the investigator without any accompanying information by which the investigator could identify the individuals.</w:t>
        <w:br w:type="textWrapping"/>
      </w:r>
      <w:r w:rsidDel="00000000" w:rsidR="00000000" w:rsidRPr="00000000">
        <w:rPr>
          <w:rFonts w:ascii="Libre Franklin" w:cs="Libre Franklin" w:eastAsia="Libre Franklin" w:hAnsi="Libre Franklin"/>
          <w:i w:val="1"/>
          <w:iCs w:val="1"/>
          <w:color w:val="aa0000"/>
          <w:sz w:val="24"/>
          <w:szCs w:val="24"/>
          <w:rtl w:val="0"/>
        </w:rPr>
        <w:t xml:space="preserve">Note that “de-identified data” according to HIPAA may be identifiable according to the DHHS definition of “Human Subjects” above. Please consult IRB-310 - WORKSHEET: Human Research Determination for clarification.</w:t>
      </w:r>
    </w:p>
    <w:p w:rsidR="00000000" w:rsidDel="00000000" w:rsidP="00000000" w:rsidRDefault="00000000" w:rsidRPr="00000000" w14:paraId="0000002B">
      <w:pPr>
        <w:spacing w:after="120" w:before="120" w:line="240" w:lineRule="auto"/>
        <w:ind w:right="720"/>
        <w:rPr>
          <w:rFonts w:ascii="Libre Franklin" w:cs="Libre Franklin" w:eastAsia="Libre Franklin" w:hAnsi="Libre Franklin"/>
          <w:i w:val="1"/>
          <w:iCs w:val="1"/>
          <w:color w:val="aa0000"/>
          <w:sz w:val="24"/>
          <w:szCs w:val="24"/>
        </w:rPr>
      </w:pPr>
      <w:r w:rsidDel="00000000" w:rsidR="00000000" w:rsidRPr="00000000">
        <w:rPr>
          <w:rtl w:val="0"/>
        </w:rPr>
      </w:r>
    </w:p>
    <w:p w:rsidR="00000000" w:rsidDel="00000000" w:rsidP="00000000" w:rsidRDefault="00000000" w:rsidRPr="00000000" w14:paraId="0000002C">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Research Using Health Information from Deceased Individuals</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2D">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This activity is limited to analyzing data (identifiable or not) about deceased individuals.</w:t>
      </w:r>
    </w:p>
    <w:p w:rsidR="00000000" w:rsidDel="00000000" w:rsidP="00000000" w:rsidRDefault="00000000" w:rsidRPr="00000000" w14:paraId="0000002E">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Note that research with deceased individuals is not considered Research with Human Subjects according to DHHS, but research using specimens from deceased individuals may be considered Research with Human Subjects according to the FDA. Please review IRB-310 – WORKSHEET – Human Research Determination for clarification. Note also that HIPAA and/or other state or local laws may still apply to this activity. </w:t>
      </w:r>
    </w:p>
    <w:p w:rsidR="00000000" w:rsidDel="00000000" w:rsidP="00000000" w:rsidRDefault="00000000" w:rsidRPr="00000000" w14:paraId="0000002F">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0">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Instrument/Questionnaire Development</w:t>
      </w:r>
      <w:r w:rsidDel="00000000" w:rsidR="00000000" w:rsidRPr="00000000">
        <w:rPr>
          <w:rFonts w:ascii="Libre Franklin" w:cs="Libre Franklin" w:eastAsia="Libre Franklin" w:hAnsi="Libre Franklin"/>
          <w:color w:val="aa0000"/>
          <w:sz w:val="24"/>
          <w:szCs w:val="24"/>
          <w:rtl w:val="0"/>
        </w:rPr>
        <w:t xml:space="preserve">  </w:t>
      </w:r>
    </w:p>
    <w:p w:rsidR="00000000" w:rsidDel="00000000" w:rsidP="00000000" w:rsidRDefault="00000000" w:rsidRPr="00000000" w14:paraId="00000031">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This activity is limited to interacting with individuals in order to obtain feedback on the types of questions that could or should be used to develop an instrument or questionnaire.  The focus is on the development and construction of a data collection tool, not on the individuals providing feedback on the questions being developed. This will be true even when the feedback may be specifically sought from an identified group of people most likely to be affected by the topic of the instrument, survey, or questionnaire. The instrument/questionnaire development process will apply to many aspects of reliability and validity testing of the instrument or questionnaire. Note that once the process gets to the level of testing discriminant, concurrent, or predictive validity, the activity may need to be reclassified as human subject research. Note:  If the participant is asked to provide additional information unrelated to instrument/questionnaire construction, such as demographic information, that will be analyzed as part of a research study, the project may need to be submitted to the IRB for review.</w:t>
      </w:r>
    </w:p>
    <w:p w:rsidR="00000000" w:rsidDel="00000000" w:rsidP="00000000" w:rsidRDefault="00000000" w:rsidRPr="00000000" w14:paraId="00000032">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3">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4">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5">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6">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7">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8">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9">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A">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B">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C">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D">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E">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3F">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40">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41">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42">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43">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tl w:val="0"/>
        </w:rPr>
      </w:r>
    </w:p>
    <w:p w:rsidR="00000000" w:rsidDel="00000000" w:rsidP="00000000" w:rsidRDefault="00000000" w:rsidRPr="00000000" w14:paraId="00000044">
      <w:pPr>
        <w:spacing w:after="160" w:line="259" w:lineRule="auto"/>
        <w:rPr>
          <w:rFonts w:ascii="Aptos" w:cs="Aptos" w:eastAsia="Aptos" w:hAnsi="Aptos"/>
          <w:b w:val="1"/>
          <w:bCs w:val="1"/>
        </w:rPr>
      </w:pPr>
      <w:r w:rsidDel="00000000" w:rsidR="00000000" w:rsidRPr="00000000">
        <w:rPr>
          <w:rtl w:val="0"/>
        </w:rPr>
      </w:r>
    </w:p>
    <w:tbl>
      <w:tblPr>
        <w:tblStyle w:val="Table1"/>
        <w:tblW w:w="100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6840"/>
        <w:tblGridChange w:id="0">
          <w:tblGrid>
            <w:gridCol w:w="3195"/>
            <w:gridCol w:w="68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45">
            <w:pPr>
              <w:spacing w:after="160" w:line="259"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Study Title</w:t>
            </w:r>
          </w:p>
          <w:p w:rsidR="00000000" w:rsidDel="00000000" w:rsidP="00000000" w:rsidRDefault="00000000" w:rsidRPr="00000000" w14:paraId="00000046">
            <w:pPr>
              <w:spacing w:after="160" w:line="259" w:lineRule="auto"/>
              <w:rPr>
                <w:rFonts w:ascii="Libre Franklin" w:cs="Libre Franklin" w:eastAsia="Libre Franklin" w:hAnsi="Libre Franklin"/>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47">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48">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Principal Investigator/Researcher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49">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4B">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4D">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Program:  </w:t>
            </w: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4F">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50">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Faculty Advisor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51">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53">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55">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bl>
    <w:p w:rsidR="00000000" w:rsidDel="00000000" w:rsidP="00000000" w:rsidRDefault="00000000" w:rsidRPr="00000000" w14:paraId="00000056">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7">
      <w:pPr>
        <w:spacing w:line="240" w:lineRule="auto"/>
        <w:ind w:left="72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8">
      <w:pPr>
        <w:pStyle w:val="Heading2"/>
        <w:rPr>
          <w:rFonts w:ascii="Libre Franklin" w:cs="Libre Franklin" w:eastAsia="Libre Franklin" w:hAnsi="Libre Franklin"/>
          <w:b w:val="1"/>
          <w:bCs w:val="1"/>
          <w:sz w:val="26"/>
          <w:szCs w:val="26"/>
        </w:rPr>
      </w:pPr>
      <w:bookmarkStart w:colFirst="0" w:colLast="0" w:name="_izjwxk1rcnvb" w:id="3"/>
      <w:bookmarkEnd w:id="3"/>
      <w:r w:rsidDel="00000000" w:rsidR="00000000" w:rsidRPr="00000000">
        <w:rPr>
          <w:rFonts w:ascii="Libre Franklin" w:cs="Libre Franklin" w:eastAsia="Libre Franklin" w:hAnsi="Libre Franklin"/>
          <w:b w:val="1"/>
          <w:bCs w:val="1"/>
          <w:sz w:val="26"/>
          <w:szCs w:val="26"/>
          <w:rtl w:val="0"/>
        </w:rPr>
        <w:t xml:space="preserve">Description of Activity- Please address the following: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3"/>
        </w:numPr>
        <w:spacing w:after="120" w:before="120" w:line="240" w:lineRule="auto"/>
        <w:ind w:left="720" w:righ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b w:val="1"/>
          <w:bCs w:val="1"/>
          <w:sz w:val="24"/>
          <w:szCs w:val="24"/>
          <w:rtl w:val="0"/>
        </w:rPr>
        <w:t xml:space="preserve">Purpose</w:t>
      </w:r>
      <w:r w:rsidDel="00000000" w:rsidR="00000000" w:rsidRPr="00000000">
        <w:rPr>
          <w:rtl w:val="0"/>
        </w:rPr>
      </w:r>
    </w:p>
    <w:p w:rsidR="00000000" w:rsidDel="00000000" w:rsidP="00000000" w:rsidRDefault="00000000" w:rsidRPr="00000000" w14:paraId="0000005B">
      <w:pPr>
        <w:spacing w:after="120" w:before="120" w:line="240" w:lineRule="auto"/>
        <w:ind w:right="720" w:firstLine="720"/>
        <w:rPr>
          <w:rFonts w:ascii="Libre Franklin" w:cs="Libre Franklin" w:eastAsia="Libre Franklin" w:hAnsi="Libre Franklin"/>
          <w:color w:val="666666"/>
          <w:sz w:val="24"/>
          <w:szCs w:val="24"/>
        </w:rPr>
      </w:pPr>
      <w:r w:rsidDel="00000000" w:rsidR="00000000" w:rsidRPr="00000000">
        <w:rPr>
          <w:rFonts w:ascii="Libre Franklin" w:cs="Libre Franklin" w:eastAsia="Libre Franklin" w:hAnsi="Libre Franklin"/>
          <w:color w:val="666666"/>
          <w:sz w:val="24"/>
          <w:szCs w:val="24"/>
          <w:rtl w:val="0"/>
        </w:rPr>
        <w:t xml:space="preserve">Describe the purpose, specific aims, or objectives of the study. </w:t>
      </w:r>
    </w:p>
    <w:p w:rsidR="00000000" w:rsidDel="00000000" w:rsidP="00000000" w:rsidRDefault="00000000" w:rsidRPr="00000000" w14:paraId="0000005C">
      <w:pPr>
        <w:spacing w:after="120" w:before="120" w:line="240" w:lineRule="auto"/>
        <w:ind w:left="1440" w:right="720" w:firstLine="0"/>
        <w:rPr>
          <w:rFonts w:ascii="Libre Franklin" w:cs="Libre Franklin" w:eastAsia="Libre Franklin" w:hAnsi="Libre Franklin"/>
          <w:i w:val="1"/>
          <w:iCs w:val="1"/>
          <w:sz w:val="24"/>
          <w:szCs w:val="24"/>
        </w:rPr>
      </w:pPr>
      <w:r w:rsidDel="00000000" w:rsidR="00000000" w:rsidRPr="00000000">
        <w:rPr>
          <w:rtl w:val="0"/>
        </w:rPr>
      </w:r>
    </w:p>
    <w:p w:rsidR="00000000" w:rsidDel="00000000" w:rsidP="00000000" w:rsidRDefault="00000000" w:rsidRPr="00000000" w14:paraId="0000005D">
      <w:pPr>
        <w:numPr>
          <w:ilvl w:val="0"/>
          <w:numId w:val="3"/>
        </w:numPr>
        <w:spacing w:after="120" w:before="120" w:line="240" w:lineRule="auto"/>
        <w:ind w:left="720" w:right="720" w:hanging="360"/>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Procedures</w:t>
      </w:r>
    </w:p>
    <w:p w:rsidR="00000000" w:rsidDel="00000000" w:rsidP="00000000" w:rsidRDefault="00000000" w:rsidRPr="00000000" w14:paraId="0000005E">
      <w:pPr>
        <w:spacing w:after="120" w:before="120" w:line="240" w:lineRule="auto"/>
        <w:ind w:left="720" w:right="720" w:firstLine="0"/>
        <w:rPr>
          <w:rFonts w:ascii="Libre Franklin" w:cs="Libre Franklin" w:eastAsia="Libre Franklin" w:hAnsi="Libre Franklin"/>
          <w:color w:val="666666"/>
          <w:sz w:val="24"/>
          <w:szCs w:val="24"/>
        </w:rPr>
      </w:pPr>
      <w:r w:rsidDel="00000000" w:rsidR="00000000" w:rsidRPr="00000000">
        <w:rPr>
          <w:rFonts w:ascii="Libre Franklin" w:cs="Libre Franklin" w:eastAsia="Libre Franklin" w:hAnsi="Libre Franklin"/>
          <w:color w:val="666666"/>
          <w:sz w:val="24"/>
          <w:szCs w:val="24"/>
          <w:rtl w:val="0"/>
        </w:rPr>
        <w:t xml:space="preserve">Describe the procedures used to obtain information from the individuals with whom you will interact or intervene for this activity, including communication or interpersonal contact with individuals and physical procedures, if any. </w:t>
      </w:r>
    </w:p>
    <w:p w:rsidR="00000000" w:rsidDel="00000000" w:rsidP="00000000" w:rsidRDefault="00000000" w:rsidRPr="00000000" w14:paraId="0000005F">
      <w:pPr>
        <w:spacing w:after="120" w:before="120" w:line="240" w:lineRule="auto"/>
        <w:ind w:right="720" w:firstLine="720"/>
        <w:rPr>
          <w:rFonts w:ascii="Libre Franklin" w:cs="Libre Franklin" w:eastAsia="Libre Franklin" w:hAnsi="Libre Franklin"/>
          <w:i w:val="1"/>
          <w:iCs w:val="1"/>
          <w:sz w:val="24"/>
          <w:szCs w:val="24"/>
        </w:rPr>
      </w:pPr>
      <w:r w:rsidDel="00000000" w:rsidR="00000000" w:rsidRPr="00000000">
        <w:rPr>
          <w:rtl w:val="0"/>
        </w:rPr>
      </w:r>
    </w:p>
    <w:p w:rsidR="00000000" w:rsidDel="00000000" w:rsidP="00000000" w:rsidRDefault="00000000" w:rsidRPr="00000000" w14:paraId="00000060">
      <w:pPr>
        <w:numPr>
          <w:ilvl w:val="0"/>
          <w:numId w:val="3"/>
        </w:numPr>
        <w:spacing w:after="120" w:before="120" w:line="240" w:lineRule="auto"/>
        <w:ind w:left="720" w:right="720" w:hanging="360"/>
        <w:jc w:val="both"/>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Data and/or specimens</w:t>
      </w:r>
    </w:p>
    <w:p w:rsidR="00000000" w:rsidDel="00000000" w:rsidP="00000000" w:rsidRDefault="00000000" w:rsidRPr="00000000" w14:paraId="00000061">
      <w:pPr>
        <w:spacing w:after="120" w:before="120" w:line="240" w:lineRule="auto"/>
        <w:ind w:right="720"/>
        <w:jc w:val="both"/>
        <w:rPr>
          <w:rFonts w:ascii="Libre Franklin" w:cs="Libre Franklin" w:eastAsia="Libre Franklin" w:hAnsi="Libre Franklin"/>
          <w:i w:val="1"/>
          <w:iCs w:val="1"/>
          <w:sz w:val="24"/>
          <w:szCs w:val="24"/>
        </w:rPr>
      </w:pPr>
      <w:r w:rsidDel="00000000" w:rsidR="00000000" w:rsidRPr="00000000">
        <w:rPr>
          <w:rtl w:val="0"/>
        </w:rPr>
      </w:r>
    </w:p>
    <w:p w:rsidR="00000000" w:rsidDel="00000000" w:rsidP="00000000" w:rsidRDefault="00000000" w:rsidRPr="00000000" w14:paraId="00000062">
      <w:pPr>
        <w:spacing w:after="120" w:before="120" w:line="240" w:lineRule="auto"/>
        <w:ind w:left="720" w:right="720" w:firstLine="0"/>
        <w:jc w:val="both"/>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color w:val="505050"/>
          <w:sz w:val="24"/>
          <w:szCs w:val="24"/>
          <w:rtl w:val="0"/>
        </w:rPr>
        <w:t xml:space="preserve">Describe the data and/or specimens that you will gather about individuals, including names of datasets you will access and links to data sources.</w:t>
      </w:r>
      <w:r w:rsidDel="00000000" w:rsidR="00000000" w:rsidRPr="00000000">
        <w:rPr>
          <w:rtl w:val="0"/>
        </w:rPr>
      </w:r>
    </w:p>
    <w:p w:rsidR="00000000" w:rsidDel="00000000" w:rsidP="00000000" w:rsidRDefault="00000000" w:rsidRPr="00000000" w14:paraId="00000063">
      <w:pPr>
        <w:numPr>
          <w:ilvl w:val="1"/>
          <w:numId w:val="3"/>
        </w:numPr>
        <w:spacing w:after="120" w:before="120" w:line="240" w:lineRule="auto"/>
        <w:ind w:left="1440" w:right="720" w:hanging="360"/>
        <w:jc w:val="both"/>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Data and/or Specimen Collection and Analysis</w:t>
      </w:r>
    </w:p>
    <w:p w:rsidR="00000000" w:rsidDel="00000000" w:rsidP="00000000" w:rsidRDefault="00000000" w:rsidRPr="00000000" w14:paraId="00000064">
      <w:pPr>
        <w:spacing w:after="120" w:before="120" w:line="240" w:lineRule="auto"/>
        <w:ind w:left="1440" w:right="720" w:firstLine="0"/>
        <w:jc w:val="both"/>
        <w:rPr>
          <w:rFonts w:ascii="Libre Franklin" w:cs="Libre Franklin" w:eastAsia="Libre Franklin" w:hAnsi="Libre Franklin"/>
          <w:color w:val="666666"/>
          <w:sz w:val="24"/>
          <w:szCs w:val="24"/>
        </w:rPr>
      </w:pPr>
      <w:r w:rsidDel="00000000" w:rsidR="00000000" w:rsidRPr="00000000">
        <w:rPr>
          <w:rFonts w:ascii="Libre Franklin" w:cs="Libre Franklin" w:eastAsia="Libre Franklin" w:hAnsi="Libre Franklin"/>
          <w:color w:val="666666"/>
          <w:sz w:val="24"/>
          <w:szCs w:val="24"/>
          <w:rtl w:val="0"/>
        </w:rPr>
        <w:t xml:space="preserve">Describe the data and/or specimens you will collect and how they will be analyzed.</w:t>
      </w:r>
    </w:p>
    <w:p w:rsidR="00000000" w:rsidDel="00000000" w:rsidP="00000000" w:rsidRDefault="00000000" w:rsidRPr="00000000" w14:paraId="00000065">
      <w:pPr>
        <w:numPr>
          <w:ilvl w:val="1"/>
          <w:numId w:val="3"/>
        </w:numPr>
        <w:spacing w:after="120" w:before="120" w:line="240" w:lineRule="auto"/>
        <w:ind w:left="1440" w:right="720" w:hanging="360"/>
        <w:jc w:val="both"/>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Data and/or Specimen Collection Method</w:t>
      </w:r>
    </w:p>
    <w:p w:rsidR="00000000" w:rsidDel="00000000" w:rsidP="00000000" w:rsidRDefault="00000000" w:rsidRPr="00000000" w14:paraId="00000066">
      <w:pPr>
        <w:spacing w:after="120" w:before="120" w:line="240" w:lineRule="auto"/>
        <w:ind w:left="1440" w:right="720" w:firstLine="0"/>
        <w:jc w:val="both"/>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666666"/>
          <w:sz w:val="24"/>
          <w:szCs w:val="24"/>
          <w:rtl w:val="0"/>
        </w:rPr>
        <w:t xml:space="preserve">Describe how you will obtain the data and/or specimens</w:t>
      </w:r>
      <w:r w:rsidDel="00000000" w:rsidR="00000000" w:rsidRPr="00000000">
        <w:rPr>
          <w:rtl w:val="0"/>
        </w:rPr>
      </w:r>
    </w:p>
    <w:p w:rsidR="00000000" w:rsidDel="00000000" w:rsidP="00000000" w:rsidRDefault="00000000" w:rsidRPr="00000000" w14:paraId="00000067">
      <w:pPr>
        <w:spacing w:after="120" w:before="120" w:line="240" w:lineRule="auto"/>
        <w:ind w:left="2160" w:right="720" w:firstLine="0"/>
        <w:jc w:val="both"/>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68">
      <w:pPr>
        <w:numPr>
          <w:ilvl w:val="1"/>
          <w:numId w:val="3"/>
        </w:numPr>
        <w:spacing w:after="120" w:before="120" w:line="240" w:lineRule="auto"/>
        <w:ind w:left="1440" w:right="720" w:hanging="360"/>
        <w:jc w:val="both"/>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Identifiability of Data or Specimens</w:t>
      </w:r>
    </w:p>
    <w:p w:rsidR="00000000" w:rsidDel="00000000" w:rsidP="00000000" w:rsidRDefault="00000000" w:rsidRPr="00000000" w14:paraId="00000069">
      <w:pPr>
        <w:spacing w:after="120" w:before="120" w:line="240" w:lineRule="auto"/>
        <w:ind w:left="1440" w:right="720" w:firstLine="0"/>
        <w:jc w:val="both"/>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666666"/>
          <w:sz w:val="24"/>
          <w:szCs w:val="24"/>
          <w:rtl w:val="0"/>
        </w:rPr>
        <w:t xml:space="preserve">Indicate whether the data and/or specimens you collect or this activity can be directly linked to individuals, (e.g., the dataset includes names), indirectly linked through a code (e.g., the dataset includes a code and you have the key to the code), or not linked at all to individuals (e.g., the dataset includes a code, but no one other than the person giving you the data or specimens has the key to the code).</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B">
    <w:pPr>
      <w:jc w:val="right"/>
      <w:rPr/>
    </w:pPr>
    <w:r w:rsidDel="00000000" w:rsidR="00000000" w:rsidRPr="00000000">
      <w:rPr>
        <w:rFonts w:ascii="Libre Franklin" w:cs="Libre Franklin" w:eastAsia="Libre Franklin" w:hAnsi="Libre Franklin"/>
        <w:sz w:val="20"/>
        <w:szCs w:val="20"/>
        <w:rtl w:val="0"/>
      </w:rPr>
      <w:t xml:space="preserve">Effective date: 2026-04-01</w:t>
    </w:r>
    <w:r w:rsidDel="00000000" w:rsidR="00000000" w:rsidRPr="00000000">
      <w:rPr>
        <w:rtl w:val="0"/>
      </w:rPr>
      <w:t xml:space="preserve"> </w:t>
    </w:r>
  </w:p>
  <w:p w:rsidR="00000000" w:rsidDel="00000000" w:rsidP="00000000" w:rsidRDefault="00000000" w:rsidRPr="00000000" w14:paraId="0000006C">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