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66057" cy="597979"/>
            <wp:effectExtent l="0" t="0" r="0" b="0"/>
            <wp:docPr id="1" name="Image 1" descr="Purdue Global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Purdue Global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057" cy="5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198"/>
      </w:pP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>
          <w:spacing w:val="-2"/>
        </w:rPr>
        <w:t>Sciences</w:t>
      </w:r>
    </w:p>
    <w:p>
      <w:pPr>
        <w:spacing w:line="256" w:lineRule="auto" w:before="182"/>
        <w:ind w:left="1" w:right="0" w:firstLine="0"/>
        <w:jc w:val="center"/>
        <w:rPr>
          <w:b/>
          <w:sz w:val="22"/>
        </w:rPr>
      </w:pPr>
      <w:r>
        <w:rPr>
          <w:b/>
          <w:sz w:val="22"/>
        </w:rPr>
        <w:t>PG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Partnership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Employment,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Volunteer,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Supervision </w:t>
      </w:r>
      <w:r>
        <w:rPr>
          <w:b/>
          <w:spacing w:val="-2"/>
          <w:sz w:val="22"/>
        </w:rPr>
        <w:t>Opportunities</w:t>
      </w:r>
    </w:p>
    <w:p>
      <w:pPr>
        <w:pStyle w:val="BodyText"/>
        <w:spacing w:line="256" w:lineRule="auto"/>
        <w:ind w:right="661"/>
        <w:jc w:val="both"/>
      </w:pPr>
      <w:r>
        <w:rPr/>
        <w:t>Purdue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entered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across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nation.</w:t>
      </w:r>
      <w:r>
        <w:rPr>
          <w:spacing w:val="-2"/>
        </w:rPr>
        <w:t> </w:t>
      </w:r>
      <w:r>
        <w:rPr/>
        <w:t>These organizations are open</w:t>
      </w:r>
      <w:r>
        <w:rPr>
          <w:spacing w:val="-2"/>
        </w:rPr>
        <w:t> </w:t>
      </w:r>
      <w:r>
        <w:rPr/>
        <w:t>to employing PG students, providing supervision</w:t>
      </w:r>
      <w:r>
        <w:rPr>
          <w:spacing w:val="-1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for internship and practicum, and offering volunteer opportunities.</w:t>
      </w:r>
    </w:p>
    <w:p>
      <w:pPr>
        <w:pStyle w:val="BodyText"/>
        <w:spacing w:line="256" w:lineRule="auto" w:before="167"/>
      </w:pPr>
      <w:r>
        <w:rPr/>
        <w:t>Review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hyperlink r:id="rId6">
        <w:r>
          <w:rPr>
            <w:color w:val="0462C1"/>
            <w:u w:val="single" w:color="0462C1"/>
          </w:rPr>
          <w:t>Partnership</w:t>
        </w:r>
        <w:r>
          <w:rPr>
            <w:color w:val="0462C1"/>
            <w:spacing w:val="-4"/>
            <w:u w:val="single" w:color="0462C1"/>
          </w:rPr>
          <w:t> </w:t>
        </w:r>
        <w:r>
          <w:rPr>
            <w:color w:val="0462C1"/>
            <w:u w:val="single" w:color="0462C1"/>
          </w:rPr>
          <w:t>Map</w:t>
        </w:r>
      </w:hyperlink>
      <w:r>
        <w:rPr>
          <w:color w:val="0462C1"/>
          <w:spacing w:val="-1"/>
          <w:u w:val="none"/>
        </w:rPr>
        <w:t> </w:t>
      </w:r>
      <w:r>
        <w:rPr>
          <w:u w:val="none"/>
        </w:rPr>
        <w:t>and</w:t>
      </w:r>
      <w:r>
        <w:rPr>
          <w:spacing w:val="-4"/>
          <w:u w:val="none"/>
        </w:rPr>
        <w:t> </w:t>
      </w:r>
      <w:r>
        <w:rPr>
          <w:u w:val="none"/>
        </w:rPr>
        <w:t>scroll</w:t>
      </w:r>
      <w:r>
        <w:rPr>
          <w:spacing w:val="-2"/>
          <w:u w:val="none"/>
        </w:rPr>
        <w:t> </w:t>
      </w:r>
      <w:r>
        <w:rPr>
          <w:u w:val="none"/>
        </w:rPr>
        <w:t>into</w:t>
      </w:r>
      <w:r>
        <w:rPr>
          <w:spacing w:val="-1"/>
          <w:u w:val="none"/>
        </w:rPr>
        <w:t> </w:t>
      </w:r>
      <w:r>
        <w:rPr>
          <w:u w:val="none"/>
        </w:rPr>
        <w:t>your</w:t>
      </w:r>
      <w:r>
        <w:rPr>
          <w:spacing w:val="-1"/>
          <w:u w:val="none"/>
        </w:rPr>
        <w:t> </w:t>
      </w:r>
      <w:r>
        <w:rPr>
          <w:u w:val="none"/>
        </w:rPr>
        <w:t>local</w:t>
      </w:r>
      <w:r>
        <w:rPr>
          <w:spacing w:val="-2"/>
          <w:u w:val="none"/>
        </w:rPr>
        <w:t> </w:t>
      </w:r>
      <w:r>
        <w:rPr>
          <w:u w:val="none"/>
        </w:rPr>
        <w:t>area</w:t>
      </w:r>
      <w:r>
        <w:rPr>
          <w:spacing w:val="-2"/>
          <w:u w:val="none"/>
        </w:rPr>
        <w:t> </w:t>
      </w:r>
      <w:r>
        <w:rPr>
          <w:u w:val="none"/>
        </w:rPr>
        <w:t>by</w:t>
      </w:r>
      <w:r>
        <w:rPr>
          <w:spacing w:val="-1"/>
          <w:u w:val="none"/>
        </w:rPr>
        <w:t> </w:t>
      </w:r>
      <w:r>
        <w:rPr>
          <w:u w:val="none"/>
        </w:rPr>
        <w:t>using</w:t>
      </w:r>
      <w:r>
        <w:rPr>
          <w:spacing w:val="-4"/>
          <w:u w:val="none"/>
        </w:rPr>
        <w:t> </w:t>
      </w:r>
      <w:r>
        <w:rPr>
          <w:u w:val="none"/>
        </w:rPr>
        <w:t>the</w:t>
      </w:r>
      <w:r>
        <w:rPr>
          <w:spacing w:val="-4"/>
          <w:u w:val="none"/>
        </w:rPr>
        <w:t> </w:t>
      </w:r>
      <w:r>
        <w:rPr>
          <w:u w:val="none"/>
        </w:rPr>
        <w:t>+</w:t>
      </w:r>
      <w:r>
        <w:rPr>
          <w:spacing w:val="-5"/>
          <w:u w:val="none"/>
        </w:rPr>
        <w:t> </w:t>
      </w:r>
      <w:r>
        <w:rPr>
          <w:u w:val="none"/>
        </w:rPr>
        <w:t>and -. The</w:t>
      </w:r>
      <w:r>
        <w:rPr>
          <w:spacing w:val="-4"/>
          <w:u w:val="none"/>
        </w:rPr>
        <w:t> </w:t>
      </w:r>
      <w:r>
        <w:rPr>
          <w:u w:val="none"/>
        </w:rPr>
        <w:t>pins</w:t>
      </w:r>
      <w:r>
        <w:rPr>
          <w:spacing w:val="-2"/>
          <w:u w:val="none"/>
        </w:rPr>
        <w:t> </w:t>
      </w:r>
      <w:r>
        <w:rPr>
          <w:u w:val="none"/>
        </w:rPr>
        <w:t>on</w:t>
      </w:r>
      <w:r>
        <w:rPr>
          <w:spacing w:val="-4"/>
          <w:u w:val="none"/>
        </w:rPr>
        <w:t> </w:t>
      </w:r>
      <w:r>
        <w:rPr>
          <w:u w:val="none"/>
        </w:rPr>
        <w:t>the map indicate a partner site, you can see the specific color code for each concentration area at the bottom of the map. When you click on a pin, you will see the site information.</w:t>
      </w:r>
    </w:p>
    <w:sectPr>
      <w:type w:val="continuous"/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6"/>
      <w:ind w:right="29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1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sites.google.com/a/student.purdueglobal.edu/sbs-partner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Buffum</dc:creator>
  <dc:title>PG Partnership Map</dc:title>
  <dcterms:created xsi:type="dcterms:W3CDTF">2025-12-04T18:20:00Z</dcterms:created>
  <dcterms:modified xsi:type="dcterms:W3CDTF">2025-12-04T18:20:00Z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