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hhp4645ac7cb" w:id="0"/>
      <w:bookmarkEnd w:id="0"/>
      <w:r w:rsidDel="00000000" w:rsidR="00000000" w:rsidRPr="00000000">
        <w:rPr>
          <w:b w:val="1"/>
          <w:bCs w:val="1"/>
          <w:sz w:val="46"/>
          <w:szCs w:val="46"/>
          <w:rtl w:val="0"/>
        </w:rPr>
        <w:t xml:space="preserve">Unit 8 Assignment Rubric</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Total Points: 340</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65"/>
        <w:gridCol w:w="1965"/>
        <w:gridCol w:w="1965"/>
        <w:gridCol w:w="1170"/>
        <w:tblGridChange w:id="0">
          <w:tblGrid>
            <w:gridCol w:w="1530"/>
            <w:gridCol w:w="2265"/>
            <w:gridCol w:w="1965"/>
            <w:gridCol w:w="1965"/>
            <w:gridCol w:w="117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Points: 25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22</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20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Not Present</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Submission Completeness</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Submits Chapters 1-3 and references as a single complete document. Chapter 3 includes Overview, Procedure 1, Procedure 2, Procedure 3, if applicable, and Summary. Submission is ready for full committee 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Submits most required components, but one component is incomplete, difficult to locate, or not fully integrated. Submission is mostly reviewable but needs minor organization or completion improvements.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Multiple required components are missing, incomplete, or disorganized. Submission is not ready for full committee 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 Not present</w:t>
            </w:r>
          </w:p>
        </w:tc>
      </w:tr>
      <w:tr>
        <w:trPr>
          <w:cantSplit w:val="0"/>
          <w:trHeight w:val="543.9550781249999"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Points: 70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62</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55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Not Present</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Alignment Across Chapters 1-3</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Demonstrates strong alignment across the problem, purpose, central research question, methodology, participants/data sources, procedures, and data to be collected. Chapters 1-3 present a coherent and defensible applied research direction.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Alignment is generally evident, but one or two areas require clarification or stronger connection. The problem, purpose, research question, or procedures may not be consistently worded or fully integrated across chapters.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Alignment across Chapters 1-3 is weak, inconsistent, or unclear. Major elements conflict or fail to support one another.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Points: 80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71</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63</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Not Present</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Methodological Quality and Procedural Defensibility</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Chapter 3 presents clear, feasible, and appropriate procedures that support the study purpose. Participant/data source selection, instruments/protocols, data collection steps, methodological rigor, and analysis alignment are specific, coherent, and defensible.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Methodological quality is generally sound, but one or more components require clarification or stronger detail. Procedures may be feasible but need improved rationale, participant/data source justification, instrument detail, or analysis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Methodological quality is underdeveloped or inconsistent. Procedures are vague, infeasible, misaligned, unsupported, or insufficiently detailed for committee 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Points: 45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40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36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Not Present</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Ethical Readiness</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Participant protections, informed consent or information sheet considerations, confidentiality, anonymity when applicable, data security, permissions, retention, and ethical safeguards are addressed and integrated throughout Chapter 3 where appropriate.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Ethical readiness is addressed but unevenly integrated or underdeveloped in one or two areas, such as confidentiality, permissions, retention, data security, or participant protections.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Ethical readiness is weak, missing, or generic. Participant protections, confidentiality, data security, permissions, or retention procedures are unclear or insufficient.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Points:35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31</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28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ED825 Readiness and Use of Prior Feedback</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Submission demonstrates readiness for continued revision and protocol development in ED825. Prior checkpoint feedback has been meaningfully considered, and remaining revision needs are identifiable and manageable.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Submission shows general readiness for ED825, but some prior feedback appears only partially addressed, or remaining revision needs are not clearly organized.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Submission does not demonstrate readiness for ED825. Prior feedback appears unaddressed, or major unresolved issues would prevent productive protocol development.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Points: 35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31</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28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Scholarly Writing and Mechanics</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Writing is clear, concise, coherent, and consistently doctoral in tone across Chapters 1-3. The organization supports committee review, and grammar, punctuation, and spelling are accurate throughout.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Writing is generally clear and scholarly, with minor organization, grammar, or tone issues that do not substantially impede understanding.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Writing is unclear, informal, repetitive, or poorly organized. Multiple mechanical errors interfere with readability or professional presentation.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Points: 30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27</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24</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APA Style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All sources are current and peer-reviewed. Parenthetical and narrative citations are used correctly, including accurate et al. usage and multi-author handling. All in-text citations align precisely with reference list entries. Verb tense is consistent and appropriate throughout. Bias-free language used per APA.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Sources are mostly current and peer-reviewed. One or two citation errors in form, et al. usage, or multi-author handling. Minor misalignments between in-text citations and reference list. Verb tense mostly consistent with occasional lapses. Language is largely bias-free.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One or more sources lack currency or peer-review standing. Multiple citation mechanics errors. Misalignments between in-text citations and reference list entries. Verb tense inconsistent. Bias-free language not consistently applied.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Points: 20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18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16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jc w:val="center"/>
              <w:rPr>
                <w:b w:val="1"/>
                <w:bCs w:val="1"/>
                <w:sz w:val="20"/>
                <w:szCs w:val="20"/>
              </w:rPr>
            </w:pPr>
            <w:r w:rsidDel="00000000" w:rsidR="00000000" w:rsidRPr="00000000">
              <w:rPr>
                <w:b w:val="1"/>
                <w:bCs w:val="1"/>
                <w:sz w:val="20"/>
                <w:szCs w:val="20"/>
                <w:rtl w:val="0"/>
              </w:rPr>
              <w:t xml:space="preserve">APA Formatting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The document uses correct font (12-pt Times New Roman or 11-pt Calibri), 1-inch margins, consistent double-spacing, and a correctly structured title page. APA heading levels applied correctly by level. The reference list uses 0.5-inch hanging indent, is alphabetized, and follows italicization rules precisely.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Largely adheres to APA 7th edition formatting with one or two errors: minor margin inconsistency, incorrect heading level, slight spacing variation, missing title page element, or minor reference list construction error.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Multiple formatting deviations across margins, spacing, heading levels, font, or title page. The reference list contains multiple construction errors.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Max Pts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340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303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269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Min Pts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304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270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7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