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spacing w:after="200" w:before="2000"/>
      </w:pPr>
      <w:r>
        <w:rPr>
          <w:rFonts w:ascii="Arial" w:hAnsi="Arial" w:eastAsia="Arial" w:cs="Arial"/>
          <w:b/>
          <w:bCs/>
          <w:caps/>
          <w:color w:val="003f7f"/>
          <w:sz w:val="16"/>
          <w:szCs w:val="16"/>
        </w:rPr>
        <w:t xml:space="preserve">BUNDESAMT FÜR INFORMATIK UND TELEKOMMUNIKATION (BIT)</w:t>
      </w:r>
    </w:p>
    <w:p>
      <w:pPr>
        <w:spacing w:after="100"/>
      </w:pPr>
      <w:r>
        <w:rPr>
          <w:rFonts w:ascii="Arial" w:hAnsi="Arial" w:eastAsia="Arial" w:cs="Arial"/>
          <w:b/>
          <w:bCs/>
          <w:color w:val="003f7f"/>
          <w:sz w:val="64"/>
          <w:szCs w:val="64"/>
        </w:rPr>
        <w:t xml:space="preserve">Feature-Spezifikationen</w:t>
      </w:r>
    </w:p>
    <w:p>
      <w:pPr>
        <w:spacing w:after="100"/>
      </w:pPr>
      <w:r>
        <w:rPr>
          <w:rFonts w:ascii="Arial" w:hAnsi="Arial" w:eastAsia="Arial" w:cs="Arial"/>
          <w:color w:val="1a1a1a"/>
          <w:sz w:val="36"/>
          <w:szCs w:val="36"/>
        </w:rPr>
        <w:t xml:space="preserve">SAFe PI Capacity Planner</w:t>
      </w:r>
    </w:p>
    <w:p>
      <w:pPr>
        <w:pBdr>
          <w:bottom w:val="single" w:color="e63312" w:sz="16"/>
        </w:pBdr>
        <w:spacing w:after="400"/>
      </w:pPr>
      <w:r>
        <w:rPr>
          <w:rFonts w:ascii="Arial" w:hAnsi="Arial" w:eastAsia="Arial" w:cs="Arial"/>
          <w:color w:val="555555"/>
          <w:sz w:val="24"/>
          <w:szCs w:val="24"/>
        </w:rPr>
        <w:t xml:space="preserve">Konsolidierte Feature-Spezifikationen – Alle implementierten Features (01–23)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w="28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03f7f"/>
                <w:sz w:val="20"/>
                <w:szCs w:val="20"/>
              </w:rPr>
              <w:t xml:space="preserve">Dokumenttyp</w:t>
            </w:r>
          </w:p>
        </w:tc>
        <w:tc>
          <w:tcPr>
            <w:tcW w:w="6226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Konsolidierte Feature-Spezifikation</w:t>
            </w:r>
          </w:p>
        </w:tc>
      </w:tr>
      <w:tr>
        <w:tc>
          <w:tcPr>
            <w:tcW w:w="28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03f7f"/>
                <w:sz w:val="20"/>
                <w:szCs w:val="20"/>
              </w:rPr>
              <w:t xml:space="preserve">Version</w:t>
            </w:r>
          </w:p>
        </w:tc>
        <w:tc>
          <w:tcPr>
            <w:tcW w:w="6226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w="28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03f7f"/>
                <w:sz w:val="20"/>
                <w:szCs w:val="20"/>
              </w:rPr>
              <w:t xml:space="preserve">Datum</w:t>
            </w:r>
          </w:p>
        </w:tc>
        <w:tc>
          <w:tcPr>
            <w:tcW w:w="6226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w="28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03f7f"/>
                <w:sz w:val="20"/>
                <w:szCs w:val="20"/>
              </w:rPr>
              <w:t xml:space="preserve">Scope</w:t>
            </w:r>
          </w:p>
        </w:tc>
        <w:tc>
          <w:tcPr>
            <w:tcW w:w="6226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Features 01–23 (alle implementiert und deployed)</w:t>
            </w:r>
          </w:p>
        </w:tc>
      </w:tr>
      <w:tr>
        <w:tc>
          <w:tcPr>
            <w:tcW w:w="28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03f7f"/>
                <w:sz w:val="20"/>
                <w:szCs w:val="20"/>
              </w:rPr>
              <w:t xml:space="preserve">Nicht enthalten</w:t>
            </w:r>
          </w:p>
        </w:tc>
        <w:tc>
          <w:tcPr>
            <w:tcW w:w="6226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Features 22–29 (Backlog / Roadmap)</w:t>
            </w:r>
          </w:p>
        </w:tc>
      </w:tr>
      <w:tr>
        <w:tc>
          <w:tcPr>
            <w:tcW w:w="28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03f7f"/>
                <w:sz w:val="20"/>
                <w:szCs w:val="20"/>
              </w:rPr>
              <w:t xml:space="preserve">Verwendungszweck</w:t>
            </w:r>
          </w:p>
        </w:tc>
        <w:tc>
          <w:tcPr>
            <w:tcW w:w="6226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Basis für Neuentwicklung / Nachbau</w:t>
            </w:r>
          </w:p>
        </w:tc>
      </w:tr>
    </w:tbl>
    <w:p>
      <w:pPr>
        <w:pStyle w:val="Heading1"/>
        <w:pageBreakBefore w:val="true"/>
      </w:pPr>
      <w:r>
        <w:rPr>
          <w:rFonts w:ascii="Arial" w:hAnsi="Arial" w:eastAsia="Arial" w:cs="Arial"/>
          <w:b/>
          <w:bCs/>
          <w:color w:val="003f7f"/>
          <w:sz w:val="40"/>
          <w:szCs w:val="40"/>
        </w:rPr>
        <w:t xml:space="preserve">Legende und Konventionen</w:t>
      </w:r>
    </w:p>
    <w:p>
      <w:r>
        <w:rPr>
          <w:rFonts w:ascii="Arial" w:hAnsi="Arial" w:eastAsia="Arial" w:cs="Arial"/>
          <w:color w:val="1a1a1a"/>
          <w:sz w:val="20"/>
          <w:szCs w:val="20"/>
        </w:rPr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w="9026" w:type="dxa"/>
            <w:tcBorders>
              <w:top w:val="single" w:color="003f7f" w:sz="4"/>
              <w:left w:val="single" w:color="003f7f" w:sz="20"/>
              <w:bottom w:val="single" w:color="003f7f" w:sz="4"/>
              <w:right w:val="single" w:color="003f7f" w:sz="4"/>
            </w:tcBorders>
            <w:shd w:val="clear" w:fill="e8eff7"/>
            <w:tcMar>
              <w:left w:w="160" w:type="dxa"/>
              <w:top w:w="100" w:type="dxa"/>
              <w:right w:w="160" w:type="dxa"/>
              <w:bottom w:w="100" w:type="dxa"/>
            </w:tcMar>
          </w:tcPr>
          <w:p>
            <w:pPr>
              <w:spacing w:after="40"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Dieses Dokument enthält alle implementierten Feature-Spezifikationen in einheitlichem Format.</w:t>
            </w:r>
          </w:p>
          <w:p>
            <w:pPr>
              <w:spacing w:after="40"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Jedes Feature folgt dem gleichen Template: Ziel → Akzeptanzkriterien → Datenmodell → Komponenten → Abhängigkeiten → Verbote.</w:t>
            </w:r>
          </w:p>
          <w:p>
            <w:pPr>
              <w:spacing w:after="40"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Alle Akzeptanzkriterien sind als erfüllt markiert ([X]). Offene Punkte (Backlog) sind explizit gekennzeichnet.</w:t>
            </w:r>
          </w:p>
        </w:tc>
      </w:tr>
    </w:tbl>
    <w:p>
      <w:r>
        <w:rPr>
          <w:rFonts w:ascii="Arial" w:hAnsi="Arial" w:eastAsia="Arial" w:cs="Arial"/>
          <w:color w:val="1a1a1a"/>
          <w:sz w:val="20"/>
          <w:szCs w:val="20"/>
        </w:rPr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w="18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[X] Erfüllt</w:t>
            </w:r>
          </w:p>
        </w:tc>
        <w:tc>
          <w:tcPr>
            <w:tcW w:w="7226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Akzeptanzkriterium implementiert und verifiziert</w:t>
            </w:r>
          </w:p>
        </w:tc>
      </w:tr>
      <w:tr>
        <w:tc>
          <w:tcPr>
            <w:tcW w:w="18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[ ] Offen</w:t>
            </w:r>
          </w:p>
        </w:tc>
        <w:tc>
          <w:tcPr>
            <w:tcW w:w="7226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Nicht implementiert (Backlog)</w:t>
            </w:r>
          </w:p>
        </w:tc>
      </w:tr>
      <w:tr>
        <w:tc>
          <w:tcPr>
            <w:tcW w:w="18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[!] Risiko</w:t>
            </w:r>
          </w:p>
        </w:tc>
        <w:tc>
          <w:tcPr>
            <w:tcW w:w="7226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Bekanntes technisches Risiko oder Race Condition</w:t>
            </w:r>
          </w:p>
        </w:tc>
      </w:tr>
      <w:tr>
        <w:tc>
          <w:tcPr>
            <w:tcW w:w="18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MUSS</w:t>
            </w:r>
          </w:p>
        </w:tc>
        <w:tc>
          <w:tcPr>
            <w:tcW w:w="7226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Zwingend für Abnahme</w:t>
            </w:r>
          </w:p>
        </w:tc>
      </w:tr>
      <w:tr>
        <w:tc>
          <w:tcPr>
            <w:tcW w:w="18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SOLL</w:t>
            </w:r>
          </w:p>
        </w:tc>
        <w:tc>
          <w:tcPr>
            <w:tcW w:w="7226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Erwartet, Abweichung begründungspflichtig</w:t>
            </w:r>
          </w:p>
        </w:tc>
      </w:tr>
      <w:tr>
        <w:tc>
          <w:tcPr>
            <w:tcW w:w="18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KANN</w:t>
            </w:r>
          </w:p>
        </w:tc>
        <w:tc>
          <w:tcPr>
            <w:tcW w:w="7226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Optional</w:t>
            </w:r>
          </w:p>
        </w:tc>
      </w:tr>
    </w:tbl>
    <w:p>
      <w:r>
        <w:rPr>
          <w:rFonts w:ascii="Arial" w:hAnsi="Arial" w:eastAsia="Arial" w:cs="Arial"/>
          <w:color w:val="1a1a1a"/>
          <w:sz w:val="20"/>
          <w:szCs w:val="20"/>
        </w:rPr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w="9026" w:type="dxa"/>
            <w:tcBorders>
              <w:top w:val="single" w:color="d97706" w:sz="4"/>
              <w:left w:val="single" w:color="d97706" w:sz="20"/>
              <w:bottom w:val="single" w:color="d97706" w:sz="4"/>
              <w:right w:val="single" w:color="d97706" w:sz="4"/>
            </w:tcBorders>
            <w:shd w:val="clear" w:fill="fef9c3"/>
            <w:tcMar>
              <w:left w:w="160" w:type="dxa"/>
              <w:top w:w="100" w:type="dxa"/>
              <w:right w:w="160" w:type="dxa"/>
              <w:bottom w:w="100" w:type="dxa"/>
            </w:tcMar>
          </w:tcPr>
          <w:p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Features 22–29 (Custom Allocation Types, TOTP 2FA, aGov OIDC, Jira REST API, Mobile, Audit-Log, Rollen, PostgreSQL, RHOS) sind nicht in diesem Dokument enthalten. Sie sind im Lastenheft v2.0 als Roadmap definiert.</w:t>
            </w:r>
          </w:p>
        </w:tc>
      </w:tr>
    </w:tbl>
    <w:p>
      <w:pPr>
        <w:pStyle w:val="Heading1"/>
        <w:pageBreakBefore w:val="true"/>
      </w:pPr>
      <w:r>
        <w:rPr>
          <w:rFonts w:ascii="Arial" w:hAnsi="Arial" w:eastAsia="Arial" w:cs="Arial"/>
          <w:b/>
          <w:bCs/>
          <w:color w:val="d5d5d5"/>
          <w:sz w:val="40"/>
          <w:szCs w:val="40"/>
        </w:rPr>
        <w:t xml:space="preserve">Feature 01: </w:t>
      </w:r>
      <w:r>
        <w:rPr>
          <w:rFonts w:ascii="Arial" w:hAnsi="Arial" w:eastAsia="Arial" w:cs="Arial"/>
          <w:b/>
          <w:bCs/>
          <w:color w:val="003f7f"/>
          <w:sz w:val="40"/>
          <w:szCs w:val="40"/>
        </w:rPr>
        <w:t xml:space="preserve">Projektgerüst</w:t>
      </w:r>
    </w:p>
    <w:p>
      <w:r>
        <w:rPr>
          <w:rFonts w:ascii="Arial" w:hAnsi="Arial" w:eastAsia="Arial" w:cs="Arial"/>
          <w:color w:val="1a1a1a"/>
          <w:sz w:val="20"/>
          <w:szCs w:val="20"/>
        </w:rPr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w="20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Phase</w:t>
            </w:r>
          </w:p>
        </w:tc>
        <w:tc>
          <w:tcPr>
            <w:tcW w:w="7026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Phase 1 – MVP</w:t>
            </w:r>
          </w:p>
        </w:tc>
      </w:tr>
      <w:tr>
        <w:tc>
          <w:tcPr>
            <w:tcW w:w="20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Status</w:t>
            </w:r>
          </w:p>
        </w:tc>
        <w:tc>
          <w:tcPr>
            <w:tcW w:w="7026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dcfce7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1a1a1a"/>
                <w:sz w:val="18"/>
                <w:szCs w:val="18"/>
              </w:rPr>
              <w:t xml:space="preserve">[X] Implementiert &amp; deployed</w:t>
            </w:r>
          </w:p>
        </w:tc>
      </w:tr>
    </w:tbl>
    <w:p>
      <w:r>
        <w:rPr>
          <w:rFonts w:ascii="Arial" w:hAnsi="Arial" w:eastAsia="Arial" w:cs="Arial"/>
          <w:color w:val="1a1a1a"/>
          <w:sz w:val="20"/>
          <w:szCs w:val="20"/>
        </w:rPr>
      </w:r>
    </w:p>
    <w:p>
      <w:pPr>
        <w:spacing w:after="80"/>
      </w:pPr>
      <w:r>
        <w:rPr>
          <w:rFonts w:ascii="Arial" w:hAnsi="Arial" w:eastAsia="Arial" w:cs="Arial"/>
          <w:color w:val="1a1a1a"/>
          <w:sz w:val="20"/>
          <w:szCs w:val="20"/>
        </w:rPr>
        <w:t xml:space="preserve">Sauberes, lauffähiges Fullstack-Projektgerüst als Basis für alle weiteren Features. Nach diesem Feature läuft npm run dev ohne Fehler und zeigt eine leere Shell mit CD-Bund-Header.</w:t>
      </w:r>
    </w:p>
    <w:p>
      <w:r>
        <w:rPr>
          <w:rFonts w:ascii="Arial" w:hAnsi="Arial" w:eastAsia="Arial" w:cs="Arial"/>
          <w:color w:val="1a1a1a"/>
          <w:sz w:val="20"/>
          <w:szCs w:val="20"/>
        </w:rPr>
      </w:r>
    </w:p>
    <w:p>
      <w:pPr>
        <w:pStyle w:val="Heading2"/>
      </w:pPr>
      <w:r>
        <w:rPr>
          <w:rFonts w:ascii="Arial" w:hAnsi="Arial" w:eastAsia="Arial" w:cs="Arial"/>
          <w:b/>
          <w:bCs/>
          <w:color w:val="003f7f"/>
          <w:sz w:val="28"/>
          <w:szCs w:val="28"/>
        </w:rPr>
        <w:t xml:space="preserve">Akzeptanzkriterien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Verzeichnis safe-pi-capacity-planner/ mit korrekter Ordnerstruktur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package.json mit allen Dependencies (React 19, Express 5, Socket.io, Tailwind, Recharts, jsPDF, html2canvas, Lucide React)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vite.config.ts konfiguriert — Proxy /api/* → localhost:3001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tailwind.config.js mit Bund-Farben und Swiss DS CSS-Variablen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server.ts (Express + Socket.io) läuft auf Port 3001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App.tsx mit Tab-Navigation: Planung | Kapazität | Dashboard | PI Dashboard | Einstellungen | Admin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Header zeigt Bundeslogo (SVG) + Titel "SAFe PI Capacity Planner"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npm run dev startet Frontend (Port 5173) + Backend (Port 3001) gleichzeitig</w:t>
      </w:r>
    </w:p>
    <w:p>
      <w:r>
        <w:rPr>
          <w:rFonts w:ascii="Arial" w:hAnsi="Arial" w:eastAsia="Arial" w:cs="Arial"/>
          <w:color w:val="1a1a1a"/>
          <w:sz w:val="20"/>
          <w:szCs w:val="20"/>
        </w:rPr>
      </w:r>
    </w:p>
    <w:p>
      <w:pPr>
        <w:pStyle w:val="Heading2"/>
      </w:pPr>
      <w:r>
        <w:rPr>
          <w:rFonts w:ascii="Arial" w:hAnsi="Arial" w:eastAsia="Arial" w:cs="Arial"/>
          <w:b/>
          <w:bCs/>
          <w:color w:val="003f7f"/>
          <w:sz w:val="28"/>
          <w:szCs w:val="28"/>
        </w:rPr>
        <w:t xml:space="preserve">Ordnerstruktur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w="9026" w:type="dxa"/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val="clear" w:fill="1e293b"/>
            <w:tcMar>
              <w:left w:w="160" w:type="dxa"/>
              <w:top w:w="120" w:type="dxa"/>
              <w:right w:w="160" w:type="dxa"/>
              <w:bottom w:w="12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safe-pi-capacity-planner/</w:t>
            </w:r>
          </w:p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├── src/</w:t>
            </w:r>
          </w:p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│   ├── components/</w:t>
            </w:r>
          </w:p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│   │   ├── layout/        # Header, TabNav, FilterBar</w:t>
            </w:r>
          </w:p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│   │   ├── calendar/      # CalendarGrid, CalendarCell, CalendarHeader</w:t>
            </w:r>
          </w:p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│   │   ├── dashboard/     # DashboardView, KPICards, SPBarChart, AbsenzTabelle, LueckenListe</w:t>
            </w:r>
          </w:p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│   │   ├── pidashboard/   # PIDashboardView, PIDashboardTable, PIDashboardRow</w:t>
            </w:r>
          </w:p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│   │   ├── settings/      # Alle Settings-Komponenten</w:t>
            </w:r>
          </w:p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│   │   ├── admin/         # AdminGate, AdminView</w:t>
            </w:r>
          </w:p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│   │   └── tenant/        # TenantGate</w:t>
            </w:r>
          </w:p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│   ├── hooks/             # useSocket.ts, useTenant.ts, usePIDashboard.ts</w:t>
            </w:r>
          </w:p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│   ├── utils/             # sp-calculator.ts, calendar-helpers.ts, backup.ts, export-utils.ts</w:t>
            </w:r>
          </w:p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│   ├── types.ts           # Alle Interfaces (single source of truth)</w:t>
            </w:r>
          </w:p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│   ├── constants.ts       # TEAM_COLORS_HEX, Default-Farbwerte</w:t>
            </w:r>
          </w:p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│   ├── App.tsx</w:t>
            </w:r>
          </w:p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│   └── index.css          # Swiss DS CSS-Variablen, @font-face NotoSans</w:t>
            </w:r>
          </w:p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├── server/</w:t>
            </w:r>
          </w:p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│   ├── server.ts          # Express + Socket.io</w:t>
            </w:r>
          </w:p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│   ├── state-manager.ts   # In-Memory State + File-Persistenz</w:t>
            </w:r>
          </w:p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│   └── tenant-manager.ts  # Tenant-Registry, Admin-Code-Hash</w:t>
            </w:r>
          </w:p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├── public/fonts/          # NotoSans TTF (selbst-gehostet)</w:t>
            </w:r>
          </w:p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├── data/                  # tenants.json, state_{tenantId}.json</w:t>
            </w:r>
          </w:p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├── vite.config.ts</w:t>
            </w:r>
          </w:p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└── package.json</w:t>
            </w:r>
          </w:p>
        </w:tc>
      </w:tr>
    </w:tbl>
    <w:p>
      <w:r>
        <w:rPr>
          <w:rFonts w:ascii="Arial" w:hAnsi="Arial" w:eastAsia="Arial" w:cs="Arial"/>
          <w:color w:val="1a1a1a"/>
          <w:sz w:val="20"/>
          <w:szCs w:val="20"/>
        </w:rPr>
      </w:r>
    </w:p>
    <w:p>
      <w:pPr>
        <w:pStyle w:val="Heading2"/>
      </w:pPr>
      <w:r>
        <w:rPr>
          <w:rFonts w:ascii="Arial" w:hAnsi="Arial" w:eastAsia="Arial" w:cs="Arial"/>
          <w:b/>
          <w:bCs/>
          <w:color w:val="003f7f"/>
          <w:sz w:val="28"/>
          <w:szCs w:val="28"/>
        </w:rPr>
        <w:t xml:space="preserve">Technische Details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w="25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Frontend-Port</w:t>
            </w:r>
          </w:p>
        </w:tc>
        <w:tc>
          <w:tcPr>
            <w:tcW w:w="6526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5173 (Vite Dev-Server)</w:t>
            </w:r>
          </w:p>
        </w:tc>
      </w:tr>
      <w:tr>
        <w:tc>
          <w:tcPr>
            <w:tcW w:w="25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Backend-Port</w:t>
            </w:r>
          </w:p>
        </w:tc>
        <w:tc>
          <w:tcPr>
            <w:tcW w:w="6526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3001 (Express)</w:t>
            </w:r>
          </w:p>
        </w:tc>
      </w:tr>
      <w:tr>
        <w:tc>
          <w:tcPr>
            <w:tcW w:w="25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Proxy-Regel</w:t>
            </w:r>
          </w:p>
        </w:tc>
        <w:tc>
          <w:tcPr>
            <w:tcW w:w="6526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Vite leitet /api/* und /socket.io/* an localhost:3001 weiter</w:t>
            </w:r>
          </w:p>
        </w:tc>
      </w:tr>
      <w:tr>
        <w:tc>
          <w:tcPr>
            <w:tcW w:w="25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Build-Befehl</w:t>
            </w:r>
          </w:p>
        </w:tc>
        <w:tc>
          <w:tcPr>
            <w:tcW w:w="6526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npx vite build (vite in devDependencies)</w:t>
            </w:r>
          </w:p>
        </w:tc>
      </w:tr>
      <w:tr>
        <w:tc>
          <w:tcPr>
            <w:tcW w:w="25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Start-Befehl lokal</w:t>
            </w:r>
          </w:p>
        </w:tc>
        <w:tc>
          <w:tcPr>
            <w:tcW w:w="6526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npm run dev (startet beide Prozesse)</w:t>
            </w:r>
          </w:p>
        </w:tc>
      </w:tr>
    </w:tbl>
    <w:p>
      <w:pPr>
        <w:pStyle w:val="Heading1"/>
        <w:pageBreakBefore w:val="true"/>
      </w:pPr>
      <w:r>
        <w:rPr>
          <w:rFonts w:ascii="Arial" w:hAnsi="Arial" w:eastAsia="Arial" w:cs="Arial"/>
          <w:b/>
          <w:bCs/>
          <w:color w:val="d5d5d5"/>
          <w:sz w:val="40"/>
          <w:szCs w:val="40"/>
        </w:rPr>
        <w:t xml:space="preserve">Feature 02: </w:t>
      </w:r>
      <w:r>
        <w:rPr>
          <w:rFonts w:ascii="Arial" w:hAnsi="Arial" w:eastAsia="Arial" w:cs="Arial"/>
          <w:b/>
          <w:bCs/>
          <w:color w:val="003f7f"/>
          <w:sz w:val="40"/>
          <w:szCs w:val="40"/>
        </w:rPr>
        <w:t xml:space="preserve">Typen &amp; Datenmodell</w:t>
      </w:r>
    </w:p>
    <w:p>
      <w:r>
        <w:rPr>
          <w:rFonts w:ascii="Arial" w:hAnsi="Arial" w:eastAsia="Arial" w:cs="Arial"/>
          <w:color w:val="1a1a1a"/>
          <w:sz w:val="20"/>
          <w:szCs w:val="20"/>
        </w:rPr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w="20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Phase</w:t>
            </w:r>
          </w:p>
        </w:tc>
        <w:tc>
          <w:tcPr>
            <w:tcW w:w="7026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Phase 1 – MVP</w:t>
            </w:r>
          </w:p>
        </w:tc>
      </w:tr>
      <w:tr>
        <w:tc>
          <w:tcPr>
            <w:tcW w:w="20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Status</w:t>
            </w:r>
          </w:p>
        </w:tc>
        <w:tc>
          <w:tcPr>
            <w:tcW w:w="7026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dcfce7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1a1a1a"/>
                <w:sz w:val="18"/>
                <w:szCs w:val="18"/>
              </w:rPr>
              <w:t xml:space="preserve">[X] Implementiert &amp; deployed</w:t>
            </w:r>
          </w:p>
        </w:tc>
      </w:tr>
    </w:tbl>
    <w:p>
      <w:r>
        <w:rPr>
          <w:rFonts w:ascii="Arial" w:hAnsi="Arial" w:eastAsia="Arial" w:cs="Arial"/>
          <w:color w:val="1a1a1a"/>
          <w:sz w:val="20"/>
          <w:szCs w:val="20"/>
        </w:rPr>
      </w:r>
    </w:p>
    <w:p>
      <w:pPr>
        <w:spacing w:after="80"/>
      </w:pPr>
      <w:r>
        <w:rPr>
          <w:rFonts w:ascii="Arial" w:hAnsi="Arial" w:eastAsia="Arial" w:cs="Arial"/>
          <w:color w:val="1a1a1a"/>
          <w:sz w:val="20"/>
          <w:szCs w:val="20"/>
        </w:rPr>
        <w:t xml:space="preserve">Vollständiges TypeScript-Typsystem in types.ts als single source of truth. Alle anderen Komponenten importieren von hier — kein any im Produktionscode.</w:t>
      </w:r>
    </w:p>
    <w:p>
      <w:r>
        <w:rPr>
          <w:rFonts w:ascii="Arial" w:hAnsi="Arial" w:eastAsia="Arial" w:cs="Arial"/>
          <w:color w:val="1a1a1a"/>
          <w:sz w:val="20"/>
          <w:szCs w:val="20"/>
        </w:rPr>
      </w:r>
    </w:p>
    <w:p>
      <w:pPr>
        <w:pStyle w:val="Heading2"/>
      </w:pPr>
      <w:r>
        <w:rPr>
          <w:rFonts w:ascii="Arial" w:hAnsi="Arial" w:eastAsia="Arial" w:cs="Arial"/>
          <w:b/>
          <w:bCs/>
          <w:color w:val="003f7f"/>
          <w:sz w:val="28"/>
          <w:szCs w:val="28"/>
        </w:rPr>
        <w:t xml:space="preserve">Akzeptanzkriterien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AllocationType Enum: NONE | FERIEN | ABWESEND | TEILZEIT | MILITAER | IPA | BETRIEB | BETRIEB_PIKETT | PIKETT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Employee Interface mit allen Feldern inkl. betriebPercent, pauschalPercent, storyPointsPerDay, allocations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Iteration Interface (id, name, startStr, endStr) — eigenständiges Objekt pro ADR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PIPlanning Interface mit iterationen: Iteration[]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DateRangeDefinition Interface für Feiertage, Schulferien, Blocker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GlobalCapacityConfig Interface (spPerDay, hoursPerYear)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TeamConfig Interface (teamName, minPikett, minBetrieb)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PITeamTarget Interface (piId, teamName, spJira)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FarbConfig Interface (BuchungsFarbe pro Typ + Kalenderfarben)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TenantInfo Interface (id, name, createdAt)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AppData vollständig (alle State-Felder)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BackupFile Interface mit schemaVersion + exportedAt + appData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SavedProjectState mit version + timestamp</w:t>
      </w:r>
    </w:p>
    <w:p>
      <w:r>
        <w:rPr>
          <w:rFonts w:ascii="Arial" w:hAnsi="Arial" w:eastAsia="Arial" w:cs="Arial"/>
          <w:color w:val="1a1a1a"/>
          <w:sz w:val="20"/>
          <w:szCs w:val="20"/>
        </w:rPr>
      </w:r>
    </w:p>
    <w:p>
      <w:pPr>
        <w:pStyle w:val="Heading2"/>
      </w:pPr>
      <w:r>
        <w:rPr>
          <w:rFonts w:ascii="Arial" w:hAnsi="Arial" w:eastAsia="Arial" w:cs="Arial"/>
          <w:b/>
          <w:bCs/>
          <w:color w:val="003f7f"/>
          <w:sz w:val="28"/>
          <w:szCs w:val="28"/>
        </w:rPr>
        <w:t xml:space="preserve">Kritische Interfaces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w="9026" w:type="dxa"/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val="clear" w:fill="1e293b"/>
            <w:tcMar>
              <w:left w:w="160" w:type="dxa"/>
              <w:top w:w="120" w:type="dxa"/>
              <w:right w:w="160" w:type="dxa"/>
              <w:bottom w:w="12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interface Employee {</w:t>
            </w:r>
          </w:p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id: string;</w:t>
            </w:r>
          </w:p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firstName: string;</w:t>
            </w:r>
          </w:p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lastName: string;</w:t>
            </w:r>
          </w:p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team: string;</w:t>
            </w:r>
          </w:p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type: "iMA" | "eMA";</w:t>
            </w:r>
          </w:p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fte: number;                    // 0.0–1.0</w:t>
            </w:r>
          </w:p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capacityPercent: number;        // 0–100</w:t>
            </w:r>
          </w:p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betriebPercent: number;         // 0–100</w:t>
            </w:r>
          </w:p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pauschalPercent: number;        // 0–100</w:t>
            </w:r>
          </w:p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storyPointsPerDay: number;      // Default: 1</w:t>
            </w:r>
          </w:p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allocations: Record&lt;string, AllocationType&gt;;  // key: YYYY-MM-DD</w:t>
            </w:r>
          </w:p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</w:r>
          </w:p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interface AppData {</w:t>
            </w:r>
          </w:p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feiertage:     DateRangeDefinition[];</w:t>
            </w:r>
          </w:p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schulferien:   DateRangeDefinition[];</w:t>
            </w:r>
          </w:p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pis:           PIPlanning[];</w:t>
            </w:r>
          </w:p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blocker:       DateRangeDefinition[];</w:t>
            </w:r>
          </w:p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teamTargets:   TeamTarget[];       // Legacy</w:t>
            </w:r>
          </w:p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globalConfig:  GlobalCapacityConfig;</w:t>
            </w:r>
          </w:p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teamConfigs:   TeamConfig[];</w:t>
            </w:r>
          </w:p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piTeamTargets: PITeamTarget[];</w:t>
            </w:r>
          </w:p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farbConfig?:   FarbConfig;</w:t>
            </w:r>
          </w:p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r>
        <w:rPr>
          <w:rFonts w:ascii="Arial" w:hAnsi="Arial" w:eastAsia="Arial" w:cs="Arial"/>
          <w:color w:val="1a1a1a"/>
          <w:sz w:val="20"/>
          <w:szCs w:val="20"/>
        </w:rPr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w="9026" w:type="dxa"/>
            <w:tcBorders>
              <w:top w:val="single" w:color="d97706" w:sz="4"/>
              <w:left w:val="single" w:color="d97706" w:sz="20"/>
              <w:bottom w:val="single" w:color="d97706" w:sz="4"/>
              <w:right w:val="single" w:color="d97706" w:sz="4"/>
            </w:tcBorders>
            <w:shd w:val="clear" w:fill="fef9c3"/>
            <w:tcMar>
              <w:left w:w="160" w:type="dxa"/>
              <w:top w:w="100" w:type="dxa"/>
              <w:right w:w="160" w:type="dxa"/>
              <w:bottom w:w="100" w:type="dxa"/>
            </w:tcMar>
          </w:tcPr>
          <w:p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Kritische Regel: Bei jeder Änderung an AppData muss schemaVersion in BackupFile erhöht werden. Migrations-Funktion in backup.ts anpassen.</w:t>
            </w:r>
          </w:p>
        </w:tc>
      </w:tr>
    </w:tbl>
    <w:p>
      <w:pPr>
        <w:pStyle w:val="Heading1"/>
        <w:pageBreakBefore w:val="true"/>
      </w:pPr>
      <w:r>
        <w:rPr>
          <w:rFonts w:ascii="Arial" w:hAnsi="Arial" w:eastAsia="Arial" w:cs="Arial"/>
          <w:b/>
          <w:bCs/>
          <w:color w:val="d5d5d5"/>
          <w:sz w:val="40"/>
          <w:szCs w:val="40"/>
        </w:rPr>
        <w:t xml:space="preserve">Feature 03: </w:t>
      </w:r>
      <w:r>
        <w:rPr>
          <w:rFonts w:ascii="Arial" w:hAnsi="Arial" w:eastAsia="Arial" w:cs="Arial"/>
          <w:b/>
          <w:bCs/>
          <w:color w:val="003f7f"/>
          <w:sz w:val="40"/>
          <w:szCs w:val="40"/>
        </w:rPr>
        <w:t xml:space="preserve">Mitarbeiterstamm (CRUD + CSV)</w:t>
      </w:r>
    </w:p>
    <w:p>
      <w:r>
        <w:rPr>
          <w:rFonts w:ascii="Arial" w:hAnsi="Arial" w:eastAsia="Arial" w:cs="Arial"/>
          <w:color w:val="1a1a1a"/>
          <w:sz w:val="20"/>
          <w:szCs w:val="20"/>
        </w:rPr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w="20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Phase</w:t>
            </w:r>
          </w:p>
        </w:tc>
        <w:tc>
          <w:tcPr>
            <w:tcW w:w="7026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Phase 1 – MVP</w:t>
            </w:r>
          </w:p>
        </w:tc>
      </w:tr>
      <w:tr>
        <w:tc>
          <w:tcPr>
            <w:tcW w:w="20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Status</w:t>
            </w:r>
          </w:p>
        </w:tc>
        <w:tc>
          <w:tcPr>
            <w:tcW w:w="7026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dcfce7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1a1a1a"/>
                <w:sz w:val="18"/>
                <w:szCs w:val="18"/>
              </w:rPr>
              <w:t xml:space="preserve">[X] Implementiert &amp; deployed</w:t>
            </w:r>
          </w:p>
        </w:tc>
      </w:tr>
    </w:tbl>
    <w:p>
      <w:r>
        <w:rPr>
          <w:rFonts w:ascii="Arial" w:hAnsi="Arial" w:eastAsia="Arial" w:cs="Arial"/>
          <w:color w:val="1a1a1a"/>
          <w:sz w:val="20"/>
          <w:szCs w:val="20"/>
        </w:rPr>
      </w:r>
    </w:p>
    <w:p>
      <w:pPr>
        <w:spacing w:after="80"/>
      </w:pPr>
      <w:r>
        <w:rPr>
          <w:rFonts w:ascii="Arial" w:hAnsi="Arial" w:eastAsia="Arial" w:cs="Arial"/>
          <w:color w:val="1a1a1a"/>
          <w:sz w:val="20"/>
          <w:szCs w:val="20"/>
        </w:rPr>
        <w:t xml:space="preserve">Settings-Tab: Mitarbeiter erfassen, bearbeiten, löschen, filtern. CSV-Import und -Export. Basis für SP-Berechnung und Kalender.</w:t>
      </w:r>
    </w:p>
    <w:p>
      <w:r>
        <w:rPr>
          <w:rFonts w:ascii="Arial" w:hAnsi="Arial" w:eastAsia="Arial" w:cs="Arial"/>
          <w:color w:val="1a1a1a"/>
          <w:sz w:val="20"/>
          <w:szCs w:val="20"/>
        </w:rPr>
      </w:r>
    </w:p>
    <w:p>
      <w:pPr>
        <w:pStyle w:val="Heading2"/>
      </w:pPr>
      <w:r>
        <w:rPr>
          <w:rFonts w:ascii="Arial" w:hAnsi="Arial" w:eastAsia="Arial" w:cs="Arial"/>
          <w:b/>
          <w:bCs/>
          <w:color w:val="003f7f"/>
          <w:sz w:val="28"/>
          <w:szCs w:val="28"/>
        </w:rPr>
        <w:t xml:space="preserve">Akzeptanzkriterien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Tabelle zeigt alle Mitarbeiter (Vorname, Name, Team, Typ, FTE, Kapa%, Betrieb%, Pauschale%, SP/Tag)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"Neu"-Button öffnet Inline-Formular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Validierung: Betrieb% + Pauschale% ≤ Kapazität% — ungültige Einträge rot markiert mit Fehlermeldung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Bearbeiten per Stift-Icon, Löschen per Papierkorb-Icon (mit Bestätigung)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"Alle löschen" mit Bestätigung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CSV-Export (Semikolon, UTF-8 BOM) — Dateiname: mitarbeiter_YYYY-MM-DD.csv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CSV-Import mit Fehlerbehandlung: ungültige Zeilen importiert mit Warnung (kein Abbruch)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Filter: Textsuche (Vorname/Name), Team-Dropdown (Multi-Select), Typ-Filter (iMA/eMA)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CSV-Export und "Alle löschen" operieren auf vollständigem Datensatz (nicht auf gefilterter Ansicht)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Änderungen sofort via Socket.io an alle Clients synchronisiert</w:t>
      </w:r>
    </w:p>
    <w:p>
      <w:r>
        <w:rPr>
          <w:rFonts w:ascii="Arial" w:hAnsi="Arial" w:eastAsia="Arial" w:cs="Arial"/>
          <w:color w:val="1a1a1a"/>
          <w:sz w:val="20"/>
          <w:szCs w:val="20"/>
        </w:rPr>
      </w:r>
    </w:p>
    <w:p>
      <w:pPr>
        <w:pStyle w:val="Heading2"/>
      </w:pPr>
      <w:r>
        <w:rPr>
          <w:rFonts w:ascii="Arial" w:hAnsi="Arial" w:eastAsia="Arial" w:cs="Arial"/>
          <w:b/>
          <w:bCs/>
          <w:color w:val="003f7f"/>
          <w:sz w:val="28"/>
          <w:szCs w:val="28"/>
        </w:rPr>
        <w:t xml:space="preserve">CSV-Format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w="9026" w:type="dxa"/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val="clear" w:fill="1e293b"/>
            <w:tcMar>
              <w:left w:w="160" w:type="dxa"/>
              <w:top w:w="120" w:type="dxa"/>
              <w:right w:w="160" w:type="dxa"/>
              <w:bottom w:w="12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vorname;name;team;typ;fte;kapazitaetProzent;betriebProzent;pauschalProzent;spProTag</w:t>
            </w:r>
          </w:p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Max;Muster;NET;iMA;1.0;100;20;10;1</w:t>
            </w:r>
          </w:p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Anna;Beispiel;ACM;eMA;0.8;80;15;5;1</w:t>
            </w:r>
          </w:p>
        </w:tc>
      </w:tr>
    </w:tbl>
    <w:p>
      <w:r>
        <w:rPr>
          <w:rFonts w:ascii="Arial" w:hAnsi="Arial" w:eastAsia="Arial" w:cs="Arial"/>
          <w:color w:val="1a1a1a"/>
          <w:sz w:val="20"/>
          <w:szCs w:val="20"/>
        </w:rPr>
      </w:r>
    </w:p>
    <w:p>
      <w:pPr>
        <w:pStyle w:val="Heading2"/>
      </w:pPr>
      <w:r>
        <w:rPr>
          <w:rFonts w:ascii="Arial" w:hAnsi="Arial" w:eastAsia="Arial" w:cs="Arial"/>
          <w:b/>
          <w:bCs/>
          <w:color w:val="003f7f"/>
          <w:sz w:val="28"/>
          <w:szCs w:val="28"/>
        </w:rPr>
        <w:t xml:space="preserve">Bekannte Datenfehler (CSV-Import abfangen)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w="25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MA-ACM-01</w:t>
            </w:r>
          </w:p>
        </w:tc>
        <w:tc>
          <w:tcPr>
            <w:tcW w:w="6526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betriebProzent=1 + pauschalProzent=100 → Summe 101% → Warnung, Import trotzdem</w:t>
            </w:r>
          </w:p>
        </w:tc>
      </w:tr>
      <w:tr>
        <w:tc>
          <w:tcPr>
            <w:tcW w:w="25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MA-CON-01</w:t>
            </w:r>
          </w:p>
        </w:tc>
        <w:tc>
          <w:tcPr>
            <w:tcW w:w="6526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betriebProzent=1 + pauschalProzent=100 → gleicher Fehler</w:t>
            </w:r>
          </w:p>
        </w:tc>
      </w:tr>
      <w:tr>
        <w:tc>
          <w:tcPr>
            <w:tcW w:w="25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MA-CON-02</w:t>
            </w:r>
          </w:p>
        </w:tc>
        <w:tc>
          <w:tcPr>
            <w:tcW w:w="6526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Trailing Leerzeichen im Namen → trimmen</w:t>
            </w:r>
          </w:p>
        </w:tc>
      </w:tr>
      <w:tr>
        <w:tc>
          <w:tcPr>
            <w:tcW w:w="25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MA-PAF-01</w:t>
            </w:r>
          </w:p>
        </w:tc>
        <w:tc>
          <w:tcPr>
            <w:tcW w:w="6526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Trailing Leerzeichen im Namen → trimmen</w:t>
            </w:r>
          </w:p>
        </w:tc>
      </w:tr>
    </w:tbl>
    <w:p>
      <w:r>
        <w:rPr>
          <w:rFonts w:ascii="Arial" w:hAnsi="Arial" w:eastAsia="Arial" w:cs="Arial"/>
          <w:color w:val="1a1a1a"/>
          <w:sz w:val="20"/>
          <w:szCs w:val="20"/>
        </w:rPr>
      </w:r>
    </w:p>
    <w:p>
      <w:pPr>
        <w:pStyle w:val="Heading2"/>
      </w:pPr>
      <w:r>
        <w:rPr>
          <w:rFonts w:ascii="Arial" w:hAnsi="Arial" w:eastAsia="Arial" w:cs="Arial"/>
          <w:b/>
          <w:bCs/>
          <w:color w:val="003f7f"/>
          <w:sz w:val="28"/>
          <w:szCs w:val="28"/>
        </w:rPr>
        <w:t xml:space="preserve">Komponenten &amp; Dateien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w="25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MitarbeiterSettings.tsx</w:t>
            </w:r>
          </w:p>
        </w:tc>
        <w:tc>
          <w:tcPr>
            <w:tcW w:w="6526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Haupt-Komponente im Settings-Tab</w:t>
            </w:r>
          </w:p>
        </w:tc>
      </w:tr>
      <w:tr>
        <w:tc>
          <w:tcPr>
            <w:tcW w:w="25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Socket.io Event</w:t>
            </w:r>
          </w:p>
        </w:tc>
        <w:tc>
          <w:tcPr>
            <w:tcW w:w="6526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settings:change { type: "employees", data: Employee[] }</w:t>
            </w:r>
          </w:p>
        </w:tc>
      </w:tr>
      <w:tr>
        <w:tc>
          <w:tcPr>
            <w:tcW w:w="25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ID-Generierung</w:t>
            </w:r>
          </w:p>
        </w:tc>
        <w:tc>
          <w:tcPr>
            <w:tcW w:w="6526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crypto.randomUUID()</w:t>
            </w:r>
          </w:p>
        </w:tc>
      </w:tr>
    </w:tbl>
    <w:p>
      <w:pPr>
        <w:pStyle w:val="Heading1"/>
        <w:pageBreakBefore w:val="true"/>
      </w:pPr>
      <w:r>
        <w:rPr>
          <w:rFonts w:ascii="Arial" w:hAnsi="Arial" w:eastAsia="Arial" w:cs="Arial"/>
          <w:b/>
          <w:bCs/>
          <w:color w:val="d5d5d5"/>
          <w:sz w:val="40"/>
          <w:szCs w:val="40"/>
        </w:rPr>
        <w:t xml:space="preserve">Feature 04: </w:t>
      </w:r>
      <w:r>
        <w:rPr>
          <w:rFonts w:ascii="Arial" w:hAnsi="Arial" w:eastAsia="Arial" w:cs="Arial"/>
          <w:b/>
          <w:bCs/>
          <w:color w:val="003f7f"/>
          <w:sz w:val="40"/>
          <w:szCs w:val="40"/>
        </w:rPr>
        <w:t xml:space="preserve">PI-Planung &amp; Iterationen</w:t>
      </w:r>
    </w:p>
    <w:p>
      <w:r>
        <w:rPr>
          <w:rFonts w:ascii="Arial" w:hAnsi="Arial" w:eastAsia="Arial" w:cs="Arial"/>
          <w:color w:val="1a1a1a"/>
          <w:sz w:val="20"/>
          <w:szCs w:val="20"/>
        </w:rPr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w="20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Phase</w:t>
            </w:r>
          </w:p>
        </w:tc>
        <w:tc>
          <w:tcPr>
            <w:tcW w:w="7026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Phase 1 – MVP</w:t>
            </w:r>
          </w:p>
        </w:tc>
      </w:tr>
      <w:tr>
        <w:tc>
          <w:tcPr>
            <w:tcW w:w="20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Status</w:t>
            </w:r>
          </w:p>
        </w:tc>
        <w:tc>
          <w:tcPr>
            <w:tcW w:w="7026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dcfce7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1a1a1a"/>
                <w:sz w:val="18"/>
                <w:szCs w:val="18"/>
              </w:rPr>
              <w:t xml:space="preserve">[X] Implementiert &amp; deployed</w:t>
            </w:r>
          </w:p>
        </w:tc>
      </w:tr>
    </w:tbl>
    <w:p>
      <w:r>
        <w:rPr>
          <w:rFonts w:ascii="Arial" w:hAnsi="Arial" w:eastAsia="Arial" w:cs="Arial"/>
          <w:color w:val="1a1a1a"/>
          <w:sz w:val="20"/>
          <w:szCs w:val="20"/>
        </w:rPr>
      </w:r>
    </w:p>
    <w:p>
      <w:pPr>
        <w:spacing w:after="80"/>
      </w:pPr>
      <w:r>
        <w:rPr>
          <w:rFonts w:ascii="Arial" w:hAnsi="Arial" w:eastAsia="Arial" w:cs="Arial"/>
          <w:color w:val="1a1a1a"/>
          <w:sz w:val="20"/>
          <w:szCs w:val="20"/>
        </w:rPr>
        <w:t xml:space="preserve">Settings-Tab: PIs mit variablen Iterationen erfassen. CSV-Import der Quelldaten. Iterationen sind frei konfigurierbar in Länge und Anzahl.</w:t>
      </w:r>
    </w:p>
    <w:p>
      <w:r>
        <w:rPr>
          <w:rFonts w:ascii="Arial" w:hAnsi="Arial" w:eastAsia="Arial" w:cs="Arial"/>
          <w:color w:val="1a1a1a"/>
          <w:sz w:val="20"/>
          <w:szCs w:val="20"/>
        </w:rPr>
      </w:r>
    </w:p>
    <w:p>
      <w:pPr>
        <w:pStyle w:val="Heading2"/>
      </w:pPr>
      <w:r>
        <w:rPr>
          <w:rFonts w:ascii="Arial" w:hAnsi="Arial" w:eastAsia="Arial" w:cs="Arial"/>
          <w:b/>
          <w:bCs/>
          <w:color w:val="003f7f"/>
          <w:sz w:val="28"/>
          <w:szCs w:val="28"/>
        </w:rPr>
        <w:t xml:space="preserve">Akzeptanzkriterien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Tabelle zeigt alle PIs (Name, Startdatum, Enddatum, Anzahl Iterationen)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PI hinzufügen: Name, Startdatum, Enddatum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Iterationen pro PI: hinzufügen, bearbeiten, löschen (aufklappbar)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Validierung: Iterationen müssen innerhalb PI-Zeitraum liegen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Validierung: Iterationen dürfen sich nicht überschneiden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PI löschen inkl. aller Iterationen (mit Bestätigung)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CSV-Import PIs + optionale automatische Aufteilung in 4 Iterationen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CSV-Export PIs</w:t>
      </w:r>
    </w:p>
    <w:p>
      <w:r>
        <w:rPr>
          <w:rFonts w:ascii="Arial" w:hAnsi="Arial" w:eastAsia="Arial" w:cs="Arial"/>
          <w:color w:val="1a1a1a"/>
          <w:sz w:val="20"/>
          <w:szCs w:val="20"/>
        </w:rPr>
      </w:r>
    </w:p>
    <w:p>
      <w:pPr>
        <w:pStyle w:val="Heading2"/>
      </w:pPr>
      <w:r>
        <w:rPr>
          <w:rFonts w:ascii="Arial" w:hAnsi="Arial" w:eastAsia="Arial" w:cs="Arial"/>
          <w:b/>
          <w:bCs/>
          <w:color w:val="003f7f"/>
          <w:sz w:val="28"/>
          <w:szCs w:val="28"/>
        </w:rPr>
        <w:t xml:space="preserve">PI-Quelldaten (Demo-Daten)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w="25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PI25-4</w:t>
            </w:r>
          </w:p>
        </w:tc>
        <w:tc>
          <w:tcPr>
            <w:tcW w:w="6526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2025-12-29 – 2026-03-11</w:t>
            </w:r>
          </w:p>
        </w:tc>
      </w:tr>
      <w:tr>
        <w:tc>
          <w:tcPr>
            <w:tcW w:w="25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PI26-1</w:t>
            </w:r>
          </w:p>
        </w:tc>
        <w:tc>
          <w:tcPr>
            <w:tcW w:w="6526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2026-03-12 – 2026-06-03</w:t>
            </w:r>
          </w:p>
        </w:tc>
      </w:tr>
      <w:tr>
        <w:tc>
          <w:tcPr>
            <w:tcW w:w="25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PI26-2</w:t>
            </w:r>
          </w:p>
        </w:tc>
        <w:tc>
          <w:tcPr>
            <w:tcW w:w="6526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2026-06-04 – 2026-08-26</w:t>
            </w:r>
          </w:p>
        </w:tc>
      </w:tr>
      <w:tr>
        <w:tc>
          <w:tcPr>
            <w:tcW w:w="25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PI26-3</w:t>
            </w:r>
          </w:p>
        </w:tc>
        <w:tc>
          <w:tcPr>
            <w:tcW w:w="6526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2026-08-27 – 2026-11-18</w:t>
            </w:r>
          </w:p>
        </w:tc>
      </w:tr>
      <w:tr>
        <w:tc>
          <w:tcPr>
            <w:tcW w:w="25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PI26-4</w:t>
            </w:r>
          </w:p>
        </w:tc>
        <w:tc>
          <w:tcPr>
            <w:tcW w:w="6526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2026-11-19 – 2027-02-10</w:t>
            </w:r>
          </w:p>
        </w:tc>
      </w:tr>
    </w:tbl>
    <w:p>
      <w:r>
        <w:rPr>
          <w:rFonts w:ascii="Arial" w:hAnsi="Arial" w:eastAsia="Arial" w:cs="Arial"/>
          <w:color w:val="1a1a1a"/>
          <w:sz w:val="20"/>
          <w:szCs w:val="20"/>
        </w:rPr>
      </w:r>
    </w:p>
    <w:p>
      <w:pPr>
        <w:pStyle w:val="Heading2"/>
      </w:pPr>
      <w:r>
        <w:rPr>
          <w:rFonts w:ascii="Arial" w:hAnsi="Arial" w:eastAsia="Arial" w:cs="Arial"/>
          <w:b/>
          <w:bCs/>
          <w:color w:val="003f7f"/>
          <w:sz w:val="28"/>
          <w:szCs w:val="28"/>
        </w:rPr>
        <w:t xml:space="preserve">Technische Details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w="25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Datumsformat</w:t>
            </w:r>
          </w:p>
        </w:tc>
        <w:tc>
          <w:tcPr>
            <w:tcW w:w="6526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YYYY-MM-DD (ISO 8601) durchgehend</w:t>
            </w:r>
          </w:p>
        </w:tc>
      </w:tr>
      <w:tr>
        <w:tc>
          <w:tcPr>
            <w:tcW w:w="25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Komponente</w:t>
            </w:r>
          </w:p>
        </w:tc>
        <w:tc>
          <w:tcPr>
            <w:tcW w:w="6526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PISettings.tsx + IterationEditor.tsx</w:t>
            </w:r>
          </w:p>
        </w:tc>
      </w:tr>
      <w:tr>
        <w:tc>
          <w:tcPr>
            <w:tcW w:w="25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Socket.io Event</w:t>
            </w:r>
          </w:p>
        </w:tc>
        <w:tc>
          <w:tcPr>
            <w:tcW w:w="6526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settings:change { type: "pis", data: PIPlanning[] }</w:t>
            </w:r>
          </w:p>
        </w:tc>
      </w:tr>
    </w:tbl>
    <w:p>
      <w:pPr>
        <w:pStyle w:val="Heading1"/>
        <w:pageBreakBefore w:val="true"/>
      </w:pPr>
      <w:r>
        <w:rPr>
          <w:rFonts w:ascii="Arial" w:hAnsi="Arial" w:eastAsia="Arial" w:cs="Arial"/>
          <w:b/>
          <w:bCs/>
          <w:color w:val="d5d5d5"/>
          <w:sz w:val="40"/>
          <w:szCs w:val="40"/>
        </w:rPr>
        <w:t xml:space="preserve">Feature 05: </w:t>
      </w:r>
      <w:r>
        <w:rPr>
          <w:rFonts w:ascii="Arial" w:hAnsi="Arial" w:eastAsia="Arial" w:cs="Arial"/>
          <w:b/>
          <w:bCs/>
          <w:color w:val="003f7f"/>
          <w:sz w:val="40"/>
          <w:szCs w:val="40"/>
        </w:rPr>
        <w:t xml:space="preserve">Feiertage / Schulferien / Blocker</w:t>
      </w:r>
    </w:p>
    <w:p>
      <w:r>
        <w:rPr>
          <w:rFonts w:ascii="Arial" w:hAnsi="Arial" w:eastAsia="Arial" w:cs="Arial"/>
          <w:color w:val="1a1a1a"/>
          <w:sz w:val="20"/>
          <w:szCs w:val="20"/>
        </w:rPr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w="20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Phase</w:t>
            </w:r>
          </w:p>
        </w:tc>
        <w:tc>
          <w:tcPr>
            <w:tcW w:w="7026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Phase 1 – MVP</w:t>
            </w:r>
          </w:p>
        </w:tc>
      </w:tr>
      <w:tr>
        <w:tc>
          <w:tcPr>
            <w:tcW w:w="20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Status</w:t>
            </w:r>
          </w:p>
        </w:tc>
        <w:tc>
          <w:tcPr>
            <w:tcW w:w="7026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dcfce7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1a1a1a"/>
                <w:sz w:val="18"/>
                <w:szCs w:val="18"/>
              </w:rPr>
              <w:t xml:space="preserve">[X] Implementiert &amp; deployed</w:t>
            </w:r>
          </w:p>
        </w:tc>
      </w:tr>
    </w:tbl>
    <w:p>
      <w:r>
        <w:rPr>
          <w:rFonts w:ascii="Arial" w:hAnsi="Arial" w:eastAsia="Arial" w:cs="Arial"/>
          <w:color w:val="1a1a1a"/>
          <w:sz w:val="20"/>
          <w:szCs w:val="20"/>
        </w:rPr>
      </w:r>
    </w:p>
    <w:p>
      <w:pPr>
        <w:spacing w:after="80"/>
      </w:pPr>
      <w:r>
        <w:rPr>
          <w:rFonts w:ascii="Arial" w:hAnsi="Arial" w:eastAsia="Arial" w:cs="Arial"/>
          <w:color w:val="1a1a1a"/>
          <w:sz w:val="20"/>
          <w:szCs w:val="20"/>
        </w:rPr>
        <w:t xml:space="preserve">Settings-Tab: Drei separate CRUD-Bereiche für Kalender-Ereignisse. Alle drei beeinflussen die Kalenderdarstellung unterschiedlich.</w:t>
      </w:r>
    </w:p>
    <w:p>
      <w:r>
        <w:rPr>
          <w:rFonts w:ascii="Arial" w:hAnsi="Arial" w:eastAsia="Arial" w:cs="Arial"/>
          <w:color w:val="1a1a1a"/>
          <w:sz w:val="20"/>
          <w:szCs w:val="20"/>
        </w:rPr>
      </w:r>
    </w:p>
    <w:p>
      <w:pPr>
        <w:pStyle w:val="Heading2"/>
      </w:pPr>
      <w:r>
        <w:rPr>
          <w:rFonts w:ascii="Arial" w:hAnsi="Arial" w:eastAsia="Arial" w:cs="Arial"/>
          <w:b/>
          <w:bCs/>
          <w:color w:val="003f7f"/>
          <w:sz w:val="28"/>
          <w:szCs w:val="28"/>
        </w:rPr>
        <w:t xml:space="preserve">Akzeptanzkriterien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Feiertage: CRUD + CSV-Import/-Export — zählen NICHT als Arbeitstage (kein SP)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Schulferien: CRUD + CSV-Import/-Export — nur visuelle Markierung, KEIN SP-Abzug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Blocker / Change-Freeze: CRUD + CSV-Import/-Export — zählen als normale Arbeitstage (kein SP-Abzug, ADR-003)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Hinweis in UI: "Blocker-Tage zählen als Arbeitstage (kein SP-Abzug)"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CSV-Format einheitlich: name;startStr;endStr (Semikolon, UTF-8 BOM)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Validierung: Enddatum ≥ Startdatum</w:t>
      </w:r>
    </w:p>
    <w:p>
      <w:r>
        <w:rPr>
          <w:rFonts w:ascii="Arial" w:hAnsi="Arial" w:eastAsia="Arial" w:cs="Arial"/>
          <w:color w:val="1a1a1a"/>
          <w:sz w:val="20"/>
          <w:szCs w:val="20"/>
        </w:rPr>
      </w:r>
    </w:p>
    <w:p>
      <w:pPr>
        <w:pStyle w:val="Heading2"/>
      </w:pPr>
      <w:r>
        <w:rPr>
          <w:rFonts w:ascii="Arial" w:hAnsi="Arial" w:eastAsia="Arial" w:cs="Arial"/>
          <w:b/>
          <w:bCs/>
          <w:color w:val="003f7f"/>
          <w:sz w:val="28"/>
          <w:szCs w:val="28"/>
        </w:rPr>
        <w:t xml:space="preserve">Kalender-Darstellung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w="25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Feiertag</w:t>
            </w:r>
          </w:p>
        </w:tc>
        <w:tc>
          <w:tcPr>
            <w:tcW w:w="6526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Grau (#D1D5DB) — Tooltip mit Name</w:t>
            </w:r>
          </w:p>
        </w:tc>
      </w:tr>
      <w:tr>
        <w:tc>
          <w:tcPr>
            <w:tcW w:w="25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Schulferien</w:t>
            </w:r>
          </w:p>
        </w:tc>
        <w:tc>
          <w:tcPr>
            <w:tcW w:w="6526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Hellgrau (#E5E7EB) — Tooltip mit Name</w:t>
            </w:r>
          </w:p>
        </w:tc>
      </w:tr>
      <w:tr>
        <w:tc>
          <w:tcPr>
            <w:tcW w:w="25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Blocker/Freeze</w:t>
            </w:r>
          </w:p>
        </w:tc>
        <w:tc>
          <w:tcPr>
            <w:tcW w:w="6526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Hellblau (#BFDBFE) + ❄ Symbol — Tooltip mit Name</w:t>
            </w:r>
          </w:p>
        </w:tc>
      </w:tr>
    </w:tbl>
    <w:p>
      <w:r>
        <w:rPr>
          <w:rFonts w:ascii="Arial" w:hAnsi="Arial" w:eastAsia="Arial" w:cs="Arial"/>
          <w:color w:val="1a1a1a"/>
          <w:sz w:val="20"/>
          <w:szCs w:val="20"/>
        </w:rPr>
      </w:r>
    </w:p>
    <w:p>
      <w:pPr>
        <w:pStyle w:val="Heading2"/>
      </w:pPr>
      <w:r>
        <w:rPr>
          <w:rFonts w:ascii="Arial" w:hAnsi="Arial" w:eastAsia="Arial" w:cs="Arial"/>
          <w:b/>
          <w:bCs/>
          <w:color w:val="003f7f"/>
          <w:sz w:val="28"/>
          <w:szCs w:val="28"/>
        </w:rPr>
        <w:t xml:space="preserve">Komponenten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w="25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KalenderDatenSettings.tsx</w:t>
            </w:r>
          </w:p>
        </w:tc>
        <w:tc>
          <w:tcPr>
            <w:tcW w:w="6526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Haupt-Komponente mit 3 Sektionen</w:t>
            </w:r>
          </w:p>
        </w:tc>
      </w:tr>
      <w:tr>
        <w:tc>
          <w:tcPr>
            <w:tcW w:w="25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DateRangeTable.tsx</w:t>
            </w:r>
          </w:p>
        </w:tc>
        <w:tc>
          <w:tcPr>
            <w:tcW w:w="6526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Wiederverwendbare Unter-Komponente für alle 3 Listen</w:t>
            </w:r>
          </w:p>
        </w:tc>
      </w:tr>
      <w:tr>
        <w:tc>
          <w:tcPr>
            <w:tcW w:w="25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Socket.io Events</w:t>
            </w:r>
          </w:p>
        </w:tc>
        <w:tc>
          <w:tcPr>
            <w:tcW w:w="6526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settings:change { type: "feiertage"|"schulferien"|"blocker", data }</w:t>
            </w:r>
          </w:p>
        </w:tc>
      </w:tr>
    </w:tbl>
    <w:p>
      <w:pPr>
        <w:pStyle w:val="Heading1"/>
        <w:pageBreakBefore w:val="true"/>
      </w:pPr>
      <w:r>
        <w:rPr>
          <w:rFonts w:ascii="Arial" w:hAnsi="Arial" w:eastAsia="Arial" w:cs="Arial"/>
          <w:b/>
          <w:bCs/>
          <w:color w:val="d5d5d5"/>
          <w:sz w:val="40"/>
          <w:szCs w:val="40"/>
        </w:rPr>
        <w:t xml:space="preserve">Feature 06: </w:t>
      </w:r>
      <w:r>
        <w:rPr>
          <w:rFonts w:ascii="Arial" w:hAnsi="Arial" w:eastAsia="Arial" w:cs="Arial"/>
          <w:b/>
          <w:bCs/>
          <w:color w:val="003f7f"/>
          <w:sz w:val="40"/>
          <w:szCs w:val="40"/>
        </w:rPr>
        <w:t xml:space="preserve">Kalender-Komponente</w:t>
      </w:r>
    </w:p>
    <w:p>
      <w:r>
        <w:rPr>
          <w:rFonts w:ascii="Arial" w:hAnsi="Arial" w:eastAsia="Arial" w:cs="Arial"/>
          <w:color w:val="1a1a1a"/>
          <w:sz w:val="20"/>
          <w:szCs w:val="20"/>
        </w:rPr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w="20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Phase</w:t>
            </w:r>
          </w:p>
        </w:tc>
        <w:tc>
          <w:tcPr>
            <w:tcW w:w="7026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Phase 1 – MVP</w:t>
            </w:r>
          </w:p>
        </w:tc>
      </w:tr>
      <w:tr>
        <w:tc>
          <w:tcPr>
            <w:tcW w:w="20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Status</w:t>
            </w:r>
          </w:p>
        </w:tc>
        <w:tc>
          <w:tcPr>
            <w:tcW w:w="7026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dcfce7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1a1a1a"/>
                <w:sz w:val="18"/>
                <w:szCs w:val="18"/>
              </w:rPr>
              <w:t xml:space="preserve">[X] Implementiert &amp; deployed</w:t>
            </w:r>
          </w:p>
        </w:tc>
      </w:tr>
    </w:tbl>
    <w:p>
      <w:r>
        <w:rPr>
          <w:rFonts w:ascii="Arial" w:hAnsi="Arial" w:eastAsia="Arial" w:cs="Arial"/>
          <w:color w:val="1a1a1a"/>
          <w:sz w:val="20"/>
          <w:szCs w:val="20"/>
        </w:rPr>
      </w:r>
    </w:p>
    <w:p>
      <w:pPr>
        <w:spacing w:after="80"/>
      </w:pPr>
      <w:r>
        <w:rPr>
          <w:rFonts w:ascii="Arial" w:hAnsi="Arial" w:eastAsia="Arial" w:cs="Arial"/>
          <w:color w:val="1a1a1a"/>
          <w:sz w:val="20"/>
          <w:szCs w:val="20"/>
        </w:rPr>
        <w:t xml:space="preserve">Hauptansicht "Planung": Horizontaler Kalender als Grid. Mitarbeiter als Zeilen, Tage als Spalten. Zeigt Buchungen farbcodiert, alle Kalender-Ereignisse und PI/Iterations-Struktur.</w:t>
      </w:r>
    </w:p>
    <w:p>
      <w:r>
        <w:rPr>
          <w:rFonts w:ascii="Arial" w:hAnsi="Arial" w:eastAsia="Arial" w:cs="Arial"/>
          <w:color w:val="1a1a1a"/>
          <w:sz w:val="20"/>
          <w:szCs w:val="20"/>
        </w:rPr>
      </w:r>
    </w:p>
    <w:p>
      <w:pPr>
        <w:pStyle w:val="Heading2"/>
      </w:pPr>
      <w:r>
        <w:rPr>
          <w:rFonts w:ascii="Arial" w:hAnsi="Arial" w:eastAsia="Arial" w:cs="Arial"/>
          <w:b/>
          <w:bCs/>
          <w:color w:val="003f7f"/>
          <w:sz w:val="28"/>
          <w:szCs w:val="28"/>
        </w:rPr>
        <w:t xml:space="preserve">Akzeptanzkriterien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Header Zeile 1: Monat (colspan über Monatstage)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Header Zeile 2: Kalenderwoche (colspan über Wochentage)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Header Zeile 3: PI-Name (colspan über PI-Zeitraum)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Header Zeile 4: Iterations-Name (colspan über Iterations-Zeitraum)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Header Zeile 5: Tagesdatum (DD) + Wochentag (Mo/Di/...)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Wochenenden: ausgegraut (#F3F4F6), nur mit PIKETT/BETRIEB_PIKETT buchbar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Feiertage: grau (#D1D5DB) mit Tooltip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Schulferien: hellgrau (#E5E7EB) mit Tooltip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Blocker/Freeze: hellblau (#BFDBFE) + ❄ Symbol mit Tooltip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Heute: Spalte fett + Bundesrot (#E63312) hervorgehoben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Buchungszellen: Buchstaben-Kürzel (F/A/T/M/I/B/BP/P) + Farbhintergrund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Mitarbeiter-Spalte links fixiert (sticky) beim horizontalen Scrollen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Header fixiert (sticky) beim vertikalen Scrollen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Legende unterhalb des Kalenders (alle Buchungstypen)</w:t>
      </w:r>
    </w:p>
    <w:p>
      <w:r>
        <w:rPr>
          <w:rFonts w:ascii="Arial" w:hAnsi="Arial" w:eastAsia="Arial" w:cs="Arial"/>
          <w:color w:val="1a1a1a"/>
          <w:sz w:val="20"/>
          <w:szCs w:val="20"/>
        </w:rPr>
      </w:r>
    </w:p>
    <w:p>
      <w:pPr>
        <w:pStyle w:val="Heading2"/>
      </w:pPr>
      <w:r>
        <w:rPr>
          <w:rFonts w:ascii="Arial" w:hAnsi="Arial" w:eastAsia="Arial" w:cs="Arial"/>
          <w:b/>
          <w:bCs/>
          <w:color w:val="003f7f"/>
          <w:sz w:val="28"/>
          <w:szCs w:val="28"/>
        </w:rPr>
        <w:t xml:space="preserve">Technische Details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w="25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CalendarGrid.tsx</w:t>
            </w:r>
          </w:p>
        </w:tc>
        <w:tc>
          <w:tcPr>
            <w:tcW w:w="6526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Haupt-Komponente — Grid-Logik, Filter-Integration</w:t>
            </w:r>
          </w:p>
        </w:tc>
      </w:tr>
      <w:tr>
        <w:tc>
          <w:tcPr>
            <w:tcW w:w="25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CalendarCell.tsx</w:t>
            </w:r>
          </w:p>
        </w:tc>
        <w:tc>
          <w:tcPr>
            <w:tcW w:w="6526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Einzelne Zelle — Farbe, Kürzel, Event-Handler</w:t>
            </w:r>
          </w:p>
        </w:tc>
      </w:tr>
      <w:tr>
        <w:tc>
          <w:tcPr>
            <w:tcW w:w="25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CalendarHeader.tsx</w:t>
            </w:r>
          </w:p>
        </w:tc>
        <w:tc>
          <w:tcPr>
            <w:tcW w:w="6526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Header-Zeilen — Monat, KW, PI, Iteration, Tag</w:t>
            </w:r>
          </w:p>
        </w:tc>
      </w:tr>
      <w:tr>
        <w:tc>
          <w:tcPr>
            <w:tcW w:w="25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calendar-helpers.ts</w:t>
            </w:r>
          </w:p>
        </w:tc>
        <w:tc>
          <w:tcPr>
            <w:tcW w:w="6526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getWorkingDays(), getDayMeta(), getISOWeek()</w:t>
            </w:r>
          </w:p>
        </w:tc>
      </w:tr>
      <w:tr>
        <w:tc>
          <w:tcPr>
            <w:tcW w:w="25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Datumslogik</w:t>
            </w:r>
          </w:p>
        </w:tc>
        <w:tc>
          <w:tcPr>
            <w:tcW w:w="6526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Alles UTC: new Date(dateStr + "T00:00:00Z")</w:t>
            </w:r>
          </w:p>
        </w:tc>
      </w:tr>
      <w:tr>
        <w:tc>
          <w:tcPr>
            <w:tcW w:w="25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Performance</w:t>
            </w:r>
          </w:p>
        </w:tc>
        <w:tc>
          <w:tcPr>
            <w:tcW w:w="6526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Keine Virtualisierung (max ~30 MA × 90 Tage = ~2700 Zellen akzeptabel)</w:t>
            </w:r>
          </w:p>
        </w:tc>
      </w:tr>
      <w:tr>
        <w:tc>
          <w:tcPr>
            <w:tcW w:w="25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Farben</w:t>
            </w:r>
          </w:p>
        </w:tc>
        <w:tc>
          <w:tcPr>
            <w:tcW w:w="6526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Zur Laufzeit via FarbConfig (Feature 16) — inline styles für Hex-Werte</w:t>
            </w:r>
          </w:p>
        </w:tc>
      </w:tr>
    </w:tbl>
    <w:p>
      <w:r>
        <w:rPr>
          <w:rFonts w:ascii="Arial" w:hAnsi="Arial" w:eastAsia="Arial" w:cs="Arial"/>
          <w:color w:val="1a1a1a"/>
          <w:sz w:val="20"/>
          <w:szCs w:val="20"/>
        </w:rPr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w="9026" w:type="dxa"/>
            <w:tcBorders>
              <w:top w:val="single" w:color="d97706" w:sz="4"/>
              <w:left w:val="single" w:color="d97706" w:sz="20"/>
              <w:bottom w:val="single" w:color="d97706" w:sz="4"/>
              <w:right w:val="single" w:color="d97706" w:sz="4"/>
            </w:tcBorders>
            <w:shd w:val="clear" w:fill="fef9c3"/>
            <w:tcMar>
              <w:left w:w="160" w:type="dxa"/>
              <w:top w:w="100" w:type="dxa"/>
              <w:right w:w="160" w:type="dxa"/>
              <w:bottom w:w="100" w:type="dxa"/>
            </w:tcMar>
          </w:tcPr>
          <w:p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Abhängigkeit: Feature 06 ist das komplexeste Feature und Basis für Feature 07 (Drag). Immer in eigener Session implementieren — nicht mit F07 kombinieren.</w:t>
            </w:r>
          </w:p>
        </w:tc>
      </w:tr>
    </w:tbl>
    <w:p>
      <w:pPr>
        <w:pStyle w:val="Heading1"/>
        <w:pageBreakBefore w:val="true"/>
      </w:pPr>
      <w:r>
        <w:rPr>
          <w:rFonts w:ascii="Arial" w:hAnsi="Arial" w:eastAsia="Arial" w:cs="Arial"/>
          <w:b/>
          <w:bCs/>
          <w:color w:val="d5d5d5"/>
          <w:sz w:val="40"/>
          <w:szCs w:val="40"/>
        </w:rPr>
        <w:t xml:space="preserve">Feature 07: </w:t>
      </w:r>
      <w:r>
        <w:rPr>
          <w:rFonts w:ascii="Arial" w:hAnsi="Arial" w:eastAsia="Arial" w:cs="Arial"/>
          <w:b/>
          <w:bCs/>
          <w:color w:val="003f7f"/>
          <w:sz w:val="40"/>
          <w:szCs w:val="40"/>
        </w:rPr>
        <w:t xml:space="preserve">Drag-Buchung</w:t>
      </w:r>
    </w:p>
    <w:p>
      <w:r>
        <w:rPr>
          <w:rFonts w:ascii="Arial" w:hAnsi="Arial" w:eastAsia="Arial" w:cs="Arial"/>
          <w:color w:val="1a1a1a"/>
          <w:sz w:val="20"/>
          <w:szCs w:val="20"/>
        </w:rPr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w="20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Phase</w:t>
            </w:r>
          </w:p>
        </w:tc>
        <w:tc>
          <w:tcPr>
            <w:tcW w:w="7026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Phase 1 – MVP</w:t>
            </w:r>
          </w:p>
        </w:tc>
      </w:tr>
      <w:tr>
        <w:tc>
          <w:tcPr>
            <w:tcW w:w="20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Status</w:t>
            </w:r>
          </w:p>
        </w:tc>
        <w:tc>
          <w:tcPr>
            <w:tcW w:w="7026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dcfce7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1a1a1a"/>
                <w:sz w:val="18"/>
                <w:szCs w:val="18"/>
              </w:rPr>
              <w:t xml:space="preserve">[X] Implementiert &amp; deployed</w:t>
            </w:r>
          </w:p>
        </w:tc>
      </w:tr>
    </w:tbl>
    <w:p>
      <w:r>
        <w:rPr>
          <w:rFonts w:ascii="Arial" w:hAnsi="Arial" w:eastAsia="Arial" w:cs="Arial"/>
          <w:color w:val="1a1a1a"/>
          <w:sz w:val="20"/>
          <w:szCs w:val="20"/>
        </w:rPr>
      </w:r>
    </w:p>
    <w:p>
      <w:pPr>
        <w:spacing w:after="80"/>
      </w:pPr>
      <w:r>
        <w:rPr>
          <w:rFonts w:ascii="Arial" w:hAnsi="Arial" w:eastAsia="Arial" w:cs="Arial"/>
          <w:color w:val="1a1a1a"/>
          <w:sz w:val="20"/>
          <w:szCs w:val="20"/>
        </w:rPr>
        <w:t xml:space="preserve">Maus-Drag über Kalender-Zellen setzt Buchungen via Interpolation. Rechtsklick oder erneuter Klick auf belegte Zelle löscht Buchung.</w:t>
      </w:r>
    </w:p>
    <w:p>
      <w:r>
        <w:rPr>
          <w:rFonts w:ascii="Arial" w:hAnsi="Arial" w:eastAsia="Arial" w:cs="Arial"/>
          <w:color w:val="1a1a1a"/>
          <w:sz w:val="20"/>
          <w:szCs w:val="20"/>
        </w:rPr>
      </w:r>
    </w:p>
    <w:p>
      <w:pPr>
        <w:pStyle w:val="Heading2"/>
      </w:pPr>
      <w:r>
        <w:rPr>
          <w:rFonts w:ascii="Arial" w:hAnsi="Arial" w:eastAsia="Arial" w:cs="Arial"/>
          <w:b/>
          <w:bCs/>
          <w:color w:val="003f7f"/>
          <w:sz w:val="28"/>
          <w:szCs w:val="28"/>
        </w:rPr>
        <w:t xml:space="preserve">Akzeptanzkriterien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Buchungstyp wählbar via Legende (aktiv hervorgehoben, Default: FERIEN)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Einzelklick auf leere Zelle → setzt gewählten Buchungstyp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Maus-Drag über mehrere Zellen einer Zeile → setzt Buchungstyp für alle Zellen (Interpolation)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Drag nur horizontal (innerhalb einer Mitarbeiter-Zeile)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Klick auf belegte Zelle mit gleichem Typ → löscht Buchung (→ NONE)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Wochenenden und Feiertage: nur PIKETT oder BETRIEB_PIKETT buchbar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Drag-Vorschau: Zellen werden während des Ziehens visuell hervorgehoben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Globaler mouseup-Listener auf document (verhindert "stuck drag")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"Alle Buchungen löschen" pro Mitarbeiter (Kontextmenü oder Button)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"Alle Buchungen löschen" für alle Mitarbeiter (Toolbar-Button)</w:t>
      </w:r>
    </w:p>
    <w:p>
      <w:r>
        <w:rPr>
          <w:rFonts w:ascii="Arial" w:hAnsi="Arial" w:eastAsia="Arial" w:cs="Arial"/>
          <w:color w:val="1a1a1a"/>
          <w:sz w:val="20"/>
          <w:szCs w:val="20"/>
        </w:rPr>
      </w:r>
    </w:p>
    <w:p>
      <w:pPr>
        <w:pStyle w:val="Heading2"/>
      </w:pPr>
      <w:r>
        <w:rPr>
          <w:rFonts w:ascii="Arial" w:hAnsi="Arial" w:eastAsia="Arial" w:cs="Arial"/>
          <w:b/>
          <w:bCs/>
          <w:color w:val="003f7f"/>
          <w:sz w:val="28"/>
          <w:szCs w:val="28"/>
        </w:rPr>
        <w:t xml:space="preserve">Interaktionslogik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w="9026" w:type="dxa"/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val="clear" w:fill="1e293b"/>
            <w:tcMar>
              <w:left w:w="160" w:type="dxa"/>
              <w:top w:w="120" w:type="dxa"/>
              <w:right w:w="160" w:type="dxa"/>
              <w:bottom w:w="12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onMouseDown(employeeId, dateStr):</w:t>
            </w:r>
          </w:p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dragStart = { employeeId, dateStr }</w:t>
            </w:r>
          </w:p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isMouseDown = true</w:t>
            </w:r>
          </w:p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setAllocation(employeeId, dateStr, selectedType)</w:t>
            </w:r>
          </w:p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</w:r>
          </w:p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onMouseEnter(employeeId, dateStr):</w:t>
            </w:r>
          </w:p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wenn isMouseDown &amp;&amp; employeeId === dragStart.employeeId:</w:t>
            </w:r>
          </w:p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setAllocation(employeeId, dateStr, selectedType)</w:t>
            </w:r>
          </w:p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</w:r>
          </w:p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onMouseUp():</w:t>
            </w:r>
          </w:p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isMouseDown = false; dragStart = null</w:t>
            </w:r>
          </w:p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</w:r>
          </w:p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Wochenende/Feiertag-Regel:</w:t>
            </w:r>
          </w:p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wenn selectedType !== PIKETT &amp;&amp; !== BETRIEB_PIKETT: kein Effekt</w:t>
            </w:r>
          </w:p>
        </w:tc>
      </w:tr>
    </w:tbl>
    <w:p>
      <w:r>
        <w:rPr>
          <w:rFonts w:ascii="Arial" w:hAnsi="Arial" w:eastAsia="Arial" w:cs="Arial"/>
          <w:color w:val="1a1a1a"/>
          <w:sz w:val="20"/>
          <w:szCs w:val="20"/>
        </w:rPr>
      </w:r>
    </w:p>
    <w:p>
      <w:pPr>
        <w:pStyle w:val="Heading2"/>
      </w:pPr>
      <w:r>
        <w:rPr>
          <w:rFonts w:ascii="Arial" w:hAnsi="Arial" w:eastAsia="Arial" w:cs="Arial"/>
          <w:b/>
          <w:bCs/>
          <w:color w:val="003f7f"/>
          <w:sz w:val="28"/>
          <w:szCs w:val="28"/>
        </w:rPr>
        <w:t xml:space="preserve">Technische Details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w="25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Drag-State</w:t>
            </w:r>
          </w:p>
        </w:tc>
        <w:tc>
          <w:tcPr>
            <w:tcW w:w="6526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useRef (kein Re-render während Drag)</w:t>
            </w:r>
          </w:p>
        </w:tc>
      </w:tr>
      <w:tr>
        <w:tc>
          <w:tcPr>
            <w:tcW w:w="25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Loop-Schutz</w:t>
            </w:r>
          </w:p>
        </w:tc>
        <w:tc>
          <w:tcPr>
            <w:tcW w:w="6526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Eingehende Socket-Events patchen State direkt (kein neues Emit)</w:t>
            </w:r>
          </w:p>
        </w:tc>
      </w:tr>
      <w:tr>
        <w:tc>
          <w:tcPr>
            <w:tcW w:w="25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Socket.io Event</w:t>
            </w:r>
          </w:p>
        </w:tc>
        <w:tc>
          <w:tcPr>
            <w:tcW w:w="6526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allocation:change { employeeId, dateStr, allocationType }</w:t>
            </w:r>
          </w:p>
        </w:tc>
      </w:tr>
      <w:tr>
        <w:tc>
          <w:tcPr>
            <w:tcW w:w="25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Kein Touch-Support</w:t>
            </w:r>
          </w:p>
        </w:tc>
        <w:tc>
          <w:tcPr>
            <w:tcW w:w="6526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Touch-Buchung ist Roadmap-Feature R-04</w:t>
            </w:r>
          </w:p>
        </w:tc>
      </w:tr>
    </w:tbl>
    <w:p>
      <w:pPr>
        <w:pStyle w:val="Heading1"/>
        <w:pageBreakBefore w:val="true"/>
      </w:pPr>
      <w:r>
        <w:rPr>
          <w:rFonts w:ascii="Arial" w:hAnsi="Arial" w:eastAsia="Arial" w:cs="Arial"/>
          <w:b/>
          <w:bCs/>
          <w:color w:val="d5d5d5"/>
          <w:sz w:val="40"/>
          <w:szCs w:val="40"/>
        </w:rPr>
        <w:t xml:space="preserve">Feature 08: </w:t>
      </w:r>
      <w:r>
        <w:rPr>
          <w:rFonts w:ascii="Arial" w:hAnsi="Arial" w:eastAsia="Arial" w:cs="Arial"/>
          <w:b/>
          <w:bCs/>
          <w:color w:val="003f7f"/>
          <w:sz w:val="40"/>
          <w:szCs w:val="40"/>
        </w:rPr>
        <w:t xml:space="preserve">Story-Point-Berechnung</w:t>
      </w:r>
    </w:p>
    <w:p>
      <w:r>
        <w:rPr>
          <w:rFonts w:ascii="Arial" w:hAnsi="Arial" w:eastAsia="Arial" w:cs="Arial"/>
          <w:color w:val="1a1a1a"/>
          <w:sz w:val="20"/>
          <w:szCs w:val="20"/>
        </w:rPr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w="20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Phase</w:t>
            </w:r>
          </w:p>
        </w:tc>
        <w:tc>
          <w:tcPr>
            <w:tcW w:w="7026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Phase 1 – MVP</w:t>
            </w:r>
          </w:p>
        </w:tc>
      </w:tr>
      <w:tr>
        <w:tc>
          <w:tcPr>
            <w:tcW w:w="20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Status</w:t>
            </w:r>
          </w:p>
        </w:tc>
        <w:tc>
          <w:tcPr>
            <w:tcW w:w="7026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dcfce7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1a1a1a"/>
                <w:sz w:val="18"/>
                <w:szCs w:val="18"/>
              </w:rPr>
              <w:t xml:space="preserve">[X] Implementiert &amp; deployed</w:t>
            </w:r>
          </w:p>
        </w:tc>
      </w:tr>
    </w:tbl>
    <w:p>
      <w:r>
        <w:rPr>
          <w:rFonts w:ascii="Arial" w:hAnsi="Arial" w:eastAsia="Arial" w:cs="Arial"/>
          <w:color w:val="1a1a1a"/>
          <w:sz w:val="20"/>
          <w:szCs w:val="20"/>
        </w:rPr>
      </w:r>
    </w:p>
    <w:p>
      <w:pPr>
        <w:spacing w:after="80"/>
      </w:pPr>
      <w:r>
        <w:rPr>
          <w:rFonts w:ascii="Arial" w:hAnsi="Arial" w:eastAsia="Arial" w:cs="Arial"/>
          <w:color w:val="1a1a1a"/>
          <w:sz w:val="20"/>
          <w:szCs w:val="20"/>
        </w:rPr>
        <w:t xml:space="preserve">Kernlogik der Kapazitätsberechnung als pure functions in sp-calculator.ts. Keine Seiteneffekte, vollständig testbar. Ergebnisse im Kapazitäts-Tab und Dashboard.</w:t>
      </w:r>
    </w:p>
    <w:p>
      <w:r>
        <w:rPr>
          <w:rFonts w:ascii="Arial" w:hAnsi="Arial" w:eastAsia="Arial" w:cs="Arial"/>
          <w:color w:val="1a1a1a"/>
          <w:sz w:val="20"/>
          <w:szCs w:val="20"/>
        </w:rPr>
      </w:r>
    </w:p>
    <w:p>
      <w:pPr>
        <w:pStyle w:val="Heading2"/>
      </w:pPr>
      <w:r>
        <w:rPr>
          <w:rFonts w:ascii="Arial" w:hAnsi="Arial" w:eastAsia="Arial" w:cs="Arial"/>
          <w:b/>
          <w:bCs/>
          <w:color w:val="003f7f"/>
          <w:sz w:val="28"/>
          <w:szCs w:val="28"/>
        </w:rPr>
        <w:t xml:space="preserve">Berechnungsformel (verbindlich)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w="9026" w:type="dxa"/>
            <w:tcBorders>
              <w:top w:val="single" w:color="003f7f" w:sz="4"/>
              <w:left w:val="single" w:color="003f7f" w:sz="20"/>
              <w:bottom w:val="single" w:color="003f7f" w:sz="4"/>
              <w:right w:val="single" w:color="003f7f" w:sz="4"/>
            </w:tcBorders>
            <w:shd w:val="clear" w:fill="e8eff7"/>
            <w:tcMar>
              <w:left w:w="160" w:type="dxa"/>
              <w:top w:w="100" w:type="dxa"/>
              <w:right w:w="160" w:type="dxa"/>
              <w:bottom w:w="100" w:type="dxa"/>
            </w:tcMar>
          </w:tcPr>
          <w:p>
            <w:pPr>
              <w:spacing w:after="40"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Für jeden Tag im Zeitraum — überspringen wenn: Wochenende ODER gesetzlicher Feiertag</w:t>
            </w:r>
          </w:p>
          <w:p>
            <w:pPr>
              <w:spacing w:after="40"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</w:r>
          </w:p>
          <w:p>
            <w:pPr>
              <w:spacing w:after="40"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allocation = employee.allocations[dateStr] ?? NONE</w:t>
            </w:r>
          </w:p>
          <w:p>
            <w:pPr>
              <w:spacing w:after="40"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sp_tag:  NONE → spPerDay  |  TEILZEIT → spPerDay × 0.5  |  alle anderen → 0</w:t>
            </w:r>
          </w:p>
          <w:p>
            <w:pPr>
              <w:spacing w:after="40"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sp_netto = sp_tag × fte × (1 − betriebPercent/100) × (1 − pauschalPercent/100)</w:t>
            </w:r>
          </w:p>
          <w:p>
            <w:pPr>
              <w:spacing w:after="40"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</w:r>
          </w:p>
          <w:p>
            <w:pPr>
              <w:spacing w:after="40"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SP_total = Σ sp_netto aller Arbeitstage im Zeitraum (gerundet auf 1 Dezimalstelle)</w:t>
            </w:r>
          </w:p>
          <w:p>
            <w:pPr>
              <w:spacing w:after="40"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Blocker-Tage zählen als normale Arbeitstage (kein SP-Abzug, ADR-003)</w:t>
            </w:r>
          </w:p>
          <w:p>
            <w:pPr>
              <w:spacing w:after="40"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Schulferien haben keinen Einfluss auf SP (nur Kalender-Darstellung)</w:t>
            </w:r>
          </w:p>
        </w:tc>
      </w:tr>
    </w:tbl>
    <w:p>
      <w:r>
        <w:rPr>
          <w:rFonts w:ascii="Arial" w:hAnsi="Arial" w:eastAsia="Arial" w:cs="Arial"/>
          <w:color w:val="1a1a1a"/>
          <w:sz w:val="20"/>
          <w:szCs w:val="20"/>
        </w:rPr>
      </w:r>
    </w:p>
    <w:p>
      <w:pPr>
        <w:pStyle w:val="Heading2"/>
      </w:pPr>
      <w:r>
        <w:rPr>
          <w:rFonts w:ascii="Arial" w:hAnsi="Arial" w:eastAsia="Arial" w:cs="Arial"/>
          <w:b/>
          <w:bCs/>
          <w:color w:val="003f7f"/>
          <w:sz w:val="28"/>
          <w:szCs w:val="28"/>
        </w:rPr>
        <w:t xml:space="preserve">Akzeptanzkriterien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calculateSPForEmployee(employee, startStr, endStr, appData, globalConfig) korrekt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calculateSPForTeam(employees, startStr, endStr, appData, teamConfig, globalConfig) korrekt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calculateSPForIteration(employees, iteration, appData, ...) korrekt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calculateSPForPI(employees, pi, appData, ...) korrekt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Pikett-Lücken erkannt: Tage wo &lt; teamConfig.minPikett Personen PIKETT/BETRIEB_PIKETT haben (inkl. WE + Feiertage)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Betrieb-Lücken erkannt: Tage wo &lt; teamConfig.minBetrieb Personen BETRIEB/BETRIEB_PIKETT haben (NUR Arbeitstage)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Kapazitäts-Tab: Tabelle Mitarbeiter | Team | Arbeitstage | Absenztage | SP verfügbar + Team-Summenzeile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Ergebnisse aktualisieren sich live bei Änderungen im Kalender</w:t>
      </w:r>
    </w:p>
    <w:p>
      <w:r>
        <w:rPr>
          <w:rFonts w:ascii="Arial" w:hAnsi="Arial" w:eastAsia="Arial" w:cs="Arial"/>
          <w:color w:val="1a1a1a"/>
          <w:sz w:val="20"/>
          <w:szCs w:val="20"/>
        </w:rPr>
      </w:r>
    </w:p>
    <w:p>
      <w:pPr>
        <w:pStyle w:val="Heading2"/>
      </w:pPr>
      <w:r>
        <w:rPr>
          <w:rFonts w:ascii="Arial" w:hAnsi="Arial" w:eastAsia="Arial" w:cs="Arial"/>
          <w:b/>
          <w:bCs/>
          <w:color w:val="003f7f"/>
          <w:sz w:val="28"/>
          <w:szCs w:val="28"/>
        </w:rPr>
        <w:t xml:space="preserve">Funktions-Signaturen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w="9026" w:type="dxa"/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val="clear" w:fill="1e293b"/>
            <w:tcMar>
              <w:left w:w="160" w:type="dxa"/>
              <w:top w:w="120" w:type="dxa"/>
              <w:right w:w="160" w:type="dxa"/>
              <w:bottom w:w="12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// sp-calculator.ts — alle pure functions</w:t>
            </w:r>
          </w:p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getDayMeta(dateStr, appData): "feiertag"|"schulferien"|"blocker"|"wochenende"|"normal"</w:t>
            </w:r>
          </w:p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isWorkday(dateStr, feiertage): boolean</w:t>
            </w:r>
          </w:p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calculateSPForEmployee(emp, start, end, appData, globalConfig): EmployeeSPResult</w:t>
            </w:r>
          </w:p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calculateSPForTeam(emps, start, end, appData, teamConfig, globalConfig): TeamSPResult</w:t>
            </w:r>
          </w:p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calculateSPForIteration(emps, iteration, appData, teamConfigs, globalConfig): IterationSPResult</w:t>
            </w:r>
          </w:p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detectGaps(emps, dateStr, teamConfigs, feiertage): { betriebGaps, pikettGaps }</w:t>
            </w:r>
          </w:p>
        </w:tc>
      </w:tr>
    </w:tbl>
    <w:p>
      <w:pPr>
        <w:pStyle w:val="Heading1"/>
        <w:pageBreakBefore w:val="true"/>
      </w:pPr>
      <w:r>
        <w:rPr>
          <w:rFonts w:ascii="Arial" w:hAnsi="Arial" w:eastAsia="Arial" w:cs="Arial"/>
          <w:b/>
          <w:bCs/>
          <w:color w:val="d5d5d5"/>
          <w:sz w:val="40"/>
          <w:szCs w:val="40"/>
        </w:rPr>
        <w:t xml:space="preserve">Feature 09: </w:t>
      </w:r>
      <w:r>
        <w:rPr>
          <w:rFonts w:ascii="Arial" w:hAnsi="Arial" w:eastAsia="Arial" w:cs="Arial"/>
          <w:b/>
          <w:bCs/>
          <w:color w:val="003f7f"/>
          <w:sz w:val="40"/>
          <w:szCs w:val="40"/>
        </w:rPr>
        <w:t xml:space="preserve">Filter</w:t>
      </w:r>
    </w:p>
    <w:p>
      <w:r>
        <w:rPr>
          <w:rFonts w:ascii="Arial" w:hAnsi="Arial" w:eastAsia="Arial" w:cs="Arial"/>
          <w:color w:val="1a1a1a"/>
          <w:sz w:val="20"/>
          <w:szCs w:val="20"/>
        </w:rPr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w="20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Phase</w:t>
            </w:r>
          </w:p>
        </w:tc>
        <w:tc>
          <w:tcPr>
            <w:tcW w:w="7026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Phase 1 – MVP</w:t>
            </w:r>
          </w:p>
        </w:tc>
      </w:tr>
      <w:tr>
        <w:tc>
          <w:tcPr>
            <w:tcW w:w="20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Status</w:t>
            </w:r>
          </w:p>
        </w:tc>
        <w:tc>
          <w:tcPr>
            <w:tcW w:w="7026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dcfce7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1a1a1a"/>
                <w:sz w:val="18"/>
                <w:szCs w:val="18"/>
              </w:rPr>
              <w:t xml:space="preserve">[X] Implementiert &amp; deployed</w:t>
            </w:r>
          </w:p>
        </w:tc>
      </w:tr>
    </w:tbl>
    <w:p>
      <w:r>
        <w:rPr>
          <w:rFonts w:ascii="Arial" w:hAnsi="Arial" w:eastAsia="Arial" w:cs="Arial"/>
          <w:color w:val="1a1a1a"/>
          <w:sz w:val="20"/>
          <w:szCs w:val="20"/>
        </w:rPr>
      </w:r>
    </w:p>
    <w:p>
      <w:pPr>
        <w:spacing w:after="80"/>
      </w:pPr>
      <w:r>
        <w:rPr>
          <w:rFonts w:ascii="Arial" w:hAnsi="Arial" w:eastAsia="Arial" w:cs="Arial"/>
          <w:color w:val="1a1a1a"/>
          <w:sz w:val="20"/>
          <w:szCs w:val="20"/>
        </w:rPr>
        <w:t xml:space="preserve">Durchgehende Filterleiste in allen Tabs (Planung, Kapazität, Dashboard, PI Dashboard). Filter-State global — Tab-Wechsel verliert Auswahl nicht.</w:t>
      </w:r>
    </w:p>
    <w:p>
      <w:r>
        <w:rPr>
          <w:rFonts w:ascii="Arial" w:hAnsi="Arial" w:eastAsia="Arial" w:cs="Arial"/>
          <w:color w:val="1a1a1a"/>
          <w:sz w:val="20"/>
          <w:szCs w:val="20"/>
        </w:rPr>
      </w:r>
    </w:p>
    <w:p>
      <w:pPr>
        <w:pStyle w:val="Heading2"/>
      </w:pPr>
      <w:r>
        <w:rPr>
          <w:rFonts w:ascii="Arial" w:hAnsi="Arial" w:eastAsia="Arial" w:cs="Arial"/>
          <w:b/>
          <w:bCs/>
          <w:color w:val="003f7f"/>
          <w:sz w:val="28"/>
          <w:szCs w:val="28"/>
        </w:rPr>
        <w:t xml:space="preserve">Akzeptanzkriterien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Filter: Team (Dropdown, Mehrfachauswahl, "Alle Teams" als Default)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Filter: PI (Dropdown, Einzelauswahl, "Alle PIs")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Filter: Iteration (Dropdown, abhängig von gewähltem PI)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Filter: Jahr (aus PI-Daten abgeleitet)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Filter: Zeitraum (von/bis, optional, überschreibt PI/Iteration-Filter)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"Filter zurücksetzen" Button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Filter-State global in App.tsx — alle Tabs reagieren sofort</w:t>
      </w:r>
    </w:p>
    <w:p>
      <w:r>
        <w:rPr>
          <w:rFonts w:ascii="Arial" w:hAnsi="Arial" w:eastAsia="Arial" w:cs="Arial"/>
          <w:color w:val="1a1a1a"/>
          <w:sz w:val="20"/>
          <w:szCs w:val="20"/>
        </w:rPr>
      </w:r>
    </w:p>
    <w:p>
      <w:pPr>
        <w:pStyle w:val="Heading2"/>
      </w:pPr>
      <w:r>
        <w:rPr>
          <w:rFonts w:ascii="Arial" w:hAnsi="Arial" w:eastAsia="Arial" w:cs="Arial"/>
          <w:b/>
          <w:bCs/>
          <w:color w:val="003f7f"/>
          <w:sz w:val="28"/>
          <w:szCs w:val="28"/>
        </w:rPr>
        <w:t xml:space="preserve">FilterState Interface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w="9026" w:type="dxa"/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val="clear" w:fill="1e293b"/>
            <w:tcMar>
              <w:left w:w="160" w:type="dxa"/>
              <w:top w:w="120" w:type="dxa"/>
              <w:right w:w="160" w:type="dxa"/>
              <w:bottom w:w="12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interface FilterState {</w:t>
            </w:r>
          </w:p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teams: string[];          // leer = alle Teams</w:t>
            </w:r>
          </w:p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piId: string | null;      // null = alle PIs</w:t>
            </w:r>
          </w:p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iterationId: string | null;</w:t>
            </w:r>
          </w:p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year: number | null;</w:t>
            </w:r>
          </w:p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dateFrom: string | null;  // YYYY-MM-DD</w:t>
            </w:r>
          </w:p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dateTo: string | null;</w:t>
            </w:r>
          </w:p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1"/>
        <w:pageBreakBefore w:val="true"/>
      </w:pPr>
      <w:r>
        <w:rPr>
          <w:rFonts w:ascii="Arial" w:hAnsi="Arial" w:eastAsia="Arial" w:cs="Arial"/>
          <w:b/>
          <w:bCs/>
          <w:color w:val="d5d5d5"/>
          <w:sz w:val="40"/>
          <w:szCs w:val="40"/>
        </w:rPr>
        <w:t xml:space="preserve">Feature 10: </w:t>
      </w:r>
      <w:r>
        <w:rPr>
          <w:rFonts w:ascii="Arial" w:hAnsi="Arial" w:eastAsia="Arial" w:cs="Arial"/>
          <w:b/>
          <w:bCs/>
          <w:color w:val="003f7f"/>
          <w:sz w:val="40"/>
          <w:szCs w:val="40"/>
        </w:rPr>
        <w:t xml:space="preserve">Dashboard</w:t>
      </w:r>
    </w:p>
    <w:p>
      <w:r>
        <w:rPr>
          <w:rFonts w:ascii="Arial" w:hAnsi="Arial" w:eastAsia="Arial" w:cs="Arial"/>
          <w:color w:val="1a1a1a"/>
          <w:sz w:val="20"/>
          <w:szCs w:val="20"/>
        </w:rPr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w="20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Phase</w:t>
            </w:r>
          </w:p>
        </w:tc>
        <w:tc>
          <w:tcPr>
            <w:tcW w:w="7026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Phase 1 – MVP</w:t>
            </w:r>
          </w:p>
        </w:tc>
      </w:tr>
      <w:tr>
        <w:tc>
          <w:tcPr>
            <w:tcW w:w="20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Status</w:t>
            </w:r>
          </w:p>
        </w:tc>
        <w:tc>
          <w:tcPr>
            <w:tcW w:w="7026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dcfce7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1a1a1a"/>
                <w:sz w:val="18"/>
                <w:szCs w:val="18"/>
              </w:rPr>
              <w:t xml:space="preserve">[X] Implementiert &amp; deployed</w:t>
            </w:r>
          </w:p>
        </w:tc>
      </w:tr>
    </w:tbl>
    <w:p>
      <w:r>
        <w:rPr>
          <w:rFonts w:ascii="Arial" w:hAnsi="Arial" w:eastAsia="Arial" w:cs="Arial"/>
          <w:color w:val="1a1a1a"/>
          <w:sz w:val="20"/>
          <w:szCs w:val="20"/>
        </w:rPr>
      </w:r>
    </w:p>
    <w:p>
      <w:pPr>
        <w:spacing w:after="80"/>
      </w:pPr>
      <w:r>
        <w:rPr>
          <w:rFonts w:ascii="Arial" w:hAnsi="Arial" w:eastAsia="Arial" w:cs="Arial"/>
          <w:color w:val="1a1a1a"/>
          <w:sz w:val="20"/>
          <w:szCs w:val="20"/>
        </w:rPr>
        <w:t xml:space="preserve">Übersichts-Tab mit Planungsergebnis auf einen Blick: SP-Kapazitäten, Absenz-Übersicht, Pikett- und Betrieb-Lücken. Alle aktiven Filter wirken.</w:t>
      </w:r>
    </w:p>
    <w:p>
      <w:r>
        <w:rPr>
          <w:rFonts w:ascii="Arial" w:hAnsi="Arial" w:eastAsia="Arial" w:cs="Arial"/>
          <w:color w:val="1a1a1a"/>
          <w:sz w:val="20"/>
          <w:szCs w:val="20"/>
        </w:rPr>
      </w:r>
    </w:p>
    <w:p>
      <w:pPr>
        <w:pStyle w:val="Heading2"/>
      </w:pPr>
      <w:r>
        <w:rPr>
          <w:rFonts w:ascii="Arial" w:hAnsi="Arial" w:eastAsia="Arial" w:cs="Arial"/>
          <w:b/>
          <w:bCs/>
          <w:color w:val="003f7f"/>
          <w:sz w:val="28"/>
          <w:szCs w:val="28"/>
        </w:rPr>
        <w:t xml:space="preserve">Akzeptanzkriterien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KPI-Karten (oben): Gesamtkapazität SP, Anzahl Mitarbeiter, Anzahl Pikett-Lücken, Anzahl Betrieb-Lücken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Balkendiagramm: SP pro Team pro Iteration (Recharts BarChart) — Tooltip bei Hover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Absenz-Tabelle: Mitarbeiter | Team | Ferientage | Abwesend | Militär | IPA | Betrieb | Pikett — Summenzeile pro Team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Lücken-Liste: kompakt "KW 12: Pikett-Lücke (0/2 Personen)"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Wenn keine Lücken: grünes Checkmark "Keine Lücken im gewählten Zeitraum"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Filter (Team/PI/Iteration) wirkt auf alle Dashboard-Elemente</w:t>
      </w:r>
    </w:p>
    <w:p>
      <w:r>
        <w:rPr>
          <w:rFonts w:ascii="Arial" w:hAnsi="Arial" w:eastAsia="Arial" w:cs="Arial"/>
          <w:color w:val="1a1a1a"/>
          <w:sz w:val="20"/>
          <w:szCs w:val="20"/>
        </w:rPr>
      </w:r>
    </w:p>
    <w:p>
      <w:pPr>
        <w:pStyle w:val="Heading2"/>
      </w:pPr>
      <w:r>
        <w:rPr>
          <w:rFonts w:ascii="Arial" w:hAnsi="Arial" w:eastAsia="Arial" w:cs="Arial"/>
          <w:b/>
          <w:bCs/>
          <w:color w:val="003f7f"/>
          <w:sz w:val="28"/>
          <w:szCs w:val="28"/>
        </w:rPr>
        <w:t xml:space="preserve">Komponenten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w="25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DashboardView.tsx</w:t>
            </w:r>
          </w:p>
        </w:tc>
        <w:tc>
          <w:tcPr>
            <w:tcW w:w="6526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Haupt-Komponente (313 Zeilen)</w:t>
            </w:r>
          </w:p>
        </w:tc>
      </w:tr>
      <w:tr>
        <w:tc>
          <w:tcPr>
            <w:tcW w:w="25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KPICards.tsx</w:t>
            </w:r>
          </w:p>
        </w:tc>
        <w:tc>
          <w:tcPr>
            <w:tcW w:w="6526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4 Kennzahl-Karten oben (66 Zeilen)</w:t>
            </w:r>
          </w:p>
        </w:tc>
      </w:tr>
      <w:tr>
        <w:tc>
          <w:tcPr>
            <w:tcW w:w="25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SPBarChart.tsx</w:t>
            </w:r>
          </w:p>
        </w:tc>
        <w:tc>
          <w:tcPr>
            <w:tcW w:w="6526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Recharts BarChart (103 Zeilen)</w:t>
            </w:r>
          </w:p>
        </w:tc>
      </w:tr>
      <w:tr>
        <w:tc>
          <w:tcPr>
            <w:tcW w:w="25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AbsenzTabelle.tsx</w:t>
            </w:r>
          </w:p>
        </w:tc>
        <w:tc>
          <w:tcPr>
            <w:tcW w:w="6526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Absenz-Übersicht (116 Zeilen)</w:t>
            </w:r>
          </w:p>
        </w:tc>
      </w:tr>
      <w:tr>
        <w:tc>
          <w:tcPr>
            <w:tcW w:w="25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LueckenListe.tsx</w:t>
            </w:r>
          </w:p>
        </w:tc>
        <w:tc>
          <w:tcPr>
            <w:tcW w:w="6526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Pikett/Betrieb Lücken (124 Zeilen)</w:t>
            </w:r>
          </w:p>
        </w:tc>
      </w:tr>
    </w:tbl>
    <w:p>
      <w:r>
        <w:rPr>
          <w:rFonts w:ascii="Arial" w:hAnsi="Arial" w:eastAsia="Arial" w:cs="Arial"/>
          <w:color w:val="1a1a1a"/>
          <w:sz w:val="20"/>
          <w:szCs w:val="20"/>
        </w:rPr>
      </w:r>
    </w:p>
    <w:p>
      <w:pPr>
        <w:pStyle w:val="Heading2"/>
      </w:pPr>
      <w:r>
        <w:rPr>
          <w:rFonts w:ascii="Arial" w:hAnsi="Arial" w:eastAsia="Arial" w:cs="Arial"/>
          <w:b/>
          <w:bCs/>
          <w:color w:val="003f7f"/>
          <w:sz w:val="28"/>
          <w:szCs w:val="28"/>
        </w:rPr>
        <w:t xml:space="preserve">Team-Farben (konsistent im gesamten Projekt)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w="25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NET</w:t>
            </w:r>
          </w:p>
        </w:tc>
        <w:tc>
          <w:tcPr>
            <w:tcW w:w="6526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#003F7F (Bundesblau)</w:t>
            </w:r>
          </w:p>
        </w:tc>
      </w:tr>
      <w:tr>
        <w:tc>
          <w:tcPr>
            <w:tcW w:w="25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ACM</w:t>
            </w:r>
          </w:p>
        </w:tc>
        <w:tc>
          <w:tcPr>
            <w:tcW w:w="6526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#0070C0 (Hellblau)</w:t>
            </w:r>
          </w:p>
        </w:tc>
      </w:tr>
      <w:tr>
        <w:tc>
          <w:tcPr>
            <w:tcW w:w="25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CON</w:t>
            </w:r>
          </w:p>
        </w:tc>
        <w:tc>
          <w:tcPr>
            <w:tcW w:w="6526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#00B050 (Grün)</w:t>
            </w:r>
          </w:p>
        </w:tc>
      </w:tr>
      <w:tr>
        <w:tc>
          <w:tcPr>
            <w:tcW w:w="25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PAF</w:t>
            </w:r>
          </w:p>
        </w:tc>
        <w:tc>
          <w:tcPr>
            <w:tcW w:w="6526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#FF6600 (Orange)</w:t>
            </w:r>
          </w:p>
        </w:tc>
      </w:tr>
      <w:tr>
        <w:tc>
          <w:tcPr>
            <w:tcW w:w="25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Quelle</w:t>
            </w:r>
          </w:p>
        </w:tc>
        <w:tc>
          <w:tcPr>
            <w:tcW w:w="6526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TEAM_COLORS_HEX in constants.ts (single source of truth, Feature 23)</w:t>
            </w:r>
          </w:p>
        </w:tc>
      </w:tr>
    </w:tbl>
    <w:p>
      <w:pPr>
        <w:pStyle w:val="Heading1"/>
        <w:pageBreakBefore w:val="true"/>
      </w:pPr>
      <w:r>
        <w:rPr>
          <w:rFonts w:ascii="Arial" w:hAnsi="Arial" w:eastAsia="Arial" w:cs="Arial"/>
          <w:b/>
          <w:bCs/>
          <w:color w:val="d5d5d5"/>
          <w:sz w:val="40"/>
          <w:szCs w:val="40"/>
        </w:rPr>
        <w:t xml:space="preserve">Feature 11: </w:t>
      </w:r>
      <w:r>
        <w:rPr>
          <w:rFonts w:ascii="Arial" w:hAnsi="Arial" w:eastAsia="Arial" w:cs="Arial"/>
          <w:b/>
          <w:bCs/>
          <w:color w:val="003f7f"/>
          <w:sz w:val="40"/>
          <w:szCs w:val="40"/>
        </w:rPr>
        <w:t xml:space="preserve">Backup / Restore</w:t>
      </w:r>
    </w:p>
    <w:p>
      <w:r>
        <w:rPr>
          <w:rFonts w:ascii="Arial" w:hAnsi="Arial" w:eastAsia="Arial" w:cs="Arial"/>
          <w:color w:val="1a1a1a"/>
          <w:sz w:val="20"/>
          <w:szCs w:val="20"/>
        </w:rPr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w="20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Phase</w:t>
            </w:r>
          </w:p>
        </w:tc>
        <w:tc>
          <w:tcPr>
            <w:tcW w:w="7026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Phase 1 – MVP</w:t>
            </w:r>
          </w:p>
        </w:tc>
      </w:tr>
      <w:tr>
        <w:tc>
          <w:tcPr>
            <w:tcW w:w="20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Status</w:t>
            </w:r>
          </w:p>
        </w:tc>
        <w:tc>
          <w:tcPr>
            <w:tcW w:w="7026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dcfce7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1a1a1a"/>
                <w:sz w:val="18"/>
                <w:szCs w:val="18"/>
              </w:rPr>
              <w:t xml:space="preserve">[X] Implementiert &amp; deployed</w:t>
            </w:r>
          </w:p>
        </w:tc>
      </w:tr>
    </w:tbl>
    <w:p>
      <w:r>
        <w:rPr>
          <w:rFonts w:ascii="Arial" w:hAnsi="Arial" w:eastAsia="Arial" w:cs="Arial"/>
          <w:color w:val="1a1a1a"/>
          <w:sz w:val="20"/>
          <w:szCs w:val="20"/>
        </w:rPr>
      </w:r>
    </w:p>
    <w:p>
      <w:pPr>
        <w:spacing w:after="80"/>
      </w:pPr>
      <w:r>
        <w:rPr>
          <w:rFonts w:ascii="Arial" w:hAnsi="Arial" w:eastAsia="Arial" w:cs="Arial"/>
          <w:color w:val="1a1a1a"/>
          <w:sz w:val="20"/>
          <w:szCs w:val="20"/>
        </w:rPr>
        <w:t xml:space="preserve">Vollständiger App-State als versioniertes JSON exportier- und wiederherstellbar. Einzige zuverlässige Ausfallsicherung ohne externe Datenbank.</w:t>
      </w:r>
    </w:p>
    <w:p>
      <w:r>
        <w:rPr>
          <w:rFonts w:ascii="Arial" w:hAnsi="Arial" w:eastAsia="Arial" w:cs="Arial"/>
          <w:color w:val="1a1a1a"/>
          <w:sz w:val="20"/>
          <w:szCs w:val="20"/>
        </w:rPr>
      </w:r>
    </w:p>
    <w:p>
      <w:pPr>
        <w:pStyle w:val="Heading2"/>
      </w:pPr>
      <w:r>
        <w:rPr>
          <w:rFonts w:ascii="Arial" w:hAnsi="Arial" w:eastAsia="Arial" w:cs="Arial"/>
          <w:b/>
          <w:bCs/>
          <w:color w:val="003f7f"/>
          <w:sz w:val="28"/>
          <w:szCs w:val="28"/>
        </w:rPr>
        <w:t xml:space="preserve">Akzeptanzkriterien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Export: Komplettes AppData als JSON mit Zeitstempel im Dateinamen (backup_{tenantId}_YYYY-MM-DD.json)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Import: JSON-Datei wird eingelesen, validiert, in State geladen — alles-oder-nichts (kein partieller Import)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schemaVersion-Feld im Backup — Backups ohne Version werden als 1.0 behandelt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Migrations-Logik: ältere Versionen mit fehlenden Feldern laden mit Defaults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Multiuser: Restore broadcastet state:full an alle verbundenen Clients im Tenant-Room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User-Bestätigung vor Restore (Daten werden überschrieben)</w:t>
      </w:r>
    </w:p>
    <w:p>
      <w:r>
        <w:rPr>
          <w:rFonts w:ascii="Arial" w:hAnsi="Arial" w:eastAsia="Arial" w:cs="Arial"/>
          <w:color w:val="1a1a1a"/>
          <w:sz w:val="20"/>
          <w:szCs w:val="20"/>
        </w:rPr>
      </w:r>
    </w:p>
    <w:p>
      <w:pPr>
        <w:pStyle w:val="Heading2"/>
      </w:pPr>
      <w:r>
        <w:rPr>
          <w:rFonts w:ascii="Arial" w:hAnsi="Arial" w:eastAsia="Arial" w:cs="Arial"/>
          <w:b/>
          <w:bCs/>
          <w:color w:val="003f7f"/>
          <w:sz w:val="28"/>
          <w:szCs w:val="28"/>
        </w:rPr>
        <w:t xml:space="preserve">Schema-Versionen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w="25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1.0 (März 2026)</w:t>
            </w:r>
          </w:p>
        </w:tc>
        <w:tc>
          <w:tcPr>
            <w:tcW w:w="6526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Initial: feiertage, schulferien, pis, blocker, teamTargets, employees</w:t>
            </w:r>
          </w:p>
        </w:tc>
      </w:tr>
      <w:tr>
        <w:tc>
          <w:tcPr>
            <w:tcW w:w="25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1.1 (März 2026)</w:t>
            </w:r>
          </w:p>
        </w:tc>
        <w:tc>
          <w:tcPr>
            <w:tcW w:w="6526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Feature 14: teamTargets erweitert</w:t>
            </w:r>
          </w:p>
        </w:tc>
      </w:tr>
      <w:tr>
        <w:tc>
          <w:tcPr>
            <w:tcW w:w="25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1.2 (April 2026)</w:t>
            </w:r>
          </w:p>
        </w:tc>
        <w:tc>
          <w:tcPr>
            <w:tcW w:w="6526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Feature 15: Multiuser-State-Struktur</w:t>
            </w:r>
          </w:p>
        </w:tc>
      </w:tr>
      <w:tr>
        <w:tc>
          <w:tcPr>
            <w:tcW w:w="25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1.3 (April 2026)</w:t>
            </w:r>
          </w:p>
        </w:tc>
        <w:tc>
          <w:tcPr>
            <w:tcW w:w="6526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Feature 17: globalConfig, teamConfigs, piTeamTargets hinzugefügt</w:t>
            </w:r>
          </w:p>
        </w:tc>
      </w:tr>
      <w:tr>
        <w:tc>
          <w:tcPr>
            <w:tcW w:w="25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1.4 (geplant)</w:t>
            </w:r>
          </w:p>
        </w:tc>
        <w:tc>
          <w:tcPr>
            <w:tcW w:w="6526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Feature 22: customAllocationTypes — NOCH NICHT IMPLEMENTIERT</w:t>
            </w:r>
          </w:p>
        </w:tc>
      </w:tr>
    </w:tbl>
    <w:p>
      <w:r>
        <w:rPr>
          <w:rFonts w:ascii="Arial" w:hAnsi="Arial" w:eastAsia="Arial" w:cs="Arial"/>
          <w:color w:val="1a1a1a"/>
          <w:sz w:val="20"/>
          <w:szCs w:val="20"/>
        </w:rPr>
      </w:r>
    </w:p>
    <w:p>
      <w:pPr>
        <w:pStyle w:val="Heading2"/>
      </w:pPr>
      <w:r>
        <w:rPr>
          <w:rFonts w:ascii="Arial" w:hAnsi="Arial" w:eastAsia="Arial" w:cs="Arial"/>
          <w:b/>
          <w:bCs/>
          <w:color w:val="003f7f"/>
          <w:sz w:val="28"/>
          <w:szCs w:val="28"/>
        </w:rPr>
        <w:t xml:space="preserve">Verbote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color w:val="1a1a1a"/>
          <w:sz w:val="20"/>
          <w:szCs w:val="20"/>
        </w:rPr>
        <w:t xml:space="preserve">Kein teilweiser Import (alles-oder-nichts)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color w:val="1a1a1a"/>
          <w:sz w:val="20"/>
          <w:szCs w:val="20"/>
        </w:rPr>
        <w:t xml:space="preserve">Kein Überschreiben ohne User-Bestätigung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color w:val="1a1a1a"/>
          <w:sz w:val="20"/>
          <w:szCs w:val="20"/>
        </w:rPr>
        <w:t xml:space="preserve">Keine externen Upload-Ziele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color w:val="1a1a1a"/>
          <w:sz w:val="20"/>
          <w:szCs w:val="20"/>
        </w:rPr>
        <w:t xml:space="preserve">schemaVersion IMMER erhöhen bei AppData-Änderungen</w:t>
      </w:r>
    </w:p>
    <w:p>
      <w:pPr>
        <w:pStyle w:val="Heading1"/>
        <w:pageBreakBefore w:val="true"/>
      </w:pPr>
      <w:r>
        <w:rPr>
          <w:rFonts w:ascii="Arial" w:hAnsi="Arial" w:eastAsia="Arial" w:cs="Arial"/>
          <w:b/>
          <w:bCs/>
          <w:color w:val="d5d5d5"/>
          <w:sz w:val="40"/>
          <w:szCs w:val="40"/>
        </w:rPr>
        <w:t xml:space="preserve">Feature 12: </w:t>
      </w:r>
      <w:r>
        <w:rPr>
          <w:rFonts w:ascii="Arial" w:hAnsi="Arial" w:eastAsia="Arial" w:cs="Arial"/>
          <w:b/>
          <w:bCs/>
          <w:color w:val="003f7f"/>
          <w:sz w:val="40"/>
          <w:szCs w:val="40"/>
        </w:rPr>
        <w:t xml:space="preserve">PDF / PNG Export</w:t>
      </w:r>
    </w:p>
    <w:p>
      <w:r>
        <w:rPr>
          <w:rFonts w:ascii="Arial" w:hAnsi="Arial" w:eastAsia="Arial" w:cs="Arial"/>
          <w:color w:val="1a1a1a"/>
          <w:sz w:val="20"/>
          <w:szCs w:val="20"/>
        </w:rPr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w="20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Phase</w:t>
            </w:r>
          </w:p>
        </w:tc>
        <w:tc>
          <w:tcPr>
            <w:tcW w:w="7026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Phase 1 – MVP</w:t>
            </w:r>
          </w:p>
        </w:tc>
      </w:tr>
      <w:tr>
        <w:tc>
          <w:tcPr>
            <w:tcW w:w="20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Status</w:t>
            </w:r>
          </w:p>
        </w:tc>
        <w:tc>
          <w:tcPr>
            <w:tcW w:w="7026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dcfce7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1a1a1a"/>
                <w:sz w:val="18"/>
                <w:szCs w:val="18"/>
              </w:rPr>
              <w:t xml:space="preserve">[X] Implementiert &amp; deployed</w:t>
            </w:r>
          </w:p>
        </w:tc>
      </w:tr>
    </w:tbl>
    <w:p>
      <w:r>
        <w:rPr>
          <w:rFonts w:ascii="Arial" w:hAnsi="Arial" w:eastAsia="Arial" w:cs="Arial"/>
          <w:color w:val="1a1a1a"/>
          <w:sz w:val="20"/>
          <w:szCs w:val="20"/>
        </w:rPr>
      </w:r>
    </w:p>
    <w:p>
      <w:pPr>
        <w:spacing w:after="80"/>
      </w:pPr>
      <w:r>
        <w:rPr>
          <w:rFonts w:ascii="Arial" w:hAnsi="Arial" w:eastAsia="Arial" w:cs="Arial"/>
          <w:color w:val="1a1a1a"/>
          <w:sz w:val="20"/>
          <w:szCs w:val="20"/>
        </w:rPr>
        <w:t xml:space="preserve">Client-seitiger Export der Dashboard- und PI-Dashboard-Ansicht als PDF (A4) oder PNG für Confluence. Exportiert die aktuell sichtbare Ansicht mit aktivem Filter.</w:t>
      </w:r>
    </w:p>
    <w:p>
      <w:r>
        <w:rPr>
          <w:rFonts w:ascii="Arial" w:hAnsi="Arial" w:eastAsia="Arial" w:cs="Arial"/>
          <w:color w:val="1a1a1a"/>
          <w:sz w:val="20"/>
          <w:szCs w:val="20"/>
        </w:rPr>
      </w:r>
    </w:p>
    <w:p>
      <w:pPr>
        <w:pStyle w:val="Heading2"/>
      </w:pPr>
      <w:r>
        <w:rPr>
          <w:rFonts w:ascii="Arial" w:hAnsi="Arial" w:eastAsia="Arial" w:cs="Arial"/>
          <w:b/>
          <w:bCs/>
          <w:color w:val="003f7f"/>
          <w:sz w:val="28"/>
          <w:szCs w:val="28"/>
        </w:rPr>
        <w:t xml:space="preserve">Akzeptanzkriterien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PDF-Export: aktuelle Dashboard-Ansicht als A4 (jsPDF + html2canvas)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PNG-Export: aktuelle Dashboard-Ansicht als Bild (2x-Auflösung für Confluence)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PI Dashboard PDF/PNG-Export (inkl. Bundeslogo-Header)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Dateiname: safe-pi-planner_YYYY-MM-DD.pdf / .png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Export-Container: &lt;div id="export-container"&gt; umschliesst exportierbaren Bereich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Druckoptimiert: weisser Hintergrund, keine Scrollbars, keine UI-Buttons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Bundeslogo oben links im Export</w:t>
      </w:r>
    </w:p>
    <w:p>
      <w:r>
        <w:rPr>
          <w:rFonts w:ascii="Arial" w:hAnsi="Arial" w:eastAsia="Arial" w:cs="Arial"/>
          <w:color w:val="1a1a1a"/>
          <w:sz w:val="20"/>
          <w:szCs w:val="20"/>
        </w:rPr>
      </w:r>
    </w:p>
    <w:p>
      <w:pPr>
        <w:pStyle w:val="Heading2"/>
      </w:pPr>
      <w:r>
        <w:rPr>
          <w:rFonts w:ascii="Arial" w:hAnsi="Arial" w:eastAsia="Arial" w:cs="Arial"/>
          <w:b/>
          <w:bCs/>
          <w:color w:val="003f7f"/>
          <w:sz w:val="28"/>
          <w:szCs w:val="28"/>
        </w:rPr>
        <w:t xml:space="preserve">Technische Details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w="25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export-utils.ts</w:t>
            </w:r>
          </w:p>
        </w:tc>
        <w:tc>
          <w:tcPr>
            <w:tcW w:w="6526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exportToPDF(elementId, filename), exportToPNG(elementId, filename)</w:t>
            </w:r>
          </w:p>
        </w:tc>
      </w:tr>
      <w:tr>
        <w:tc>
          <w:tcPr>
            <w:tcW w:w="25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Scale</w:t>
            </w:r>
          </w:p>
        </w:tc>
        <w:tc>
          <w:tcPr>
            <w:tcW w:w="6526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html2canvas scale: 2 (für hohe Auflösung)</w:t>
            </w:r>
          </w:p>
        </w:tc>
      </w:tr>
      <w:tr>
        <w:tc>
          <w:tcPr>
            <w:tcW w:w="25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Bibliotheken</w:t>
            </w:r>
          </w:p>
        </w:tc>
        <w:tc>
          <w:tcPr>
            <w:tcW w:w="6526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jsPDF + html2canvas (beide in package.json, kein CDN)</w:t>
            </w:r>
          </w:p>
        </w:tc>
      </w:tr>
    </w:tbl>
    <w:p>
      <w:pPr>
        <w:pStyle w:val="Heading1"/>
        <w:pageBreakBefore w:val="true"/>
      </w:pPr>
      <w:r>
        <w:rPr>
          <w:rFonts w:ascii="Arial" w:hAnsi="Arial" w:eastAsia="Arial" w:cs="Arial"/>
          <w:b/>
          <w:bCs/>
          <w:color w:val="d5d5d5"/>
          <w:sz w:val="40"/>
          <w:szCs w:val="40"/>
        </w:rPr>
        <w:t xml:space="preserve">Feature 13: </w:t>
      </w:r>
      <w:r>
        <w:rPr>
          <w:rFonts w:ascii="Arial" w:hAnsi="Arial" w:eastAsia="Arial" w:cs="Arial"/>
          <w:b/>
          <w:bCs/>
          <w:color w:val="003f7f"/>
          <w:sz w:val="40"/>
          <w:szCs w:val="40"/>
        </w:rPr>
        <w:t xml:space="preserve">Corporate Design Bund</w:t>
      </w:r>
    </w:p>
    <w:p>
      <w:r>
        <w:rPr>
          <w:rFonts w:ascii="Arial" w:hAnsi="Arial" w:eastAsia="Arial" w:cs="Arial"/>
          <w:color w:val="1a1a1a"/>
          <w:sz w:val="20"/>
          <w:szCs w:val="20"/>
        </w:rPr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w="20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Phase</w:t>
            </w:r>
          </w:p>
        </w:tc>
        <w:tc>
          <w:tcPr>
            <w:tcW w:w="7026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Phase 1 – MVP</w:t>
            </w:r>
          </w:p>
        </w:tc>
      </w:tr>
      <w:tr>
        <w:tc>
          <w:tcPr>
            <w:tcW w:w="20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Status</w:t>
            </w:r>
          </w:p>
        </w:tc>
        <w:tc>
          <w:tcPr>
            <w:tcW w:w="7026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dcfce7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1a1a1a"/>
                <w:sz w:val="18"/>
                <w:szCs w:val="18"/>
              </w:rPr>
              <w:t xml:space="preserve">[X] Implementiert &amp; deployed</w:t>
            </w:r>
          </w:p>
        </w:tc>
      </w:tr>
    </w:tbl>
    <w:p>
      <w:r>
        <w:rPr>
          <w:rFonts w:ascii="Arial" w:hAnsi="Arial" w:eastAsia="Arial" w:cs="Arial"/>
          <w:color w:val="1a1a1a"/>
          <w:sz w:val="20"/>
          <w:szCs w:val="20"/>
        </w:rPr>
      </w:r>
    </w:p>
    <w:p>
      <w:pPr>
        <w:spacing w:after="80"/>
      </w:pPr>
      <w:r>
        <w:rPr>
          <w:rFonts w:ascii="Arial" w:hAnsi="Arial" w:eastAsia="Arial" w:cs="Arial"/>
          <w:color w:val="1a1a1a"/>
          <w:sz w:val="20"/>
          <w:szCs w:val="20"/>
        </w:rPr>
        <w:t xml:space="preserve">Vollständige Umsetzung des Corporate Designs der Schweizerischen Bundesverwaltung gemäss CD-Bund-Manual.</w:t>
      </w:r>
    </w:p>
    <w:p>
      <w:r>
        <w:rPr>
          <w:rFonts w:ascii="Arial" w:hAnsi="Arial" w:eastAsia="Arial" w:cs="Arial"/>
          <w:color w:val="1a1a1a"/>
          <w:sz w:val="20"/>
          <w:szCs w:val="20"/>
        </w:rPr>
      </w:r>
    </w:p>
    <w:p>
      <w:pPr>
        <w:pStyle w:val="Heading2"/>
      </w:pPr>
      <w:r>
        <w:rPr>
          <w:rFonts w:ascii="Arial" w:hAnsi="Arial" w:eastAsia="Arial" w:cs="Arial"/>
          <w:b/>
          <w:bCs/>
          <w:color w:val="003f7f"/>
          <w:sz w:val="28"/>
          <w:szCs w:val="28"/>
        </w:rPr>
        <w:t xml:space="preserve">Akzeptanzkriterien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Primärfarbe #003F7F (Bundesblau) für Header, Buttons, aktive Tabs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Sekundärfarbe #E63312 (Bundesrot) für Warnungen, Heute-Markierung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Schrift: Frutiger (auf BIT-Geräten systemseitig installiert) → NotoSans (selbst-gehostet) → Arial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NotoSans als 4 TTF-Dateien in public/fonts/ selbst-gehostet (keine externen CDNs)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Bundeslogo SVG (weiss auf transparent) im Header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Swiss DS CSS-Variablen-Schema: --color-primary-* und --color-secondary-* in index.css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Tailwind-Config referenziert CSS-Variablen via var(--color-*)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Rückwärtskompatible Aliase erhalten: bund-blau, bund-rot, bund-bg, bund-text</w:t>
      </w:r>
    </w:p>
    <w:p>
      <w:r>
        <w:rPr>
          <w:rFonts w:ascii="Arial" w:hAnsi="Arial" w:eastAsia="Arial" w:cs="Arial"/>
          <w:color w:val="1a1a1a"/>
          <w:sz w:val="20"/>
          <w:szCs w:val="20"/>
        </w:rPr>
      </w:r>
    </w:p>
    <w:p>
      <w:pPr>
        <w:pStyle w:val="Heading2"/>
      </w:pPr>
      <w:r>
        <w:rPr>
          <w:rFonts w:ascii="Arial" w:hAnsi="Arial" w:eastAsia="Arial" w:cs="Arial"/>
          <w:b/>
          <w:bCs/>
          <w:color w:val="003f7f"/>
          <w:sz w:val="28"/>
          <w:szCs w:val="28"/>
        </w:rPr>
        <w:t xml:space="preserve">Farb-Tokens (Swiss DS BIT Skin)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w="25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--color-primary-700</w:t>
            </w:r>
          </w:p>
        </w:tc>
        <w:tc>
          <w:tcPr>
            <w:tcW w:w="6526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#003F7F (Bundesblau) — Tailwind: bg-primary-700</w:t>
            </w:r>
          </w:p>
        </w:tc>
      </w:tr>
      <w:tr>
        <w:tc>
          <w:tcPr>
            <w:tcW w:w="25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--color-secondary-500</w:t>
            </w:r>
          </w:p>
        </w:tc>
        <w:tc>
          <w:tcPr>
            <w:tcW w:w="6526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#E63312 (Bundesrot) — Tailwind: bg-secondary-500</w:t>
            </w:r>
          </w:p>
        </w:tc>
      </w:tr>
      <w:tr>
        <w:tc>
          <w:tcPr>
            <w:tcW w:w="25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bund-blau (Alias)</w:t>
            </w:r>
          </w:p>
        </w:tc>
        <w:tc>
          <w:tcPr>
            <w:tcW w:w="6526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= primary-700 — in Bestandscode in Gebrauch, nicht löschen</w:t>
            </w:r>
          </w:p>
        </w:tc>
      </w:tr>
      <w:tr>
        <w:tc>
          <w:tcPr>
            <w:tcW w:w="25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bund-rot (Alias)</w:t>
            </w:r>
          </w:p>
        </w:tc>
        <w:tc>
          <w:tcPr>
            <w:tcW w:w="6526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= secondary-500 — in Bestandscode in Gebrauch, nicht löschen</w:t>
            </w:r>
          </w:p>
        </w:tc>
      </w:tr>
      <w:tr>
        <w:tc>
          <w:tcPr>
            <w:tcW w:w="25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bund-bg</w:t>
            </w:r>
          </w:p>
        </w:tc>
        <w:tc>
          <w:tcPr>
            <w:tcW w:w="6526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#F5F5F5 (Hintergrund)</w:t>
            </w:r>
          </w:p>
        </w:tc>
      </w:tr>
      <w:tr>
        <w:tc>
          <w:tcPr>
            <w:tcW w:w="25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bund-text</w:t>
            </w:r>
          </w:p>
        </w:tc>
        <w:tc>
          <w:tcPr>
            <w:tcW w:w="6526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#1A1A1A (Text)</w:t>
            </w:r>
          </w:p>
        </w:tc>
      </w:tr>
    </w:tbl>
    <w:p>
      <w:r>
        <w:rPr>
          <w:rFonts w:ascii="Arial" w:hAnsi="Arial" w:eastAsia="Arial" w:cs="Arial"/>
          <w:color w:val="1a1a1a"/>
          <w:sz w:val="20"/>
          <w:szCs w:val="20"/>
        </w:rPr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w="9026" w:type="dxa"/>
            <w:tcBorders>
              <w:top w:val="single" w:color="d97706" w:sz="4"/>
              <w:left w:val="single" w:color="d97706" w:sz="20"/>
              <w:bottom w:val="single" w:color="d97706" w:sz="4"/>
              <w:right w:val="single" w:color="d97706" w:sz="4"/>
            </w:tcBorders>
            <w:shd w:val="clear" w:fill="fef9c3"/>
            <w:tcMar>
              <w:left w:w="160" w:type="dxa"/>
              <w:top w:w="100" w:type="dxa"/>
              <w:right w:w="160" w:type="dxa"/>
              <w:bottom w:w="100" w:type="dxa"/>
            </w:tcMar>
          </w:tcPr>
          <w:p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Keine externen Fonts via CDN. Alle Schriftarten lokal gehostet. Dies ist eine explizite BIT-Datenschutzanforderung.</w:t>
            </w:r>
          </w:p>
        </w:tc>
      </w:tr>
    </w:tbl>
    <w:p>
      <w:pPr>
        <w:pStyle w:val="Heading1"/>
        <w:pageBreakBefore w:val="true"/>
      </w:pPr>
      <w:r>
        <w:rPr>
          <w:rFonts w:ascii="Arial" w:hAnsi="Arial" w:eastAsia="Arial" w:cs="Arial"/>
          <w:b/>
          <w:bCs/>
          <w:color w:val="d5d5d5"/>
          <w:sz w:val="40"/>
          <w:szCs w:val="40"/>
        </w:rPr>
        <w:t xml:space="preserve">Feature 15: </w:t>
      </w:r>
      <w:r>
        <w:rPr>
          <w:rFonts w:ascii="Arial" w:hAnsi="Arial" w:eastAsia="Arial" w:cs="Arial"/>
          <w:b/>
          <w:bCs/>
          <w:color w:val="003f7f"/>
          <w:sz w:val="40"/>
          <w:szCs w:val="40"/>
        </w:rPr>
        <w:t xml:space="preserve">Multiuser-Fähigkeit (Socket.io)</w:t>
      </w:r>
    </w:p>
    <w:p>
      <w:r>
        <w:rPr>
          <w:rFonts w:ascii="Arial" w:hAnsi="Arial" w:eastAsia="Arial" w:cs="Arial"/>
          <w:color w:val="1a1a1a"/>
          <w:sz w:val="20"/>
          <w:szCs w:val="20"/>
        </w:rPr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w="20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Phase</w:t>
            </w:r>
          </w:p>
        </w:tc>
        <w:tc>
          <w:tcPr>
            <w:tcW w:w="7026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Phase 2 – Erweiterungen</w:t>
            </w:r>
          </w:p>
        </w:tc>
      </w:tr>
      <w:tr>
        <w:tc>
          <w:tcPr>
            <w:tcW w:w="20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Status</w:t>
            </w:r>
          </w:p>
        </w:tc>
        <w:tc>
          <w:tcPr>
            <w:tcW w:w="7026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dcfce7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1a1a1a"/>
                <w:sz w:val="18"/>
                <w:szCs w:val="18"/>
              </w:rPr>
              <w:t xml:space="preserve">[X] Implementiert &amp; deployed</w:t>
            </w:r>
          </w:p>
        </w:tc>
      </w:tr>
    </w:tbl>
    <w:p>
      <w:r>
        <w:rPr>
          <w:rFonts w:ascii="Arial" w:hAnsi="Arial" w:eastAsia="Arial" w:cs="Arial"/>
          <w:color w:val="1a1a1a"/>
          <w:sz w:val="20"/>
          <w:szCs w:val="20"/>
        </w:rPr>
      </w:r>
    </w:p>
    <w:p>
      <w:pPr>
        <w:spacing w:after="80"/>
      </w:pPr>
      <w:r>
        <w:rPr>
          <w:rFonts w:ascii="Arial" w:hAnsi="Arial" w:eastAsia="Arial" w:cs="Arial"/>
          <w:color w:val="1a1a1a"/>
          <w:sz w:val="20"/>
          <w:szCs w:val="20"/>
        </w:rPr>
        <w:t xml:space="preserve">Mehrere Browser-Sessions können gleichzeitig planen. Änderungen sind sofort bei allen Benutzern sichtbar. Server ist einzige Source of Truth (ADR-002).</w:t>
      </w:r>
    </w:p>
    <w:p>
      <w:r>
        <w:rPr>
          <w:rFonts w:ascii="Arial" w:hAnsi="Arial" w:eastAsia="Arial" w:cs="Arial"/>
          <w:color w:val="1a1a1a"/>
          <w:sz w:val="20"/>
          <w:szCs w:val="20"/>
        </w:rPr>
      </w:r>
    </w:p>
    <w:p>
      <w:pPr>
        <w:pStyle w:val="Heading2"/>
      </w:pPr>
      <w:r>
        <w:rPr>
          <w:rFonts w:ascii="Arial" w:hAnsi="Arial" w:eastAsia="Arial" w:cs="Arial"/>
          <w:b/>
          <w:bCs/>
          <w:color w:val="003f7f"/>
          <w:sz w:val="28"/>
          <w:szCs w:val="28"/>
        </w:rPr>
        <w:t xml:space="preserve">Akzeptanzkriterien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Server hält SavedProjectState in-memory mit File-Persistenz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REST GET /api/state?tenantId=X — vollständiger State für initialen Load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REST POST /api/state?tenantId=X — State ersetzen (Backup-Restore)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Socket.io Event allocation:change — Buchungsänderung broadcasten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Socket.io Event settings:change — Settings-Änderung broadcasten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Socket.io Event state:full — vollständiger State an neuen Client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Socket.io Event lock:row / unlock:row — Zeilen-Locking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Server broadcastet an alle ausser dem Sender (socket.broadcast.to(room).emit)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Loop-Verhinderung: eingehende Events patchen State direkt ohne neues Emit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Verbindungsindikator im Header: grün = verbunden, rot = getrennt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Lock-Timeout: 30 Sekunden (Schutz bei Browser-Absturz)</w:t>
      </w:r>
    </w:p>
    <w:p>
      <w:r>
        <w:rPr>
          <w:rFonts w:ascii="Arial" w:hAnsi="Arial" w:eastAsia="Arial" w:cs="Arial"/>
          <w:color w:val="1a1a1a"/>
          <w:sz w:val="20"/>
          <w:szCs w:val="20"/>
        </w:rPr>
      </w:r>
    </w:p>
    <w:p>
      <w:pPr>
        <w:pStyle w:val="Heading2"/>
      </w:pPr>
      <w:r>
        <w:rPr>
          <w:rFonts w:ascii="Arial" w:hAnsi="Arial" w:eastAsia="Arial" w:cs="Arial"/>
          <w:b/>
          <w:bCs/>
          <w:color w:val="003f7f"/>
          <w:sz w:val="28"/>
          <w:szCs w:val="28"/>
        </w:rPr>
        <w:t xml:space="preserve">Socket.io Events (vollständig)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w="25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tenant:join →</w:t>
            </w:r>
          </w:p>
        </w:tc>
        <w:tc>
          <w:tcPr>
            <w:tcW w:w="6526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Client joingt Room. Server antwortet mit state:full</w:t>
            </w:r>
          </w:p>
        </w:tc>
      </w:tr>
      <w:tr>
        <w:tc>
          <w:tcPr>
            <w:tcW w:w="25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allocation:change →/←</w:t>
            </w:r>
          </w:p>
        </w:tc>
        <w:tc>
          <w:tcPr>
            <w:tcW w:w="6526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{ employeeId, dateStr, allocationType }</w:t>
            </w:r>
          </w:p>
        </w:tc>
      </w:tr>
      <w:tr>
        <w:tc>
          <w:tcPr>
            <w:tcW w:w="25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settings:change →/←</w:t>
            </w:r>
          </w:p>
        </w:tc>
        <w:tc>
          <w:tcPr>
            <w:tcW w:w="6526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{ type: "employees"|"pis"|..., data }</w:t>
            </w:r>
          </w:p>
        </w:tc>
      </w:tr>
      <w:tr>
        <w:tc>
          <w:tcPr>
            <w:tcW w:w="25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lock:row →/←</w:t>
            </w:r>
          </w:p>
        </w:tc>
        <w:tc>
          <w:tcPr>
            <w:tcW w:w="6526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{ employeeId, userName? }</w:t>
            </w:r>
          </w:p>
        </w:tc>
      </w:tr>
      <w:tr>
        <w:tc>
          <w:tcPr>
            <w:tcW w:w="25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unlock:row →/←</w:t>
            </w:r>
          </w:p>
        </w:tc>
        <w:tc>
          <w:tcPr>
            <w:tcW w:w="6526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{ employeeId }</w:t>
            </w:r>
          </w:p>
        </w:tc>
      </w:tr>
      <w:tr>
        <w:tc>
          <w:tcPr>
            <w:tcW w:w="25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state:full ←</w:t>
            </w:r>
          </w:p>
        </w:tc>
        <w:tc>
          <w:tcPr>
            <w:tcW w:w="6526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SavedProjectState — bei Connect, Restore, Reset</w:t>
            </w:r>
          </w:p>
        </w:tc>
      </w:tr>
      <w:tr>
        <w:tc>
          <w:tcPr>
            <w:tcW w:w="25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tenant:deleted ←</w:t>
            </w:r>
          </w:p>
        </w:tc>
        <w:tc>
          <w:tcPr>
            <w:tcW w:w="6526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{ tenantId } — Clients kehren zu TenantGate zurück</w:t>
            </w:r>
          </w:p>
        </w:tc>
      </w:tr>
    </w:tbl>
    <w:p>
      <w:r>
        <w:rPr>
          <w:rFonts w:ascii="Arial" w:hAnsi="Arial" w:eastAsia="Arial" w:cs="Arial"/>
          <w:color w:val="1a1a1a"/>
          <w:sz w:val="20"/>
          <w:szCs w:val="20"/>
        </w:rPr>
      </w:r>
    </w:p>
    <w:p>
      <w:pPr>
        <w:pStyle w:val="Heading2"/>
      </w:pPr>
      <w:r>
        <w:rPr>
          <w:rFonts w:ascii="Arial" w:hAnsi="Arial" w:eastAsia="Arial" w:cs="Arial"/>
          <w:b/>
          <w:bCs/>
          <w:color w:val="003f7f"/>
          <w:sz w:val="28"/>
          <w:szCs w:val="28"/>
        </w:rPr>
        <w:t xml:space="preserve">Technische Details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w="25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useSocket.ts</w:t>
            </w:r>
          </w:p>
        </w:tc>
        <w:tc>
          <w:tcPr>
            <w:tcW w:w="6526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Hook: Verbindung, eingehende Events → Callbacks, emitAllocationChange(), emitSettingsChange()</w:t>
            </w:r>
          </w:p>
        </w:tc>
      </w:tr>
      <w:tr>
        <w:tc>
          <w:tcPr>
            <w:tcW w:w="25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state-manager.ts</w:t>
            </w:r>
          </w:p>
        </w:tc>
        <w:tc>
          <w:tcPr>
            <w:tcW w:w="6526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getState(), setState(), applyAllocationChange(), applySettingsChange()</w:t>
            </w:r>
          </w:p>
        </w:tc>
      </w:tr>
      <w:tr>
        <w:tc>
          <w:tcPr>
            <w:tcW w:w="25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CORS</w:t>
            </w:r>
          </w:p>
        </w:tc>
        <w:tc>
          <w:tcPr>
            <w:tcW w:w="6526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Socket.io CORS-Origin = Deployment-Domain (kein Wildcard in Produktion)</w:t>
            </w:r>
          </w:p>
        </w:tc>
      </w:tr>
    </w:tbl>
    <w:p>
      <w:pPr>
        <w:pStyle w:val="Heading1"/>
        <w:pageBreakBefore w:val="true"/>
      </w:pPr>
      <w:r>
        <w:rPr>
          <w:rFonts w:ascii="Arial" w:hAnsi="Arial" w:eastAsia="Arial" w:cs="Arial"/>
          <w:b/>
          <w:bCs/>
          <w:color w:val="d5d5d5"/>
          <w:sz w:val="40"/>
          <w:szCs w:val="40"/>
        </w:rPr>
        <w:t xml:space="preserve">Feature 16: </w:t>
      </w:r>
      <w:r>
        <w:rPr>
          <w:rFonts w:ascii="Arial" w:hAnsi="Arial" w:eastAsia="Arial" w:cs="Arial"/>
          <w:b/>
          <w:bCs/>
          <w:color w:val="003f7f"/>
          <w:sz w:val="40"/>
          <w:szCs w:val="40"/>
        </w:rPr>
        <w:t xml:space="preserve">Farbeinstellungen</w:t>
      </w:r>
    </w:p>
    <w:p>
      <w:r>
        <w:rPr>
          <w:rFonts w:ascii="Arial" w:hAnsi="Arial" w:eastAsia="Arial" w:cs="Arial"/>
          <w:color w:val="1a1a1a"/>
          <w:sz w:val="20"/>
          <w:szCs w:val="20"/>
        </w:rPr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w="20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Phase</w:t>
            </w:r>
          </w:p>
        </w:tc>
        <w:tc>
          <w:tcPr>
            <w:tcW w:w="7026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Phase 2 – Erweiterungen</w:t>
            </w:r>
          </w:p>
        </w:tc>
      </w:tr>
      <w:tr>
        <w:tc>
          <w:tcPr>
            <w:tcW w:w="20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Status</w:t>
            </w:r>
          </w:p>
        </w:tc>
        <w:tc>
          <w:tcPr>
            <w:tcW w:w="7026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dcfce7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1a1a1a"/>
                <w:sz w:val="18"/>
                <w:szCs w:val="18"/>
              </w:rPr>
              <w:t xml:space="preserve">[X] Implementiert &amp; deployed</w:t>
            </w:r>
          </w:p>
        </w:tc>
      </w:tr>
    </w:tbl>
    <w:p>
      <w:r>
        <w:rPr>
          <w:rFonts w:ascii="Arial" w:hAnsi="Arial" w:eastAsia="Arial" w:cs="Arial"/>
          <w:color w:val="1a1a1a"/>
          <w:sz w:val="20"/>
          <w:szCs w:val="20"/>
        </w:rPr>
      </w:r>
    </w:p>
    <w:p>
      <w:pPr>
        <w:spacing w:after="80"/>
      </w:pPr>
      <w:r>
        <w:rPr>
          <w:rFonts w:ascii="Arial" w:hAnsi="Arial" w:eastAsia="Arial" w:cs="Arial"/>
          <w:color w:val="1a1a1a"/>
          <w:sz w:val="20"/>
          <w:szCs w:val="20"/>
        </w:rPr>
        <w:t xml:space="preserve">Alle Buchungstyp-Farben und Kalenderfarben in den Einstellungen konfigurierbar. Änderungen wirken sofort auf Kalender, Legende und Dashboard.</w:t>
      </w:r>
    </w:p>
    <w:p>
      <w:r>
        <w:rPr>
          <w:rFonts w:ascii="Arial" w:hAnsi="Arial" w:eastAsia="Arial" w:cs="Arial"/>
          <w:color w:val="1a1a1a"/>
          <w:sz w:val="20"/>
          <w:szCs w:val="20"/>
        </w:rPr>
      </w:r>
    </w:p>
    <w:p>
      <w:pPr>
        <w:pStyle w:val="Heading2"/>
      </w:pPr>
      <w:r>
        <w:rPr>
          <w:rFonts w:ascii="Arial" w:hAnsi="Arial" w:eastAsia="Arial" w:cs="Arial"/>
          <w:b/>
          <w:bCs/>
          <w:color w:val="003f7f"/>
          <w:sz w:val="28"/>
          <w:szCs w:val="28"/>
        </w:rPr>
        <w:t xml:space="preserve">Akzeptanzkriterien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Tabelle Buchungstyp-Farben: Typ | Hintergrundfarbe | Schriftfarbe | Vorschau (für alle 8 Typen)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Tabelle Kalenderfarben: Feiertag | Schulferien | Blocker | Wochenende | Heute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Farbwahl via nativen &lt;input type="color"&gt; Picker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Vorschau-Zelle zeigt Buchstaben-Kürzel mit gewählten Farben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"Auf Standard zurücksetzen" Button pro Zeile und gesamthaft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Änderungen live wirksam (CalendarCell.tsx liest FarbConfig, nicht constants.ts)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FarbConfig im globalen State gespeichert und in Backup enthalten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CSV Export/Import der Farbkonfiguration</w:t>
      </w:r>
    </w:p>
    <w:p>
      <w:r>
        <w:rPr>
          <w:rFonts w:ascii="Arial" w:hAnsi="Arial" w:eastAsia="Arial" w:cs="Arial"/>
          <w:color w:val="1a1a1a"/>
          <w:sz w:val="20"/>
          <w:szCs w:val="20"/>
        </w:rPr>
      </w:r>
    </w:p>
    <w:p>
      <w:pPr>
        <w:pStyle w:val="Heading2"/>
      </w:pPr>
      <w:r>
        <w:rPr>
          <w:rFonts w:ascii="Arial" w:hAnsi="Arial" w:eastAsia="Arial" w:cs="Arial"/>
          <w:b/>
          <w:bCs/>
          <w:color w:val="003f7f"/>
          <w:sz w:val="28"/>
          <w:szCs w:val="28"/>
        </w:rPr>
        <w:t xml:space="preserve">Technische Details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w="25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FarbeinstellungenSettings.tsx</w:t>
            </w:r>
          </w:p>
        </w:tc>
        <w:tc>
          <w:tcPr>
            <w:tcW w:w="6526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Komponente in Settings-Tab</w:t>
            </w:r>
          </w:p>
        </w:tc>
      </w:tr>
      <w:tr>
        <w:tc>
          <w:tcPr>
            <w:tcW w:w="25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FarbConfig Interface</w:t>
            </w:r>
          </w:p>
        </w:tc>
        <w:tc>
          <w:tcPr>
            <w:tcW w:w="6526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Record&lt;AllocationType, BuchungsFarbe&gt; + kalender-Objekt</w:t>
            </w:r>
          </w:p>
        </w:tc>
      </w:tr>
      <w:tr>
        <w:tc>
          <w:tcPr>
            <w:tcW w:w="25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Inline Styles</w:t>
            </w:r>
          </w:p>
        </w:tc>
        <w:tc>
          <w:tcPr>
            <w:tcW w:w="6526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Tailwind JIT kann keine Laufzeit-Hex-Werte — dynamische Farben als inline styles</w:t>
            </w:r>
          </w:p>
        </w:tc>
      </w:tr>
      <w:tr>
        <w:tc>
          <w:tcPr>
            <w:tcW w:w="25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Quelle der Defaults</w:t>
            </w:r>
          </w:p>
        </w:tc>
        <w:tc>
          <w:tcPr>
            <w:tcW w:w="6526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BUCHUNGSTYP_FARBEN und KALENDER_FARBEN in constants.ts</w:t>
            </w:r>
          </w:p>
        </w:tc>
      </w:tr>
    </w:tbl>
    <w:p>
      <w:r>
        <w:rPr>
          <w:rFonts w:ascii="Arial" w:hAnsi="Arial" w:eastAsia="Arial" w:cs="Arial"/>
          <w:color w:val="1a1a1a"/>
          <w:sz w:val="20"/>
          <w:szCs w:val="20"/>
        </w:rPr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w="9026" w:type="dxa"/>
            <w:tcBorders>
              <w:top w:val="single" w:color="d97706" w:sz="4"/>
              <w:left w:val="single" w:color="d97706" w:sz="20"/>
              <w:bottom w:val="single" w:color="d97706" w:sz="4"/>
              <w:right w:val="single" w:color="d97706" w:sz="4"/>
            </w:tcBorders>
            <w:shd w:val="clear" w:fill="fef9c3"/>
            <w:tcMar>
              <w:left w:w="160" w:type="dxa"/>
              <w:top w:w="100" w:type="dxa"/>
              <w:right w:w="160" w:type="dxa"/>
              <w:bottom w:w="100" w:type="dxa"/>
            </w:tcMar>
          </w:tcPr>
          <w:p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Verbote: Die FarbConfig-Domäne nicht in anderen Features anfassen. Tailwind-buchung.*-Tokens in tailwind.config.js nicht mit BUCHUNGSTYP_FARBEN synchronisieren (optische Regression möglich, ADR aus 22.04.2026).</w:t>
            </w:r>
          </w:p>
        </w:tc>
      </w:tr>
    </w:tbl>
    <w:p>
      <w:pPr>
        <w:pStyle w:val="Heading1"/>
        <w:pageBreakBefore w:val="true"/>
      </w:pPr>
      <w:r>
        <w:rPr>
          <w:rFonts w:ascii="Arial" w:hAnsi="Arial" w:eastAsia="Arial" w:cs="Arial"/>
          <w:b/>
          <w:bCs/>
          <w:color w:val="d5d5d5"/>
          <w:sz w:val="40"/>
          <w:szCs w:val="40"/>
        </w:rPr>
        <w:t xml:space="preserve">Feature 17: </w:t>
      </w:r>
      <w:r>
        <w:rPr>
          <w:rFonts w:ascii="Arial" w:hAnsi="Arial" w:eastAsia="Arial" w:cs="Arial"/>
          <w:b/>
          <w:bCs/>
          <w:color w:val="003f7f"/>
          <w:sz w:val="40"/>
          <w:szCs w:val="40"/>
        </w:rPr>
        <w:t xml:space="preserve">Team-Konfiguration &amp; Kapazitätsparameter</w:t>
      </w:r>
    </w:p>
    <w:p>
      <w:r>
        <w:rPr>
          <w:rFonts w:ascii="Arial" w:hAnsi="Arial" w:eastAsia="Arial" w:cs="Arial"/>
          <w:color w:val="1a1a1a"/>
          <w:sz w:val="20"/>
          <w:szCs w:val="20"/>
        </w:rPr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w="20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Phase</w:t>
            </w:r>
          </w:p>
        </w:tc>
        <w:tc>
          <w:tcPr>
            <w:tcW w:w="7026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Phase 2 – Erweiterungen</w:t>
            </w:r>
          </w:p>
        </w:tc>
      </w:tr>
      <w:tr>
        <w:tc>
          <w:tcPr>
            <w:tcW w:w="20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Status</w:t>
            </w:r>
          </w:p>
        </w:tc>
        <w:tc>
          <w:tcPr>
            <w:tcW w:w="7026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dcfce7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1a1a1a"/>
                <w:sz w:val="18"/>
                <w:szCs w:val="18"/>
              </w:rPr>
              <w:t xml:space="preserve">[X] Implementiert &amp; deployed</w:t>
            </w:r>
          </w:p>
        </w:tc>
      </w:tr>
    </w:tbl>
    <w:p>
      <w:r>
        <w:rPr>
          <w:rFonts w:ascii="Arial" w:hAnsi="Arial" w:eastAsia="Arial" w:cs="Arial"/>
          <w:color w:val="1a1a1a"/>
          <w:sz w:val="20"/>
          <w:szCs w:val="20"/>
        </w:rPr>
      </w:r>
    </w:p>
    <w:p>
      <w:pPr>
        <w:spacing w:after="80"/>
      </w:pPr>
      <w:r>
        <w:rPr>
          <w:rFonts w:ascii="Arial" w:hAnsi="Arial" w:eastAsia="Arial" w:cs="Arial"/>
          <w:color w:val="1a1a1a"/>
          <w:sz w:val="20"/>
          <w:szCs w:val="20"/>
        </w:rPr>
        <w:t xml:space="preserve">Team-spezifische Mindestbesetzung (Pikett, Betrieb) und globale SP-Parameter konfigurierbar. Dashboard-Lücken-Erkennung verwendet diese Werte statt Hardcoding.</w:t>
      </w:r>
    </w:p>
    <w:p>
      <w:r>
        <w:rPr>
          <w:rFonts w:ascii="Arial" w:hAnsi="Arial" w:eastAsia="Arial" w:cs="Arial"/>
          <w:color w:val="1a1a1a"/>
          <w:sz w:val="20"/>
          <w:szCs w:val="20"/>
        </w:rPr>
      </w:r>
    </w:p>
    <w:p>
      <w:pPr>
        <w:pStyle w:val="Heading2"/>
      </w:pPr>
      <w:r>
        <w:rPr>
          <w:rFonts w:ascii="Arial" w:hAnsi="Arial" w:eastAsia="Arial" w:cs="Arial"/>
          <w:b/>
          <w:bCs/>
          <w:color w:val="003f7f"/>
          <w:sz w:val="28"/>
          <w:szCs w:val="28"/>
        </w:rPr>
        <w:t xml:space="preserve">Akzeptanzkriterien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Settings-Subtab "Team-Konfiguration": Tabelle Team | Min. Pikett | Min. Betrieb | Inline-Edit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Settings-Subtab "Globale Parameter": SP/Tag + Stunden/Jahr editierbar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Teamnamen read-only (automatisch aus Mitarbeiterstamm abgeleitet)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CSV Export/Import für team_config.csv (teamName;minPikett;minBetrieb)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Lücken-Erkennung verwendet teamConfigs statt hardcodierte Werte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Betrieb-Lücke: NUR an Arbeitstagen (kein WE, kein Feiertag) — ADR-005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Pikett-Lücke: immer (auch WE + Feiertage) — ADR-005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PI Dashboard: SP Netto (berechnet) | SP in Jira (editierbar) | Delta mit Farbkodierung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piTeamTargets in AppData (server-seitig) — NICHT in localStorage</w:t>
      </w:r>
    </w:p>
    <w:p>
      <w:r>
        <w:rPr>
          <w:rFonts w:ascii="Arial" w:hAnsi="Arial" w:eastAsia="Arial" w:cs="Arial"/>
          <w:color w:val="1a1a1a"/>
          <w:sz w:val="20"/>
          <w:szCs w:val="20"/>
        </w:rPr>
      </w:r>
    </w:p>
    <w:p>
      <w:pPr>
        <w:pStyle w:val="Heading2"/>
      </w:pPr>
      <w:r>
        <w:rPr>
          <w:rFonts w:ascii="Arial" w:hAnsi="Arial" w:eastAsia="Arial" w:cs="Arial"/>
          <w:b/>
          <w:bCs/>
          <w:color w:val="003f7f"/>
          <w:sz w:val="28"/>
          <w:szCs w:val="28"/>
        </w:rPr>
        <w:t xml:space="preserve">Neue Interfaces (zu types.ts hinzugefügt)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w="9026" w:type="dxa"/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val="clear" w:fill="1e293b"/>
            <w:tcMar>
              <w:left w:w="160" w:type="dxa"/>
              <w:top w:w="120" w:type="dxa"/>
              <w:right w:w="160" w:type="dxa"/>
              <w:bottom w:w="12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interface GlobalCapacityConfig { spPerDay: number; hoursPerYear: number; }</w:t>
            </w:r>
          </w:p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interface TeamConfig { teamName: string; minPikett: number; minBetrieb: number; }</w:t>
            </w:r>
          </w:p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interface PITeamTarget { piId: string; teamName: string; spJira: number; }</w:t>
            </w:r>
          </w:p>
        </w:tc>
      </w:tr>
    </w:tbl>
    <w:p>
      <w:r>
        <w:rPr>
          <w:rFonts w:ascii="Arial" w:hAnsi="Arial" w:eastAsia="Arial" w:cs="Arial"/>
          <w:color w:val="1a1a1a"/>
          <w:sz w:val="20"/>
          <w:szCs w:val="20"/>
        </w:rPr>
      </w:r>
    </w:p>
    <w:p>
      <w:pPr>
        <w:pStyle w:val="Heading2"/>
      </w:pPr>
      <w:r>
        <w:rPr>
          <w:rFonts w:ascii="Arial" w:hAnsi="Arial" w:eastAsia="Arial" w:cs="Arial"/>
          <w:b/>
          <w:bCs/>
          <w:color w:val="003f7f"/>
          <w:sz w:val="28"/>
          <w:szCs w:val="28"/>
        </w:rPr>
        <w:t xml:space="preserve">Seed-Daten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w="25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PAF</w:t>
            </w:r>
          </w:p>
        </w:tc>
        <w:tc>
          <w:tcPr>
            <w:tcW w:w="6526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minPikett: 1, minBetrieb: 2</w:t>
            </w:r>
          </w:p>
        </w:tc>
      </w:tr>
      <w:tr>
        <w:tc>
          <w:tcPr>
            <w:tcW w:w="25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ACM</w:t>
            </w:r>
          </w:p>
        </w:tc>
        <w:tc>
          <w:tcPr>
            <w:tcW w:w="6526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minPikett: 1, minBetrieb: 2</w:t>
            </w:r>
          </w:p>
        </w:tc>
      </w:tr>
      <w:tr>
        <w:tc>
          <w:tcPr>
            <w:tcW w:w="25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NET</w:t>
            </w:r>
          </w:p>
        </w:tc>
        <w:tc>
          <w:tcPr>
            <w:tcW w:w="6526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minPikett: 0, minBetrieb: 1</w:t>
            </w:r>
          </w:p>
        </w:tc>
      </w:tr>
      <w:tr>
        <w:tc>
          <w:tcPr>
            <w:tcW w:w="25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CON</w:t>
            </w:r>
          </w:p>
        </w:tc>
        <w:tc>
          <w:tcPr>
            <w:tcW w:w="6526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minPikett: 0, minBetrieb: 1</w:t>
            </w:r>
          </w:p>
        </w:tc>
      </w:tr>
      <w:tr>
        <w:tc>
          <w:tcPr>
            <w:tcW w:w="25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spPerDay</w:t>
            </w:r>
          </w:p>
        </w:tc>
        <w:tc>
          <w:tcPr>
            <w:tcW w:w="6526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1 (Default)</w:t>
            </w:r>
          </w:p>
        </w:tc>
      </w:tr>
      <w:tr>
        <w:tc>
          <w:tcPr>
            <w:tcW w:w="25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hoursPerYear</w:t>
            </w:r>
          </w:p>
        </w:tc>
        <w:tc>
          <w:tcPr>
            <w:tcW w:w="6526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1600 (Default)</w:t>
            </w:r>
          </w:p>
        </w:tc>
      </w:tr>
    </w:tbl>
    <w:p>
      <w:pPr>
        <w:pStyle w:val="Heading1"/>
        <w:pageBreakBefore w:val="true"/>
      </w:pPr>
      <w:r>
        <w:rPr>
          <w:rFonts w:ascii="Arial" w:hAnsi="Arial" w:eastAsia="Arial" w:cs="Arial"/>
          <w:b/>
          <w:bCs/>
          <w:color w:val="d5d5d5"/>
          <w:sz w:val="40"/>
          <w:szCs w:val="40"/>
        </w:rPr>
        <w:t xml:space="preserve">Feature 18: </w:t>
      </w:r>
      <w:r>
        <w:rPr>
          <w:rFonts w:ascii="Arial" w:hAnsi="Arial" w:eastAsia="Arial" w:cs="Arial"/>
          <w:b/>
          <w:bCs/>
          <w:color w:val="003f7f"/>
          <w:sz w:val="40"/>
          <w:szCs w:val="40"/>
        </w:rPr>
        <w:t xml:space="preserve">Tenant-Model (Mandantenfähigkeit)</w:t>
      </w:r>
    </w:p>
    <w:p>
      <w:r>
        <w:rPr>
          <w:rFonts w:ascii="Arial" w:hAnsi="Arial" w:eastAsia="Arial" w:cs="Arial"/>
          <w:color w:val="1a1a1a"/>
          <w:sz w:val="20"/>
          <w:szCs w:val="20"/>
        </w:rPr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w="20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Phase</w:t>
            </w:r>
          </w:p>
        </w:tc>
        <w:tc>
          <w:tcPr>
            <w:tcW w:w="7026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Phase 3 – Mandantenfähigkeit</w:t>
            </w:r>
          </w:p>
        </w:tc>
      </w:tr>
      <w:tr>
        <w:tc>
          <w:tcPr>
            <w:tcW w:w="20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Status</w:t>
            </w:r>
          </w:p>
        </w:tc>
        <w:tc>
          <w:tcPr>
            <w:tcW w:w="7026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dcfce7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1a1a1a"/>
                <w:sz w:val="18"/>
                <w:szCs w:val="18"/>
              </w:rPr>
              <w:t xml:space="preserve">[X] Implementiert &amp; deployed</w:t>
            </w:r>
          </w:p>
        </w:tc>
      </w:tr>
    </w:tbl>
    <w:p>
      <w:r>
        <w:rPr>
          <w:rFonts w:ascii="Arial" w:hAnsi="Arial" w:eastAsia="Arial" w:cs="Arial"/>
          <w:color w:val="1a1a1a"/>
          <w:sz w:val="20"/>
          <w:szCs w:val="20"/>
        </w:rPr>
      </w:r>
    </w:p>
    <w:p>
      <w:pPr>
        <w:spacing w:after="80"/>
      </w:pPr>
      <w:r>
        <w:rPr>
          <w:rFonts w:ascii="Arial" w:hAnsi="Arial" w:eastAsia="Arial" w:cs="Arial"/>
          <w:color w:val="1a1a1a"/>
          <w:sz w:val="20"/>
          <w:szCs w:val="20"/>
        </w:rPr>
        <w:t xml:space="preserve">Multi-Train-Architektur: Jeder Agile Release Train hat einen isolierten State (state_{tenantId}.json) und einen eigenen Socket.io-Room. Vollständige Datenisolation (ADR-004).</w:t>
      </w:r>
    </w:p>
    <w:p>
      <w:r>
        <w:rPr>
          <w:rFonts w:ascii="Arial" w:hAnsi="Arial" w:eastAsia="Arial" w:cs="Arial"/>
          <w:color w:val="1a1a1a"/>
          <w:sz w:val="20"/>
          <w:szCs w:val="20"/>
        </w:rPr>
      </w:r>
    </w:p>
    <w:p>
      <w:pPr>
        <w:pStyle w:val="Heading2"/>
      </w:pPr>
      <w:r>
        <w:rPr>
          <w:rFonts w:ascii="Arial" w:hAnsi="Arial" w:eastAsia="Arial" w:cs="Arial"/>
          <w:b/>
          <w:bCs/>
          <w:color w:val="003f7f"/>
          <w:sz w:val="28"/>
          <w:szCs w:val="28"/>
        </w:rPr>
        <w:t xml:space="preserve">Akzeptanzkriterien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Server startet ohne tenants.json → legt Default-Tenant aus altem state.json an (Migration)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GET /api/tenants gibt Liste aller Trains zurück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POST /api/tenants legt neuen Train an (id, name, adminCode)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Zwei parallele Browser-Sessions mit unterschiedlichem Tenant sehen verschiedene Daten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Socket.io-Events eines Tenants erreichen nur Clients des gleichen Tenants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TenantGate erscheint beim ersten App-Aufruf (kein Tenant in sessionStorage)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Header zeigt Train-Name + "Train wechseln"-Button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Legacy-Endpoint /api/state leitet auf Default-Tenant (Rückwärtskompatibilität)</w:t>
      </w:r>
    </w:p>
    <w:p>
      <w:r>
        <w:rPr>
          <w:rFonts w:ascii="Arial" w:hAnsi="Arial" w:eastAsia="Arial" w:cs="Arial"/>
          <w:color w:val="1a1a1a"/>
          <w:sz w:val="20"/>
          <w:szCs w:val="20"/>
        </w:rPr>
      </w:r>
    </w:p>
    <w:p>
      <w:pPr>
        <w:pStyle w:val="Heading2"/>
      </w:pPr>
      <w:r>
        <w:rPr>
          <w:rFonts w:ascii="Arial" w:hAnsi="Arial" w:eastAsia="Arial" w:cs="Arial"/>
          <w:b/>
          <w:bCs/>
          <w:color w:val="003f7f"/>
          <w:sz w:val="28"/>
          <w:szCs w:val="28"/>
        </w:rPr>
        <w:t xml:space="preserve">Tenant-ID Format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w="9026" w:type="dxa"/>
            <w:tcBorders>
              <w:top w:val="single" w:color="003f7f" w:sz="4"/>
              <w:left w:val="single" w:color="003f7f" w:sz="20"/>
              <w:bottom w:val="single" w:color="003f7f" w:sz="4"/>
              <w:right w:val="single" w:color="003f7f" w:sz="4"/>
            </w:tcBorders>
            <w:shd w:val="clear" w:fill="e8eff7"/>
            <w:tcMar>
              <w:left w:w="160" w:type="dxa"/>
              <w:top w:w="100" w:type="dxa"/>
              <w:right w:w="160" w:type="dxa"/>
              <w:bottom w:w="100" w:type="dxa"/>
            </w:tcMar>
          </w:tcPr>
          <w:p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Lowercase alphanumerisch + Bindestrich, 2–20 Zeichen. Validierung: /^[a-z0-9-]{2,20}$/</w:t>
            </w:r>
          </w:p>
        </w:tc>
      </w:tr>
    </w:tbl>
    <w:p>
      <w:r>
        <w:rPr>
          <w:rFonts w:ascii="Arial" w:hAnsi="Arial" w:eastAsia="Arial" w:cs="Arial"/>
          <w:color w:val="1a1a1a"/>
          <w:sz w:val="20"/>
          <w:szCs w:val="20"/>
        </w:rPr>
      </w:r>
    </w:p>
    <w:p>
      <w:pPr>
        <w:pStyle w:val="Heading2"/>
      </w:pPr>
      <w:r>
        <w:rPr>
          <w:rFonts w:ascii="Arial" w:hAnsi="Arial" w:eastAsia="Arial" w:cs="Arial"/>
          <w:b/>
          <w:bCs/>
          <w:color w:val="003f7f"/>
          <w:sz w:val="28"/>
          <w:szCs w:val="28"/>
        </w:rPr>
        <w:t xml:space="preserve">Dateisystem-Struktur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w="9026" w:type="dxa"/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val="clear" w:fill="1e293b"/>
            <w:tcMar>
              <w:left w:w="160" w:type="dxa"/>
              <w:top w:w="120" w:type="dxa"/>
              <w:right w:w="160" w:type="dxa"/>
              <w:bottom w:w="12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data/</w:t>
            </w:r>
          </w:p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tenants.json              ← Registry aller Trains (TenantMeta[])</w:t>
            </w:r>
          </w:p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state_default.json        ← Default-Tenant (migriert aus state.json)</w:t>
            </w:r>
          </w:p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state_ps-net.json         ← Tenant "PS-NET Train"</w:t>
            </w:r>
          </w:p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state_ps-int.json         ← Tenant "PS-INT Train"</w:t>
            </w:r>
          </w:p>
        </w:tc>
      </w:tr>
    </w:tbl>
    <w:p>
      <w:r>
        <w:rPr>
          <w:rFonts w:ascii="Arial" w:hAnsi="Arial" w:eastAsia="Arial" w:cs="Arial"/>
          <w:color w:val="1a1a1a"/>
          <w:sz w:val="20"/>
          <w:szCs w:val="20"/>
        </w:rPr>
      </w:r>
    </w:p>
    <w:p>
      <w:pPr>
        <w:pStyle w:val="Heading2"/>
      </w:pPr>
      <w:r>
        <w:rPr>
          <w:rFonts w:ascii="Arial" w:hAnsi="Arial" w:eastAsia="Arial" w:cs="Arial"/>
          <w:b/>
          <w:bCs/>
          <w:color w:val="003f7f"/>
          <w:sz w:val="28"/>
          <w:szCs w:val="28"/>
        </w:rPr>
        <w:t xml:space="preserve">Komponenten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w="25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tenant-manager.ts</w:t>
            </w:r>
          </w:p>
        </w:tc>
        <w:tc>
          <w:tcPr>
            <w:tcW w:w="6526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listTenants(), getTenant(), createTenant(), verifyAdminCode(), getTenantState(), setTenantState()</w:t>
            </w:r>
          </w:p>
        </w:tc>
      </w:tr>
      <w:tr>
        <w:tc>
          <w:tcPr>
            <w:tcW w:w="25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TenantGate.tsx</w:t>
            </w:r>
          </w:p>
        </w:tc>
        <w:tc>
          <w:tcPr>
            <w:tcW w:w="6526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Splash-Screen mit Train-Auswahl</w:t>
            </w:r>
          </w:p>
        </w:tc>
      </w:tr>
      <w:tr>
        <w:tc>
          <w:tcPr>
            <w:tcW w:w="25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useTenant.ts</w:t>
            </w:r>
          </w:p>
        </w:tc>
        <w:tc>
          <w:tcPr>
            <w:tcW w:w="6526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Hook: tenantId aus sessionStorage, clearTenant()</w:t>
            </w:r>
          </w:p>
        </w:tc>
      </w:tr>
      <w:tr>
        <w:tc>
          <w:tcPr>
            <w:tcW w:w="25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sessionStorage Key</w:t>
            </w:r>
          </w:p>
        </w:tc>
        <w:tc>
          <w:tcPr>
            <w:tcW w:w="6526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pi-planner-tenant</w:t>
            </w:r>
          </w:p>
        </w:tc>
      </w:tr>
    </w:tbl>
    <w:p>
      <w:pPr>
        <w:pStyle w:val="Heading1"/>
        <w:pageBreakBefore w:val="true"/>
      </w:pPr>
      <w:r>
        <w:rPr>
          <w:rFonts w:ascii="Arial" w:hAnsi="Arial" w:eastAsia="Arial" w:cs="Arial"/>
          <w:b/>
          <w:bCs/>
          <w:color w:val="d5d5d5"/>
          <w:sz w:val="40"/>
          <w:szCs w:val="40"/>
        </w:rPr>
        <w:t xml:space="preserve">Feature 19: </w:t>
      </w:r>
      <w:r>
        <w:rPr>
          <w:rFonts w:ascii="Arial" w:hAnsi="Arial" w:eastAsia="Arial" w:cs="Arial"/>
          <w:b/>
          <w:bCs/>
          <w:color w:val="003f7f"/>
          <w:sz w:val="40"/>
          <w:szCs w:val="40"/>
        </w:rPr>
        <w:t xml:space="preserve">Admin-Bereich</w:t>
      </w:r>
    </w:p>
    <w:p>
      <w:r>
        <w:rPr>
          <w:rFonts w:ascii="Arial" w:hAnsi="Arial" w:eastAsia="Arial" w:cs="Arial"/>
          <w:color w:val="1a1a1a"/>
          <w:sz w:val="20"/>
          <w:szCs w:val="20"/>
        </w:rPr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w="20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Phase</w:t>
            </w:r>
          </w:p>
        </w:tc>
        <w:tc>
          <w:tcPr>
            <w:tcW w:w="7026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Phase 3 – Mandantenfähigkeit</w:t>
            </w:r>
          </w:p>
        </w:tc>
      </w:tr>
      <w:tr>
        <w:tc>
          <w:tcPr>
            <w:tcW w:w="20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Status</w:t>
            </w:r>
          </w:p>
        </w:tc>
        <w:tc>
          <w:tcPr>
            <w:tcW w:w="7026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dcfce7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1a1a1a"/>
                <w:sz w:val="18"/>
                <w:szCs w:val="18"/>
              </w:rPr>
              <w:t xml:space="preserve">[X] Implementiert &amp; deployed</w:t>
            </w:r>
          </w:p>
        </w:tc>
      </w:tr>
    </w:tbl>
    <w:p>
      <w:r>
        <w:rPr>
          <w:rFonts w:ascii="Arial" w:hAnsi="Arial" w:eastAsia="Arial" w:cs="Arial"/>
          <w:color w:val="1a1a1a"/>
          <w:sz w:val="20"/>
          <w:szCs w:val="20"/>
        </w:rPr>
      </w:r>
    </w:p>
    <w:p>
      <w:pPr>
        <w:spacing w:after="80"/>
      </w:pPr>
      <w:r>
        <w:rPr>
          <w:rFonts w:ascii="Arial" w:hAnsi="Arial" w:eastAsia="Arial" w:cs="Arial"/>
          <w:color w:val="1a1a1a"/>
          <w:sz w:val="20"/>
          <w:szCs w:val="20"/>
        </w:rPr>
        <w:t xml:space="preserve">Geschützter Admin-Bereich für mächtige Operationen. 6-stelliger Code-Schutz (OTP-Style), bcrypt-Hash server-seitig, Rate-Limiting.</w:t>
      </w:r>
    </w:p>
    <w:p>
      <w:r>
        <w:rPr>
          <w:rFonts w:ascii="Arial" w:hAnsi="Arial" w:eastAsia="Arial" w:cs="Arial"/>
          <w:color w:val="1a1a1a"/>
          <w:sz w:val="20"/>
          <w:szCs w:val="20"/>
        </w:rPr>
      </w:r>
    </w:p>
    <w:p>
      <w:pPr>
        <w:pStyle w:val="Heading2"/>
      </w:pPr>
      <w:r>
        <w:rPr>
          <w:rFonts w:ascii="Arial" w:hAnsi="Arial" w:eastAsia="Arial" w:cs="Arial"/>
          <w:b/>
          <w:bCs/>
          <w:color w:val="003f7f"/>
          <w:sz w:val="28"/>
          <w:szCs w:val="28"/>
        </w:rPr>
        <w:t xml:space="preserve">Akzeptanzkriterien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Admin-Tab in Navigation mit Shield-Icon — immer sichtbar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Klick → AdminGate-Modal mit 6-stelliger Code-Eingabe (6 einzelne Input-Felder, Tab-Navigation)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Falscher Code: Fehlermeldung, max. 3 Versuche dann 60s Sperre (server-seitig)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Richtiger Code → AdminView öffnet sich, Code 15 Minuten in sessionStorage gecacht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Tenant-Übersicht: id, Name, Erstellungsdatum, Bearbeiten-Button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"Alle Daten löschen": Bestätigung Eingabe "LÖSCHEN" + Admin-Code → state:full-Broadcast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"Admin-Code ändern": alter Code + neuer Code (2×)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"Neuen Train anlegen": Name + Code → in Registry, per TenantGate wählbar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Rate-Limiting: server-seitig in-memory Map pro tenantId — nicht via Client-Logik aushebelbar</w:t>
      </w:r>
    </w:p>
    <w:p>
      <w:r>
        <w:rPr>
          <w:rFonts w:ascii="Arial" w:hAnsi="Arial" w:eastAsia="Arial" w:cs="Arial"/>
          <w:color w:val="1a1a1a"/>
          <w:sz w:val="20"/>
          <w:szCs w:val="20"/>
        </w:rPr>
      </w:r>
    </w:p>
    <w:p>
      <w:pPr>
        <w:pStyle w:val="Heading2"/>
      </w:pPr>
      <w:r>
        <w:rPr>
          <w:rFonts w:ascii="Arial" w:hAnsi="Arial" w:eastAsia="Arial" w:cs="Arial"/>
          <w:b/>
          <w:bCs/>
          <w:color w:val="003f7f"/>
          <w:sz w:val="28"/>
          <w:szCs w:val="28"/>
        </w:rPr>
        <w:t xml:space="preserve">Sicherheitskonzept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w="25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Code-Hashing</w:t>
            </w:r>
          </w:p>
        </w:tc>
        <w:tc>
          <w:tcPr>
            <w:tcW w:w="6526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bcryptjs (Kostenfaktor 10) — kein Plaintext in tenants.json</w:t>
            </w:r>
          </w:p>
        </w:tc>
      </w:tr>
      <w:tr>
        <w:tc>
          <w:tcPr>
            <w:tcW w:w="25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Session-Cache</w:t>
            </w:r>
          </w:p>
        </w:tc>
        <w:tc>
          <w:tcPr>
            <w:tcW w:w="6526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15 Minuten in sessionStorage["pi-planner-admin-code"]</w:t>
            </w:r>
          </w:p>
        </w:tc>
      </w:tr>
      <w:tr>
        <w:tc>
          <w:tcPr>
            <w:tcW w:w="25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Rate-Limiting</w:t>
            </w:r>
          </w:p>
        </w:tc>
        <w:tc>
          <w:tcPr>
            <w:tcW w:w="6526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3 Fehlversuche → 60s Sperre — in-memory Map pro tenantId</w:t>
            </w:r>
          </w:p>
        </w:tc>
      </w:tr>
      <w:tr>
        <w:tc>
          <w:tcPr>
            <w:tcW w:w="25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Code-Scope</w:t>
            </w:r>
          </w:p>
        </w:tc>
        <w:tc>
          <w:tcPr>
            <w:tcW w:w="6526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Jeder Admin-Code schützt nur den eigenen Train</w:t>
            </w:r>
          </w:p>
        </w:tc>
      </w:tr>
      <w:tr>
        <w:tc>
          <w:tcPr>
            <w:tcW w:w="25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Default Admin-Code</w:t>
            </w:r>
          </w:p>
        </w:tc>
        <w:tc>
          <w:tcPr>
            <w:tcW w:w="6526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000815 (Demo-Train, nur für Entwicklung)</w:t>
            </w:r>
          </w:p>
        </w:tc>
      </w:tr>
    </w:tbl>
    <w:p>
      <w:r>
        <w:rPr>
          <w:rFonts w:ascii="Arial" w:hAnsi="Arial" w:eastAsia="Arial" w:cs="Arial"/>
          <w:color w:val="1a1a1a"/>
          <w:sz w:val="20"/>
          <w:szCs w:val="20"/>
        </w:rPr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w="9026" w:type="dxa"/>
            <w:tcBorders>
              <w:top w:val="single" w:color="d97706" w:sz="4"/>
              <w:left w:val="single" w:color="d97706" w:sz="20"/>
              <w:bottom w:val="single" w:color="d97706" w:sz="4"/>
              <w:right w:val="single" w:color="d97706" w:sz="4"/>
            </w:tcBorders>
            <w:shd w:val="clear" w:fill="fef9c3"/>
            <w:tcMar>
              <w:left w:w="160" w:type="dxa"/>
              <w:top w:w="100" w:type="dxa"/>
              <w:right w:w="160" w:type="dxa"/>
              <w:bottom w:w="100" w:type="dxa"/>
            </w:tcMar>
          </w:tcPr>
          <w:p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Sicherheitseinschränkung: Kein echter 2FA. Kein Audit-Log. Code im sessionStorage ist kein echter Token. Ausreichend für internen Pilotbetrieb. Für produktiven Betrieb: TOTP (Roadmap R-01) und aGov OIDC (Roadmap R-02) implementieren.</w:t>
            </w:r>
          </w:p>
        </w:tc>
      </w:tr>
    </w:tbl>
    <w:p>
      <w:pPr>
        <w:pStyle w:val="Heading1"/>
        <w:pageBreakBefore w:val="true"/>
      </w:pPr>
      <w:r>
        <w:rPr>
          <w:rFonts w:ascii="Arial" w:hAnsi="Arial" w:eastAsia="Arial" w:cs="Arial"/>
          <w:b/>
          <w:bCs/>
          <w:color w:val="d5d5d5"/>
          <w:sz w:val="40"/>
          <w:szCs w:val="40"/>
        </w:rPr>
        <w:t xml:space="preserve">Feature 20: </w:t>
      </w:r>
      <w:r>
        <w:rPr>
          <w:rFonts w:ascii="Arial" w:hAnsi="Arial" w:eastAsia="Arial" w:cs="Arial"/>
          <w:b/>
          <w:bCs/>
          <w:color w:val="003f7f"/>
          <w:sz w:val="40"/>
          <w:szCs w:val="40"/>
        </w:rPr>
        <w:t xml:space="preserve">Mitarbeiterstamm-Filter</w:t>
      </w:r>
    </w:p>
    <w:p>
      <w:r>
        <w:rPr>
          <w:rFonts w:ascii="Arial" w:hAnsi="Arial" w:eastAsia="Arial" w:cs="Arial"/>
          <w:color w:val="1a1a1a"/>
          <w:sz w:val="20"/>
          <w:szCs w:val="20"/>
        </w:rPr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w="20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Phase</w:t>
            </w:r>
          </w:p>
        </w:tc>
        <w:tc>
          <w:tcPr>
            <w:tcW w:w="7026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Phase 4 – UX-Verfeinerung</w:t>
            </w:r>
          </w:p>
        </w:tc>
      </w:tr>
      <w:tr>
        <w:tc>
          <w:tcPr>
            <w:tcW w:w="20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Status</w:t>
            </w:r>
          </w:p>
        </w:tc>
        <w:tc>
          <w:tcPr>
            <w:tcW w:w="7026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dcfce7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1a1a1a"/>
                <w:sz w:val="18"/>
                <w:szCs w:val="18"/>
              </w:rPr>
              <w:t xml:space="preserve">[X] Implementiert &amp; deployed</w:t>
            </w:r>
          </w:p>
        </w:tc>
      </w:tr>
    </w:tbl>
    <w:p>
      <w:r>
        <w:rPr>
          <w:rFonts w:ascii="Arial" w:hAnsi="Arial" w:eastAsia="Arial" w:cs="Arial"/>
          <w:color w:val="1a1a1a"/>
          <w:sz w:val="20"/>
          <w:szCs w:val="20"/>
        </w:rPr>
      </w:r>
    </w:p>
    <w:p>
      <w:pPr>
        <w:spacing w:after="80"/>
      </w:pPr>
      <w:r>
        <w:rPr>
          <w:rFonts w:ascii="Arial" w:hAnsi="Arial" w:eastAsia="Arial" w:cs="Arial"/>
          <w:color w:val="1a1a1a"/>
          <w:sz w:val="20"/>
          <w:szCs w:val="20"/>
        </w:rPr>
        <w:t xml:space="preserve">Erweiterte Filter-Funktionalität direkt in MitarbeiterSettings integriert — ohne separaten Filter-Tab.</w:t>
      </w:r>
    </w:p>
    <w:p>
      <w:r>
        <w:rPr>
          <w:rFonts w:ascii="Arial" w:hAnsi="Arial" w:eastAsia="Arial" w:cs="Arial"/>
          <w:color w:val="1a1a1a"/>
          <w:sz w:val="20"/>
          <w:szCs w:val="20"/>
        </w:rPr>
      </w:r>
    </w:p>
    <w:p>
      <w:pPr>
        <w:pStyle w:val="Heading2"/>
      </w:pPr>
      <w:r>
        <w:rPr>
          <w:rFonts w:ascii="Arial" w:hAnsi="Arial" w:eastAsia="Arial" w:cs="Arial"/>
          <w:b/>
          <w:bCs/>
          <w:color w:val="003f7f"/>
          <w:sz w:val="28"/>
          <w:szCs w:val="28"/>
        </w:rPr>
        <w:t xml:space="preserve">Akzeptanzkriterien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Textsuche: filtert nach Vorname und/oder Name (case-insensitive)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Team-Dropdown: Multi-Select mit Click-Outside-Schliessen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Typ-Filter: Radio-Buttons iMA / eMA / Alle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Filter-State lokal in MitarbeiterSettings (nicht global — betrifft nur diese Ansicht)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CSV-Export und "Alle löschen" IMMER auf vollständigem Datensatz (nicht gefiltert)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Filter-Zurücksetzen-Button</w:t>
      </w:r>
    </w:p>
    <w:p>
      <w:pPr>
        <w:pStyle w:val="Heading1"/>
        <w:pageBreakBefore w:val="true"/>
      </w:pPr>
      <w:r>
        <w:rPr>
          <w:rFonts w:ascii="Arial" w:hAnsi="Arial" w:eastAsia="Arial" w:cs="Arial"/>
          <w:b/>
          <w:bCs/>
          <w:color w:val="d5d5d5"/>
          <w:sz w:val="40"/>
          <w:szCs w:val="40"/>
        </w:rPr>
        <w:t xml:space="preserve">Feature 21: </w:t>
      </w:r>
      <w:r>
        <w:rPr>
          <w:rFonts w:ascii="Arial" w:hAnsi="Arial" w:eastAsia="Arial" w:cs="Arial"/>
          <w:b/>
          <w:bCs/>
          <w:color w:val="003f7f"/>
          <w:sz w:val="40"/>
          <w:szCs w:val="40"/>
        </w:rPr>
        <w:t xml:space="preserve">Settings-Scroll-to-Section</w:t>
      </w:r>
    </w:p>
    <w:p>
      <w:r>
        <w:rPr>
          <w:rFonts w:ascii="Arial" w:hAnsi="Arial" w:eastAsia="Arial" w:cs="Arial"/>
          <w:color w:val="1a1a1a"/>
          <w:sz w:val="20"/>
          <w:szCs w:val="20"/>
        </w:rPr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w="20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Phase</w:t>
            </w:r>
          </w:p>
        </w:tc>
        <w:tc>
          <w:tcPr>
            <w:tcW w:w="7026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Phase 4 – UX-Verfeinerung</w:t>
            </w:r>
          </w:p>
        </w:tc>
      </w:tr>
      <w:tr>
        <w:tc>
          <w:tcPr>
            <w:tcW w:w="20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Status</w:t>
            </w:r>
          </w:p>
        </w:tc>
        <w:tc>
          <w:tcPr>
            <w:tcW w:w="7026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dcfce7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1a1a1a"/>
                <w:sz w:val="18"/>
                <w:szCs w:val="18"/>
              </w:rPr>
              <w:t xml:space="preserve">[X] Implementiert &amp; deployed</w:t>
            </w:r>
          </w:p>
        </w:tc>
      </w:tr>
    </w:tbl>
    <w:p>
      <w:r>
        <w:rPr>
          <w:rFonts w:ascii="Arial" w:hAnsi="Arial" w:eastAsia="Arial" w:cs="Arial"/>
          <w:color w:val="1a1a1a"/>
          <w:sz w:val="20"/>
          <w:szCs w:val="20"/>
        </w:rPr>
      </w:r>
    </w:p>
    <w:p>
      <w:pPr>
        <w:spacing w:after="80"/>
      </w:pPr>
      <w:r>
        <w:rPr>
          <w:rFonts w:ascii="Arial" w:hAnsi="Arial" w:eastAsia="Arial" w:cs="Arial"/>
          <w:color w:val="1a1a1a"/>
          <w:sz w:val="20"/>
          <w:szCs w:val="20"/>
        </w:rPr>
        <w:t xml:space="preserve">Sidebar-Navigation in Settings scrollt beim Klick smooth zu der jeweiligen Sektion auf der Seite.</w:t>
      </w:r>
    </w:p>
    <w:p>
      <w:r>
        <w:rPr>
          <w:rFonts w:ascii="Arial" w:hAnsi="Arial" w:eastAsia="Arial" w:cs="Arial"/>
          <w:color w:val="1a1a1a"/>
          <w:sz w:val="20"/>
          <w:szCs w:val="20"/>
        </w:rPr>
      </w:r>
    </w:p>
    <w:p>
      <w:pPr>
        <w:pStyle w:val="Heading2"/>
      </w:pPr>
      <w:r>
        <w:rPr>
          <w:rFonts w:ascii="Arial" w:hAnsi="Arial" w:eastAsia="Arial" w:cs="Arial"/>
          <w:b/>
          <w:bCs/>
          <w:color w:val="003f7f"/>
          <w:sz w:val="28"/>
          <w:szCs w:val="28"/>
        </w:rPr>
        <w:t xml:space="preserve">Akzeptanzkriterien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Sidebar mit Einträgen für alle Settings-Sektionen (Mitarbeiter, PI-Planung, Feiertage, Schulferien, Blocker, Farben, Team-Konfiguration, Globale Parameter)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Klick auf Sidebar-Eintrag → smooth scroll zur Sektion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Aktiver Eintrag visuell hervorgehoben</w:t>
      </w:r>
    </w:p>
    <w:p>
      <w:r>
        <w:rPr>
          <w:rFonts w:ascii="Arial" w:hAnsi="Arial" w:eastAsia="Arial" w:cs="Arial"/>
          <w:color w:val="1a1a1a"/>
          <w:sz w:val="20"/>
          <w:szCs w:val="20"/>
        </w:rPr>
      </w:r>
    </w:p>
    <w:p>
      <w:pPr>
        <w:pStyle w:val="Heading2"/>
      </w:pPr>
      <w:r>
        <w:rPr>
          <w:rFonts w:ascii="Arial" w:hAnsi="Arial" w:eastAsia="Arial" w:cs="Arial"/>
          <w:b/>
          <w:bCs/>
          <w:color w:val="003f7f"/>
          <w:sz w:val="28"/>
          <w:szCs w:val="28"/>
        </w:rPr>
        <w:t xml:space="preserve">Implementierung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w="25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Technik</w:t>
            </w:r>
          </w:p>
        </w:tc>
        <w:tc>
          <w:tcPr>
            <w:tcW w:w="6526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useRef + scrollIntoView({ behavior: "smooth" })</w:t>
            </w:r>
          </w:p>
        </w:tc>
      </w:tr>
      <w:tr>
        <w:tc>
          <w:tcPr>
            <w:tcW w:w="25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Prop</w:t>
            </w:r>
          </w:p>
        </w:tc>
        <w:tc>
          <w:tcPr>
            <w:tcW w:w="6526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scrollToSection: string | null in KalenderDatenSettings.tsx</w:t>
            </w:r>
          </w:p>
        </w:tc>
      </w:tr>
      <w:tr>
        <w:tc>
          <w:tcPr>
            <w:tcW w:w="25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Seiteneffekt</w:t>
            </w:r>
          </w:p>
        </w:tc>
        <w:tc>
          <w:tcPr>
            <w:tcW w:w="6526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useEffect reagiert auf scrollToSection-Änderung</w:t>
            </w:r>
          </w:p>
        </w:tc>
      </w:tr>
    </w:tbl>
    <w:p>
      <w:pPr>
        <w:pStyle w:val="Heading1"/>
        <w:pageBreakBefore w:val="true"/>
      </w:pPr>
      <w:r>
        <w:rPr>
          <w:rFonts w:ascii="Arial" w:hAnsi="Arial" w:eastAsia="Arial" w:cs="Arial"/>
          <w:b/>
          <w:bCs/>
          <w:color w:val="d5d5d5"/>
          <w:sz w:val="40"/>
          <w:szCs w:val="40"/>
        </w:rPr>
        <w:t xml:space="preserve">Feature 23: </w:t>
      </w:r>
      <w:r>
        <w:rPr>
          <w:rFonts w:ascii="Arial" w:hAnsi="Arial" w:eastAsia="Arial" w:cs="Arial"/>
          <w:b/>
          <w:bCs/>
          <w:color w:val="003f7f"/>
          <w:sz w:val="40"/>
          <w:szCs w:val="40"/>
        </w:rPr>
        <w:t xml:space="preserve">Swiss Design System CSS Alignment (BIT Skin)</w:t>
      </w:r>
    </w:p>
    <w:p>
      <w:r>
        <w:rPr>
          <w:rFonts w:ascii="Arial" w:hAnsi="Arial" w:eastAsia="Arial" w:cs="Arial"/>
          <w:color w:val="1a1a1a"/>
          <w:sz w:val="20"/>
          <w:szCs w:val="20"/>
        </w:rPr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w="20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Phase</w:t>
            </w:r>
          </w:p>
        </w:tc>
        <w:tc>
          <w:tcPr>
            <w:tcW w:w="7026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Phase 4b – CD Bund Vertiefung</w:t>
            </w:r>
          </w:p>
        </w:tc>
      </w:tr>
      <w:tr>
        <w:tc>
          <w:tcPr>
            <w:tcW w:w="20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Status</w:t>
            </w:r>
          </w:p>
        </w:tc>
        <w:tc>
          <w:tcPr>
            <w:tcW w:w="7026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dcfce7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1a1a1a"/>
                <w:sz w:val="18"/>
                <w:szCs w:val="18"/>
              </w:rPr>
              <w:t xml:space="preserve">[X] Implementiert &amp; deployed</w:t>
            </w:r>
          </w:p>
        </w:tc>
      </w:tr>
    </w:tbl>
    <w:p>
      <w:r>
        <w:rPr>
          <w:rFonts w:ascii="Arial" w:hAnsi="Arial" w:eastAsia="Arial" w:cs="Arial"/>
          <w:color w:val="1a1a1a"/>
          <w:sz w:val="20"/>
          <w:szCs w:val="20"/>
        </w:rPr>
      </w:r>
    </w:p>
    <w:p>
      <w:pPr>
        <w:spacing w:after="80"/>
      </w:pPr>
      <w:r>
        <w:rPr>
          <w:rFonts w:ascii="Arial" w:hAnsi="Arial" w:eastAsia="Arial" w:cs="Arial"/>
          <w:color w:val="1a1a1a"/>
          <w:sz w:val="20"/>
          <w:szCs w:val="20"/>
        </w:rPr>
        <w:t xml:space="preserve">BIT-Skin nach Swiss DS CSS-Variable-Architektur. Bundesblau als --color-primary-700, Bundesrot als --color-secondary-500. NotoSans als Frutiger-Fallback selbst-gehostet.</w:t>
      </w:r>
    </w:p>
    <w:p>
      <w:r>
        <w:rPr>
          <w:rFonts w:ascii="Arial" w:hAnsi="Arial" w:eastAsia="Arial" w:cs="Arial"/>
          <w:color w:val="1a1a1a"/>
          <w:sz w:val="20"/>
          <w:szCs w:val="20"/>
        </w:rPr>
      </w:r>
    </w:p>
    <w:p>
      <w:pPr>
        <w:pStyle w:val="Heading2"/>
      </w:pPr>
      <w:r>
        <w:rPr>
          <w:rFonts w:ascii="Arial" w:hAnsi="Arial" w:eastAsia="Arial" w:cs="Arial"/>
          <w:b/>
          <w:bCs/>
          <w:color w:val="003f7f"/>
          <w:sz w:val="28"/>
          <w:szCs w:val="28"/>
        </w:rPr>
        <w:t xml:space="preserve">Akzeptanzkriterien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CSS Custom Properties in index.css: --color-primary-50…900 + --color-secondary-50…900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Tailwind-Config referenziert alle Farben via var(--color-*) statt Hardcoded Hex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Rückwärtskompatible Aliase in tailwind.config.js erhalten: bund-blau, bund-rot, bund-bg, bund-text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TEAM_COLORS_HEX in constants.ts als single source of truth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11 hardcoded Hex-Treffer im JSX auf primary-700/bg-primary-700 migriert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AbsenzTabelle: 6 hardcoded text-[#…] auf text-buchung-* Tokens migriert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NotoSans: 4 TTF-Dateien in public/fonts/ (Regular, Bold, Italic, Bold-Italic)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@font-face Deklarationen in index.css</w:t>
      </w:r>
    </w:p>
    <w:p>
      <w:r>
        <w:rPr>
          <w:rFonts w:ascii="Arial" w:hAnsi="Arial" w:eastAsia="Arial" w:cs="Arial"/>
          <w:color w:val="1a1a1a"/>
          <w:sz w:val="20"/>
          <w:szCs w:val="20"/>
        </w:rPr>
      </w:r>
    </w:p>
    <w:p>
      <w:pPr>
        <w:pStyle w:val="Heading2"/>
      </w:pPr>
      <w:r>
        <w:rPr>
          <w:rFonts w:ascii="Arial" w:hAnsi="Arial" w:eastAsia="Arial" w:cs="Arial"/>
          <w:b/>
          <w:bCs/>
          <w:color w:val="003f7f"/>
          <w:sz w:val="28"/>
          <w:szCs w:val="28"/>
        </w:rPr>
        <w:t xml:space="preserve">Geänderte Dateien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w="25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src/index.css</w:t>
            </w:r>
          </w:p>
        </w:tc>
        <w:tc>
          <w:tcPr>
            <w:tcW w:w="6526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CSS-Variablen + @font-face NotoSans</w:t>
            </w:r>
          </w:p>
        </w:tc>
      </w:tr>
      <w:tr>
        <w:tc>
          <w:tcPr>
            <w:tcW w:w="25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tailwind.config.js</w:t>
            </w:r>
          </w:p>
        </w:tc>
        <w:tc>
          <w:tcPr>
            <w:tcW w:w="6526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primary/secondary via var(), fontFamily NotoSans, Aliase erhalten</w:t>
            </w:r>
          </w:p>
        </w:tc>
      </w:tr>
      <w:tr>
        <w:tc>
          <w:tcPr>
            <w:tcW w:w="25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src/constants.ts</w:t>
            </w:r>
          </w:p>
        </w:tc>
        <w:tc>
          <w:tcPr>
            <w:tcW w:w="6526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TEAM_COLORS_HEX + TEAM_COLORS_FALLBACK exportiert</w:t>
            </w:r>
          </w:p>
        </w:tc>
      </w:tr>
      <w:tr>
        <w:tc>
          <w:tcPr>
            <w:tcW w:w="25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src/components/dashboard/*.tsx</w:t>
            </w:r>
          </w:p>
        </w:tc>
        <w:tc>
          <w:tcPr>
            <w:tcW w:w="6526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Hex → primary-Token migriert</w:t>
            </w:r>
          </w:p>
        </w:tc>
      </w:tr>
      <w:tr>
        <w:tc>
          <w:tcPr>
            <w:tcW w:w="25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src/components/pidashboard/*.tsx</w:t>
            </w:r>
          </w:p>
        </w:tc>
        <w:tc>
          <w:tcPr>
            <w:tcW w:w="6526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Hex → primary-Token migriert</w:t>
            </w:r>
          </w:p>
        </w:tc>
      </w:tr>
      <w:tr>
        <w:tc>
          <w:tcPr>
            <w:tcW w:w="25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src/components/settings/MitarbeiterSettings.tsx</w:t>
            </w:r>
          </w:p>
        </w:tc>
        <w:tc>
          <w:tcPr>
            <w:tcW w:w="6526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hover-Hex → hover:bg-primary-800</w:t>
            </w:r>
          </w:p>
        </w:tc>
      </w:tr>
      <w:tr>
        <w:tc>
          <w:tcPr>
            <w:tcW w:w="25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public/fonts/</w:t>
            </w:r>
          </w:p>
        </w:tc>
        <w:tc>
          <w:tcPr>
            <w:tcW w:w="6526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NotoSans TTF-Dateien (neu)</w:t>
            </w:r>
          </w:p>
        </w:tc>
      </w:tr>
    </w:tbl>
    <w:p>
      <w:r>
        <w:rPr>
          <w:rFonts w:ascii="Arial" w:hAnsi="Arial" w:eastAsia="Arial" w:cs="Arial"/>
          <w:color w:val="1a1a1a"/>
          <w:sz w:val="20"/>
          <w:szCs w:val="20"/>
        </w:rPr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w="9026" w:type="dxa"/>
            <w:tcBorders>
              <w:top w:val="single" w:color="d97706" w:sz="4"/>
              <w:left w:val="single" w:color="d97706" w:sz="20"/>
              <w:bottom w:val="single" w:color="d97706" w:sz="4"/>
              <w:right w:val="single" w:color="d97706" w:sz="4"/>
            </w:tcBorders>
            <w:shd w:val="clear" w:fill="fef9c3"/>
            <w:tcMar>
              <w:left w:w="160" w:type="dxa"/>
              <w:top w:w="100" w:type="dxa"/>
              <w:right w:w="160" w:type="dxa"/>
              <w:bottom w:w="100" w:type="dxa"/>
            </w:tcMar>
          </w:tcPr>
          <w:p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Nicht migriert (bewusst): tailwind.config.js buchung.*-Tokens mit BUCHUNGSTYP_FARBEN in constants.ts NICHT synchronisiert — würde optische Regressionen erzeugen (FarbConfig-Domäne von Feature 16).</w:t>
            </w:r>
          </w:p>
        </w:tc>
      </w:tr>
    </w:tbl>
    <w:p>
      <w:pPr>
        <w:pStyle w:val="Heading1"/>
        <w:pageBreakBefore w:val="true"/>
      </w:pPr>
      <w:r>
        <w:rPr>
          <w:rFonts w:ascii="Arial" w:hAnsi="Arial" w:eastAsia="Arial" w:cs="Arial"/>
          <w:b/>
          <w:bCs/>
          <w:color w:val="d5d5d5"/>
          <w:sz w:val="40"/>
          <w:szCs w:val="40"/>
        </w:rPr>
        <w:t xml:space="preserve">Feature PI-D: </w:t>
      </w:r>
      <w:r>
        <w:rPr>
          <w:rFonts w:ascii="Arial" w:hAnsi="Arial" w:eastAsia="Arial" w:cs="Arial"/>
          <w:b/>
          <w:bCs/>
          <w:color w:val="003f7f"/>
          <w:sz w:val="40"/>
          <w:szCs w:val="40"/>
        </w:rPr>
        <w:t xml:space="preserve">PI Dashboard Tab</w:t>
      </w:r>
    </w:p>
    <w:p>
      <w:r>
        <w:rPr>
          <w:rFonts w:ascii="Arial" w:hAnsi="Arial" w:eastAsia="Arial" w:cs="Arial"/>
          <w:color w:val="1a1a1a"/>
          <w:sz w:val="20"/>
          <w:szCs w:val="20"/>
        </w:rPr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w="20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Phase</w:t>
            </w:r>
          </w:p>
        </w:tc>
        <w:tc>
          <w:tcPr>
            <w:tcW w:w="7026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Eigenständig (ohne Phase)</w:t>
            </w:r>
          </w:p>
        </w:tc>
      </w:tr>
      <w:tr>
        <w:tc>
          <w:tcPr>
            <w:tcW w:w="20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Status</w:t>
            </w:r>
          </w:p>
        </w:tc>
        <w:tc>
          <w:tcPr>
            <w:tcW w:w="7026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dcfce7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1a1a1a"/>
                <w:sz w:val="18"/>
                <w:szCs w:val="18"/>
              </w:rPr>
              <w:t xml:space="preserve">[X] Implementiert &amp; deployed</w:t>
            </w:r>
          </w:p>
        </w:tc>
      </w:tr>
    </w:tbl>
    <w:p>
      <w:r>
        <w:rPr>
          <w:rFonts w:ascii="Arial" w:hAnsi="Arial" w:eastAsia="Arial" w:cs="Arial"/>
          <w:color w:val="1a1a1a"/>
          <w:sz w:val="20"/>
          <w:szCs w:val="20"/>
        </w:rPr>
      </w:r>
    </w:p>
    <w:p>
      <w:pPr>
        <w:spacing w:after="80"/>
      </w:pPr>
      <w:r>
        <w:rPr>
          <w:rFonts w:ascii="Arial" w:hAnsi="Arial" w:eastAsia="Arial" w:cs="Arial"/>
          <w:color w:val="1a1a1a"/>
          <w:sz w:val="20"/>
          <w:szCs w:val="20"/>
        </w:rPr>
        <w:t xml:space="preserve">Neuer Tab für direkten Vergleich zwischen Jira-committierten SP und berechneter App-Kapazität. Pro Team + Iteration + PI. Dient als Planungsübersicht für Chapter Leads.</w:t>
      </w:r>
    </w:p>
    <w:p>
      <w:r>
        <w:rPr>
          <w:rFonts w:ascii="Arial" w:hAnsi="Arial" w:eastAsia="Arial" w:cs="Arial"/>
          <w:color w:val="1a1a1a"/>
          <w:sz w:val="20"/>
          <w:szCs w:val="20"/>
        </w:rPr>
      </w:r>
    </w:p>
    <w:p>
      <w:pPr>
        <w:pStyle w:val="Heading2"/>
      </w:pPr>
      <w:r>
        <w:rPr>
          <w:rFonts w:ascii="Arial" w:hAnsi="Arial" w:eastAsia="Arial" w:cs="Arial"/>
          <w:b/>
          <w:bCs/>
          <w:color w:val="003f7f"/>
          <w:sz w:val="28"/>
          <w:szCs w:val="28"/>
        </w:rPr>
        <w:t xml:space="preserve">Akzeptanzkriterien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Tab "PI Dashboard" zwischen Dashboard und Einstellungen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FilterBar (Team, PI, Jahr, Zeitraum) wirkt auf PI Dashboard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Pro PI: eigene Sektion mit PI-Name + Datumsbereich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Pro Team: eigene Tabelle mit farbigem Team-Header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Spalten: Iteration | Betriebstage | SP in Jira | Berechnet SP | Verfügbar SP Netto | Auslastung Jira% | Auslastung App%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PI Total-Zeile (Summen aller Iterationen)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"SP in Jira": Inline-Edit via Klick — Enter/Blur speichert, Escape bricht ab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Werte in AppData.piTeamTargets server-seitig gespeichert (NICHT localStorage — ADR 07.04.2026)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Farbkodierung Auslastung: &lt; 85% grün | 85–100% orange | &gt; 100% rot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PDF/PNG-Export des PI Dashboards (inkl. Bundeslogo-Header)</w:t>
      </w:r>
    </w:p>
    <w:p>
      <w:r>
        <w:rPr>
          <w:rFonts w:ascii="Arial" w:hAnsi="Arial" w:eastAsia="Arial" w:cs="Arial"/>
          <w:color w:val="1a1a1a"/>
          <w:sz w:val="20"/>
          <w:szCs w:val="20"/>
        </w:rPr>
      </w:r>
    </w:p>
    <w:p>
      <w:pPr>
        <w:pStyle w:val="Heading2"/>
      </w:pPr>
      <w:r>
        <w:rPr>
          <w:rFonts w:ascii="Arial" w:hAnsi="Arial" w:eastAsia="Arial" w:cs="Arial"/>
          <w:b/>
          <w:bCs/>
          <w:color w:val="003f7f"/>
          <w:sz w:val="28"/>
          <w:szCs w:val="28"/>
        </w:rPr>
        <w:t xml:space="preserve">Berechnungen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w="25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Betriebstage</w:t>
            </w:r>
          </w:p>
        </w:tc>
        <w:tc>
          <w:tcPr>
            <w:tcW w:w="6526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Arbeitstage (Mo–Fr) ohne gesetzliche Feiertage in der Iteration</w:t>
            </w:r>
          </w:p>
        </w:tc>
      </w:tr>
      <w:tr>
        <w:tc>
          <w:tcPr>
            <w:tcW w:w="25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Berechnet SP</w:t>
            </w:r>
          </w:p>
        </w:tc>
        <w:tc>
          <w:tcPr>
            <w:tcW w:w="6526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Theoretisch: Betriebstage × SP-Rate ohne tagsgenaue Buchungen</w:t>
            </w:r>
          </w:p>
        </w:tc>
      </w:tr>
      <w:tr>
        <w:tc>
          <w:tcPr>
            <w:tcW w:w="25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Verfügbar SP Netto</w:t>
            </w:r>
          </w:p>
        </w:tc>
        <w:tc>
          <w:tcPr>
            <w:tcW w:w="6526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Tagesgenau aus sp-calculator.ts (mit allen Buchungen)</w:t>
            </w:r>
          </w:p>
        </w:tc>
      </w:tr>
      <w:tr>
        <w:tc>
          <w:tcPr>
            <w:tcW w:w="25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Auslastung Jira%</w:t>
            </w:r>
          </w:p>
        </w:tc>
        <w:tc>
          <w:tcPr>
            <w:tcW w:w="6526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spJira / verfuegbarSP × 100</w:t>
            </w:r>
          </w:p>
        </w:tc>
      </w:tr>
      <w:tr>
        <w:tc>
          <w:tcPr>
            <w:tcW w:w="25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Auslastung App%</w:t>
            </w:r>
          </w:p>
        </w:tc>
        <w:tc>
          <w:tcPr>
            <w:tcW w:w="6526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berechnetSP / verfuegbarSP × 100</w:t>
            </w:r>
          </w:p>
        </w:tc>
      </w:tr>
    </w:tbl>
    <w:p>
      <w:r>
        <w:rPr>
          <w:rFonts w:ascii="Arial" w:hAnsi="Arial" w:eastAsia="Arial" w:cs="Arial"/>
          <w:color w:val="1a1a1a"/>
          <w:sz w:val="20"/>
          <w:szCs w:val="20"/>
        </w:rPr>
      </w:r>
    </w:p>
    <w:p>
      <w:pPr>
        <w:pStyle w:val="Heading2"/>
      </w:pPr>
      <w:r>
        <w:rPr>
          <w:rFonts w:ascii="Arial" w:hAnsi="Arial" w:eastAsia="Arial" w:cs="Arial"/>
          <w:b/>
          <w:bCs/>
          <w:color w:val="003f7f"/>
          <w:sz w:val="28"/>
          <w:szCs w:val="28"/>
        </w:rPr>
        <w:t xml:space="preserve">Komponenten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w="25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usePIDashboard.ts</w:t>
            </w:r>
          </w:p>
        </w:tc>
        <w:tc>
          <w:tcPr>
            <w:tcW w:w="6526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Hook: Berechnung, State, Filter</w:t>
            </w:r>
          </w:p>
        </w:tc>
      </w:tr>
      <w:tr>
        <w:tc>
          <w:tcPr>
            <w:tcW w:w="25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PIDashboardView.tsx</w:t>
            </w:r>
          </w:p>
        </w:tc>
        <w:tc>
          <w:tcPr>
            <w:tcW w:w="6526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Hauptansicht: Sektionen pro PI</w:t>
            </w:r>
          </w:p>
        </w:tc>
      </w:tr>
      <w:tr>
        <w:tc>
          <w:tcPr>
            <w:tcW w:w="25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PIDashboardTable.tsx</w:t>
            </w:r>
          </w:p>
        </w:tc>
        <w:tc>
          <w:tcPr>
            <w:tcW w:w="6526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Tabelle pro Team innerhalb eines PI</w:t>
            </w:r>
          </w:p>
        </w:tc>
      </w:tr>
      <w:tr>
        <w:tc>
          <w:tcPr>
            <w:tcW w:w="25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PIDashboardRow.tsx</w:t>
            </w:r>
          </w:p>
        </w:tc>
        <w:tc>
          <w:tcPr>
            <w:tcW w:w="6526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Iterations-Zeile + PI-Total-Zeile + SpJiraEdit</w:t>
            </w:r>
          </w:p>
        </w:tc>
      </w:tr>
    </w:tbl>
    <w:p>
      <w:pPr>
        <w:pStyle w:val="Heading1"/>
        <w:pageBreakBefore w:val="true"/>
      </w:pPr>
      <w:r>
        <w:rPr>
          <w:rFonts w:ascii="Arial" w:hAnsi="Arial" w:eastAsia="Arial" w:cs="Arial"/>
          <w:b/>
          <w:bCs/>
          <w:color w:val="003f7f"/>
          <w:sz w:val="40"/>
          <w:szCs w:val="40"/>
        </w:rPr>
        <w:t xml:space="preserve">Zusammenfassung: Feature-Übersicht</w:t>
      </w:r>
    </w:p>
    <w:p>
      <w:r>
        <w:rPr>
          <w:rFonts w:ascii="Arial" w:hAnsi="Arial" w:eastAsia="Arial" w:cs="Arial"/>
          <w:color w:val="1a1a1a"/>
          <w:sz w:val="20"/>
          <w:szCs w:val="20"/>
        </w:rPr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1500"/>
        <w:gridCol w:w="2000"/>
        <w:gridCol w:w="2326"/>
      </w:tblGrid>
      <w:tr>
        <w:trPr>
          <w:tblHeader/>
        </w:trPr>
        <w:tc>
          <w:tcPr>
            <w:tcW w:w="700" w:type="dxa"/>
            <w:tcBorders>
              <w:top w:val="single" w:color="0055aa" w:sz="4"/>
              <w:left w:val="single" w:color="0055aa" w:sz="4"/>
              <w:bottom w:val="single" w:color="0055aa" w:sz="4"/>
              <w:right w:val="single" w:color="0055aa" w:sz="4"/>
            </w:tcBorders>
            <w:shd w:val="clear" w:fill="003f7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Nr.</w:t>
            </w:r>
          </w:p>
        </w:tc>
        <w:tc>
          <w:tcPr>
            <w:tcW w:w="2500" w:type="dxa"/>
            <w:tcBorders>
              <w:top w:val="single" w:color="0055aa" w:sz="4"/>
              <w:left w:val="single" w:color="0055aa" w:sz="4"/>
              <w:bottom w:val="single" w:color="0055aa" w:sz="4"/>
              <w:right w:val="single" w:color="0055aa" w:sz="4"/>
            </w:tcBorders>
            <w:shd w:val="clear" w:fill="003f7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w="1500" w:type="dxa"/>
            <w:tcBorders>
              <w:top w:val="single" w:color="0055aa" w:sz="4"/>
              <w:left w:val="single" w:color="0055aa" w:sz="4"/>
              <w:bottom w:val="single" w:color="0055aa" w:sz="4"/>
              <w:right w:val="single" w:color="0055aa" w:sz="4"/>
            </w:tcBorders>
            <w:shd w:val="clear" w:fill="003f7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w="2000" w:type="dxa"/>
            <w:tcBorders>
              <w:top w:val="single" w:color="0055aa" w:sz="4"/>
              <w:left w:val="single" w:color="0055aa" w:sz="4"/>
              <w:bottom w:val="single" w:color="0055aa" w:sz="4"/>
              <w:right w:val="single" w:color="0055aa" w:sz="4"/>
            </w:tcBorders>
            <w:shd w:val="clear" w:fill="003f7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w="2326" w:type="dxa"/>
            <w:tcBorders>
              <w:top w:val="single" w:color="0055aa" w:sz="4"/>
              <w:left w:val="single" w:color="0055aa" w:sz="4"/>
              <w:bottom w:val="single" w:color="0055aa" w:sz="4"/>
              <w:right w:val="single" w:color="0055aa" w:sz="4"/>
            </w:tcBorders>
            <w:shd w:val="clear" w:fill="003f7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Hauptkomponente</w:t>
            </w:r>
          </w:p>
        </w:tc>
      </w:tr>
      <w:tr>
        <w:tc>
          <w:tcPr>
            <w:tcW w:w="7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e8eff7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01</w:t>
            </w:r>
          </w:p>
        </w:tc>
        <w:tc>
          <w:tcPr>
            <w:tcW w:w="25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Projektgerüst</w:t>
            </w:r>
          </w:p>
        </w:tc>
        <w:tc>
          <w:tcPr>
            <w:tcW w:w="15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Phase 1</w:t>
            </w:r>
          </w:p>
        </w:tc>
        <w:tc>
          <w:tcPr>
            <w:tcW w:w="20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dcfce7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65f46"/>
                <w:sz w:val="18"/>
                <w:szCs w:val="18"/>
              </w:rPr>
              <w:t xml:space="preserve">[X] deployed</w:t>
            </w:r>
          </w:p>
        </w:tc>
        <w:tc>
          <w:tcPr>
            <w:tcW w:w="2326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App.tsx, server.ts</w:t>
            </w:r>
          </w:p>
        </w:tc>
      </w:tr>
      <w:tr>
        <w:tc>
          <w:tcPr>
            <w:tcW w:w="7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e8eff7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02</w:t>
            </w:r>
          </w:p>
        </w:tc>
        <w:tc>
          <w:tcPr>
            <w:tcW w:w="25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Typen &amp; Datenmodell</w:t>
            </w:r>
          </w:p>
        </w:tc>
        <w:tc>
          <w:tcPr>
            <w:tcW w:w="15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Phase 1</w:t>
            </w:r>
          </w:p>
        </w:tc>
        <w:tc>
          <w:tcPr>
            <w:tcW w:w="20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dcfce7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65f46"/>
                <w:sz w:val="18"/>
                <w:szCs w:val="18"/>
              </w:rPr>
              <w:t xml:space="preserve">[X] deployed</w:t>
            </w:r>
          </w:p>
        </w:tc>
        <w:tc>
          <w:tcPr>
            <w:tcW w:w="2326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types.ts, constants.ts</w:t>
            </w:r>
          </w:p>
        </w:tc>
      </w:tr>
      <w:tr>
        <w:tc>
          <w:tcPr>
            <w:tcW w:w="7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e8eff7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03</w:t>
            </w:r>
          </w:p>
        </w:tc>
        <w:tc>
          <w:tcPr>
            <w:tcW w:w="25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Mitarbeiterstamm CRUD + CSV</w:t>
            </w:r>
          </w:p>
        </w:tc>
        <w:tc>
          <w:tcPr>
            <w:tcW w:w="15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Phase 1</w:t>
            </w:r>
          </w:p>
        </w:tc>
        <w:tc>
          <w:tcPr>
            <w:tcW w:w="20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dcfce7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65f46"/>
                <w:sz w:val="18"/>
                <w:szCs w:val="18"/>
              </w:rPr>
              <w:t xml:space="preserve">[X] deployed</w:t>
            </w:r>
          </w:p>
        </w:tc>
        <w:tc>
          <w:tcPr>
            <w:tcW w:w="2326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MitarbeiterSettings.tsx</w:t>
            </w:r>
          </w:p>
        </w:tc>
      </w:tr>
      <w:tr>
        <w:tc>
          <w:tcPr>
            <w:tcW w:w="7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e8eff7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04</w:t>
            </w:r>
          </w:p>
        </w:tc>
        <w:tc>
          <w:tcPr>
            <w:tcW w:w="25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PI-Planung &amp; Iterationen</w:t>
            </w:r>
          </w:p>
        </w:tc>
        <w:tc>
          <w:tcPr>
            <w:tcW w:w="15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Phase 1</w:t>
            </w:r>
          </w:p>
        </w:tc>
        <w:tc>
          <w:tcPr>
            <w:tcW w:w="20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dcfce7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65f46"/>
                <w:sz w:val="18"/>
                <w:szCs w:val="18"/>
              </w:rPr>
              <w:t xml:space="preserve">[X] deployed</w:t>
            </w:r>
          </w:p>
        </w:tc>
        <w:tc>
          <w:tcPr>
            <w:tcW w:w="2326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PISettings.tsx</w:t>
            </w:r>
          </w:p>
        </w:tc>
      </w:tr>
      <w:tr>
        <w:tc>
          <w:tcPr>
            <w:tcW w:w="7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e8eff7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05</w:t>
            </w:r>
          </w:p>
        </w:tc>
        <w:tc>
          <w:tcPr>
            <w:tcW w:w="25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Feiertage / Schulferien / Blocker</w:t>
            </w:r>
          </w:p>
        </w:tc>
        <w:tc>
          <w:tcPr>
            <w:tcW w:w="15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Phase 1</w:t>
            </w:r>
          </w:p>
        </w:tc>
        <w:tc>
          <w:tcPr>
            <w:tcW w:w="20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dcfce7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65f46"/>
                <w:sz w:val="18"/>
                <w:szCs w:val="18"/>
              </w:rPr>
              <w:t xml:space="preserve">[X] deployed</w:t>
            </w:r>
          </w:p>
        </w:tc>
        <w:tc>
          <w:tcPr>
            <w:tcW w:w="2326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KalenderDatenSettings.tsx</w:t>
            </w:r>
          </w:p>
        </w:tc>
      </w:tr>
      <w:tr>
        <w:tc>
          <w:tcPr>
            <w:tcW w:w="7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e8eff7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06</w:t>
            </w:r>
          </w:p>
        </w:tc>
        <w:tc>
          <w:tcPr>
            <w:tcW w:w="25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Kalender-Komponente</w:t>
            </w:r>
          </w:p>
        </w:tc>
        <w:tc>
          <w:tcPr>
            <w:tcW w:w="15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Phase 1</w:t>
            </w:r>
          </w:p>
        </w:tc>
        <w:tc>
          <w:tcPr>
            <w:tcW w:w="20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dcfce7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65f46"/>
                <w:sz w:val="18"/>
                <w:szCs w:val="18"/>
              </w:rPr>
              <w:t xml:space="preserve">[X] deployed</w:t>
            </w:r>
          </w:p>
        </w:tc>
        <w:tc>
          <w:tcPr>
            <w:tcW w:w="2326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CalendarGrid.tsx</w:t>
            </w:r>
          </w:p>
        </w:tc>
      </w:tr>
      <w:tr>
        <w:tc>
          <w:tcPr>
            <w:tcW w:w="7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e8eff7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07</w:t>
            </w:r>
          </w:p>
        </w:tc>
        <w:tc>
          <w:tcPr>
            <w:tcW w:w="25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Drag-Buchung</w:t>
            </w:r>
          </w:p>
        </w:tc>
        <w:tc>
          <w:tcPr>
            <w:tcW w:w="15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Phase 1</w:t>
            </w:r>
          </w:p>
        </w:tc>
        <w:tc>
          <w:tcPr>
            <w:tcW w:w="20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dcfce7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65f46"/>
                <w:sz w:val="18"/>
                <w:szCs w:val="18"/>
              </w:rPr>
              <w:t xml:space="preserve">[X] deployed</w:t>
            </w:r>
          </w:p>
        </w:tc>
        <w:tc>
          <w:tcPr>
            <w:tcW w:w="2326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CalendarCell.tsx</w:t>
            </w:r>
          </w:p>
        </w:tc>
      </w:tr>
      <w:tr>
        <w:tc>
          <w:tcPr>
            <w:tcW w:w="7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e8eff7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08</w:t>
            </w:r>
          </w:p>
        </w:tc>
        <w:tc>
          <w:tcPr>
            <w:tcW w:w="25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SP-Berechnung</w:t>
            </w:r>
          </w:p>
        </w:tc>
        <w:tc>
          <w:tcPr>
            <w:tcW w:w="15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Phase 1</w:t>
            </w:r>
          </w:p>
        </w:tc>
        <w:tc>
          <w:tcPr>
            <w:tcW w:w="20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dcfce7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65f46"/>
                <w:sz w:val="18"/>
                <w:szCs w:val="18"/>
              </w:rPr>
              <w:t xml:space="preserve">[X] deployed</w:t>
            </w:r>
          </w:p>
        </w:tc>
        <w:tc>
          <w:tcPr>
            <w:tcW w:w="2326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sp-calculator.ts</w:t>
            </w:r>
          </w:p>
        </w:tc>
      </w:tr>
      <w:tr>
        <w:tc>
          <w:tcPr>
            <w:tcW w:w="7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e8eff7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09</w:t>
            </w:r>
          </w:p>
        </w:tc>
        <w:tc>
          <w:tcPr>
            <w:tcW w:w="25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Filter</w:t>
            </w:r>
          </w:p>
        </w:tc>
        <w:tc>
          <w:tcPr>
            <w:tcW w:w="15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Phase 1</w:t>
            </w:r>
          </w:p>
        </w:tc>
        <w:tc>
          <w:tcPr>
            <w:tcW w:w="20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dcfce7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65f46"/>
                <w:sz w:val="18"/>
                <w:szCs w:val="18"/>
              </w:rPr>
              <w:t xml:space="preserve">[X] deployed</w:t>
            </w:r>
          </w:p>
        </w:tc>
        <w:tc>
          <w:tcPr>
            <w:tcW w:w="2326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FilterBar.tsx</w:t>
            </w:r>
          </w:p>
        </w:tc>
      </w:tr>
      <w:tr>
        <w:tc>
          <w:tcPr>
            <w:tcW w:w="7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e8eff7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10</w:t>
            </w:r>
          </w:p>
        </w:tc>
        <w:tc>
          <w:tcPr>
            <w:tcW w:w="25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Dashboard</w:t>
            </w:r>
          </w:p>
        </w:tc>
        <w:tc>
          <w:tcPr>
            <w:tcW w:w="15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Phase 1</w:t>
            </w:r>
          </w:p>
        </w:tc>
        <w:tc>
          <w:tcPr>
            <w:tcW w:w="20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dcfce7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65f46"/>
                <w:sz w:val="18"/>
                <w:szCs w:val="18"/>
              </w:rPr>
              <w:t xml:space="preserve">[X] deployed</w:t>
            </w:r>
          </w:p>
        </w:tc>
        <w:tc>
          <w:tcPr>
            <w:tcW w:w="2326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DashboardView.tsx</w:t>
            </w:r>
          </w:p>
        </w:tc>
      </w:tr>
      <w:tr>
        <w:tc>
          <w:tcPr>
            <w:tcW w:w="7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e8eff7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11</w:t>
            </w:r>
          </w:p>
        </w:tc>
        <w:tc>
          <w:tcPr>
            <w:tcW w:w="25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Backup / Restore</w:t>
            </w:r>
          </w:p>
        </w:tc>
        <w:tc>
          <w:tcPr>
            <w:tcW w:w="15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Phase 1</w:t>
            </w:r>
          </w:p>
        </w:tc>
        <w:tc>
          <w:tcPr>
            <w:tcW w:w="20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dcfce7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65f46"/>
                <w:sz w:val="18"/>
                <w:szCs w:val="18"/>
              </w:rPr>
              <w:t xml:space="preserve">[X] deployed</w:t>
            </w:r>
          </w:p>
        </w:tc>
        <w:tc>
          <w:tcPr>
            <w:tcW w:w="2326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backup.ts, BackupSettings.tsx</w:t>
            </w:r>
          </w:p>
        </w:tc>
      </w:tr>
      <w:tr>
        <w:tc>
          <w:tcPr>
            <w:tcW w:w="7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e8eff7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12</w:t>
            </w:r>
          </w:p>
        </w:tc>
        <w:tc>
          <w:tcPr>
            <w:tcW w:w="25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PDF / PNG Export</w:t>
            </w:r>
          </w:p>
        </w:tc>
        <w:tc>
          <w:tcPr>
            <w:tcW w:w="15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Phase 1</w:t>
            </w:r>
          </w:p>
        </w:tc>
        <w:tc>
          <w:tcPr>
            <w:tcW w:w="20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dcfce7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65f46"/>
                <w:sz w:val="18"/>
                <w:szCs w:val="18"/>
              </w:rPr>
              <w:t xml:space="preserve">[X] deployed</w:t>
            </w:r>
          </w:p>
        </w:tc>
        <w:tc>
          <w:tcPr>
            <w:tcW w:w="2326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export-utils.ts</w:t>
            </w:r>
          </w:p>
        </w:tc>
      </w:tr>
      <w:tr>
        <w:tc>
          <w:tcPr>
            <w:tcW w:w="7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e8eff7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13</w:t>
            </w:r>
          </w:p>
        </w:tc>
        <w:tc>
          <w:tcPr>
            <w:tcW w:w="25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Corporate Design Bund</w:t>
            </w:r>
          </w:p>
        </w:tc>
        <w:tc>
          <w:tcPr>
            <w:tcW w:w="15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Phase 1</w:t>
            </w:r>
          </w:p>
        </w:tc>
        <w:tc>
          <w:tcPr>
            <w:tcW w:w="20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dcfce7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65f46"/>
                <w:sz w:val="18"/>
                <w:szCs w:val="18"/>
              </w:rPr>
              <w:t xml:space="preserve">[X] deployed</w:t>
            </w:r>
          </w:p>
        </w:tc>
        <w:tc>
          <w:tcPr>
            <w:tcW w:w="2326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index.css, tailwind.config.js</w:t>
            </w:r>
          </w:p>
        </w:tc>
      </w:tr>
      <w:tr>
        <w:tc>
          <w:tcPr>
            <w:tcW w:w="7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e8eff7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15</w:t>
            </w:r>
          </w:p>
        </w:tc>
        <w:tc>
          <w:tcPr>
            <w:tcW w:w="25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Multiuser (Socket.io)</w:t>
            </w:r>
          </w:p>
        </w:tc>
        <w:tc>
          <w:tcPr>
            <w:tcW w:w="15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Phase 2</w:t>
            </w:r>
          </w:p>
        </w:tc>
        <w:tc>
          <w:tcPr>
            <w:tcW w:w="20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dcfce7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65f46"/>
                <w:sz w:val="18"/>
                <w:szCs w:val="18"/>
              </w:rPr>
              <w:t xml:space="preserve">[X] deployed</w:t>
            </w:r>
          </w:p>
        </w:tc>
        <w:tc>
          <w:tcPr>
            <w:tcW w:w="2326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useSocket.ts, state-manager.ts</w:t>
            </w:r>
          </w:p>
        </w:tc>
      </w:tr>
      <w:tr>
        <w:tc>
          <w:tcPr>
            <w:tcW w:w="7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e8eff7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16</w:t>
            </w:r>
          </w:p>
        </w:tc>
        <w:tc>
          <w:tcPr>
            <w:tcW w:w="25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Farbeinstellungen</w:t>
            </w:r>
          </w:p>
        </w:tc>
        <w:tc>
          <w:tcPr>
            <w:tcW w:w="15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Phase 2</w:t>
            </w:r>
          </w:p>
        </w:tc>
        <w:tc>
          <w:tcPr>
            <w:tcW w:w="20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dcfce7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65f46"/>
                <w:sz w:val="18"/>
                <w:szCs w:val="18"/>
              </w:rPr>
              <w:t xml:space="preserve">[X] deployed</w:t>
            </w:r>
          </w:p>
        </w:tc>
        <w:tc>
          <w:tcPr>
            <w:tcW w:w="2326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FarbeinstellungenSettings.tsx</w:t>
            </w:r>
          </w:p>
        </w:tc>
      </w:tr>
      <w:tr>
        <w:tc>
          <w:tcPr>
            <w:tcW w:w="7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e8eff7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17</w:t>
            </w:r>
          </w:p>
        </w:tc>
        <w:tc>
          <w:tcPr>
            <w:tcW w:w="25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Team-Konfiguration &amp; Kapa-Parameter</w:t>
            </w:r>
          </w:p>
        </w:tc>
        <w:tc>
          <w:tcPr>
            <w:tcW w:w="15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Phase 2</w:t>
            </w:r>
          </w:p>
        </w:tc>
        <w:tc>
          <w:tcPr>
            <w:tcW w:w="20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dcfce7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65f46"/>
                <w:sz w:val="18"/>
                <w:szCs w:val="18"/>
              </w:rPr>
              <w:t xml:space="preserve">[X] deployed</w:t>
            </w:r>
          </w:p>
        </w:tc>
        <w:tc>
          <w:tcPr>
            <w:tcW w:w="2326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TeamConfigSettings.tsx</w:t>
            </w:r>
          </w:p>
        </w:tc>
      </w:tr>
      <w:tr>
        <w:tc>
          <w:tcPr>
            <w:tcW w:w="7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e8eff7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18</w:t>
            </w:r>
          </w:p>
        </w:tc>
        <w:tc>
          <w:tcPr>
            <w:tcW w:w="25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Tenant-Model</w:t>
            </w:r>
          </w:p>
        </w:tc>
        <w:tc>
          <w:tcPr>
            <w:tcW w:w="15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Phase 3</w:t>
            </w:r>
          </w:p>
        </w:tc>
        <w:tc>
          <w:tcPr>
            <w:tcW w:w="20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dcfce7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65f46"/>
                <w:sz w:val="18"/>
                <w:szCs w:val="18"/>
              </w:rPr>
              <w:t xml:space="preserve">[X] deployed</w:t>
            </w:r>
          </w:p>
        </w:tc>
        <w:tc>
          <w:tcPr>
            <w:tcW w:w="2326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tenant-manager.ts, TenantGate.tsx</w:t>
            </w:r>
          </w:p>
        </w:tc>
      </w:tr>
      <w:tr>
        <w:tc>
          <w:tcPr>
            <w:tcW w:w="7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e8eff7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19</w:t>
            </w:r>
          </w:p>
        </w:tc>
        <w:tc>
          <w:tcPr>
            <w:tcW w:w="25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Admin-Bereich</w:t>
            </w:r>
          </w:p>
        </w:tc>
        <w:tc>
          <w:tcPr>
            <w:tcW w:w="15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Phase 3</w:t>
            </w:r>
          </w:p>
        </w:tc>
        <w:tc>
          <w:tcPr>
            <w:tcW w:w="20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dcfce7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65f46"/>
                <w:sz w:val="18"/>
                <w:szCs w:val="18"/>
              </w:rPr>
              <w:t xml:space="preserve">[X] deployed</w:t>
            </w:r>
          </w:p>
        </w:tc>
        <w:tc>
          <w:tcPr>
            <w:tcW w:w="2326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AdminGate.tsx, AdminView.tsx</w:t>
            </w:r>
          </w:p>
        </w:tc>
      </w:tr>
      <w:tr>
        <w:tc>
          <w:tcPr>
            <w:tcW w:w="7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e8eff7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20</w:t>
            </w:r>
          </w:p>
        </w:tc>
        <w:tc>
          <w:tcPr>
            <w:tcW w:w="25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Mitarbeiterstamm-Filter</w:t>
            </w:r>
          </w:p>
        </w:tc>
        <w:tc>
          <w:tcPr>
            <w:tcW w:w="15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Phase 4</w:t>
            </w:r>
          </w:p>
        </w:tc>
        <w:tc>
          <w:tcPr>
            <w:tcW w:w="20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dcfce7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65f46"/>
                <w:sz w:val="18"/>
                <w:szCs w:val="18"/>
              </w:rPr>
              <w:t xml:space="preserve">[X] deployed</w:t>
            </w:r>
          </w:p>
        </w:tc>
        <w:tc>
          <w:tcPr>
            <w:tcW w:w="2326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MitarbeiterSettings.tsx</w:t>
            </w:r>
          </w:p>
        </w:tc>
      </w:tr>
      <w:tr>
        <w:tc>
          <w:tcPr>
            <w:tcW w:w="7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e8eff7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21</w:t>
            </w:r>
          </w:p>
        </w:tc>
        <w:tc>
          <w:tcPr>
            <w:tcW w:w="25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Settings-Scroll-to-Section</w:t>
            </w:r>
          </w:p>
        </w:tc>
        <w:tc>
          <w:tcPr>
            <w:tcW w:w="15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Phase 4</w:t>
            </w:r>
          </w:p>
        </w:tc>
        <w:tc>
          <w:tcPr>
            <w:tcW w:w="20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dcfce7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65f46"/>
                <w:sz w:val="18"/>
                <w:szCs w:val="18"/>
              </w:rPr>
              <w:t xml:space="preserve">[X] deployed</w:t>
            </w:r>
          </w:p>
        </w:tc>
        <w:tc>
          <w:tcPr>
            <w:tcW w:w="2326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KalenderDatenSettings.tsx</w:t>
            </w:r>
          </w:p>
        </w:tc>
      </w:tr>
      <w:tr>
        <w:tc>
          <w:tcPr>
            <w:tcW w:w="7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e8eff7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23</w:t>
            </w:r>
          </w:p>
        </w:tc>
        <w:tc>
          <w:tcPr>
            <w:tcW w:w="25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Swiss DS CSS Alignment</w:t>
            </w:r>
          </w:p>
        </w:tc>
        <w:tc>
          <w:tcPr>
            <w:tcW w:w="15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Phase 4b</w:t>
            </w:r>
          </w:p>
        </w:tc>
        <w:tc>
          <w:tcPr>
            <w:tcW w:w="20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dcfce7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65f46"/>
                <w:sz w:val="18"/>
                <w:szCs w:val="18"/>
              </w:rPr>
              <w:t xml:space="preserve">[X] deployed</w:t>
            </w:r>
          </w:p>
        </w:tc>
        <w:tc>
          <w:tcPr>
            <w:tcW w:w="2326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index.css, tailwind.config.js</w:t>
            </w:r>
          </w:p>
        </w:tc>
      </w:tr>
      <w:tr>
        <w:tc>
          <w:tcPr>
            <w:tcW w:w="7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e8eff7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PI-D</w:t>
            </w:r>
          </w:p>
        </w:tc>
        <w:tc>
          <w:tcPr>
            <w:tcW w:w="25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PI Dashboard Tab</w:t>
            </w:r>
          </w:p>
        </w:tc>
        <w:tc>
          <w:tcPr>
            <w:tcW w:w="15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Eigenständig</w:t>
            </w:r>
          </w:p>
        </w:tc>
        <w:tc>
          <w:tcPr>
            <w:tcW w:w="2000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dcfce7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065f46"/>
                <w:sz w:val="18"/>
                <w:szCs w:val="18"/>
              </w:rPr>
              <w:t xml:space="preserve">[X] deployed</w:t>
            </w:r>
          </w:p>
        </w:tc>
        <w:tc>
          <w:tcPr>
            <w:tcW w:w="2326" w:type="dxa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val="clear" w:fill="f5f5f5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PIDashboardView.tsx</w:t>
            </w:r>
          </w:p>
        </w:tc>
      </w:tr>
    </w:tbl>
    <w:p>
      <w:r>
        <w:rPr>
          <w:rFonts w:ascii="Arial" w:hAnsi="Arial" w:eastAsia="Arial" w:cs="Arial"/>
          <w:color w:val="1a1a1a"/>
          <w:sz w:val="20"/>
          <w:szCs w:val="20"/>
        </w:rPr>
      </w:r>
    </w:p>
    <w:p>
      <w:pPr>
        <w:pBdr>
          <w:top w:val="single" w:color="003f7f" w:sz="4"/>
        </w:pBdr>
        <w:spacing w:before="200"/>
        <w:jc w:val="center"/>
      </w:pPr>
      <w:r>
        <w:rPr>
          <w:rFonts w:ascii="Arial" w:hAnsi="Arial" w:eastAsia="Arial" w:cs="Arial"/>
          <w:color w:val="888888"/>
          <w:sz w:val="16"/>
          <w:szCs w:val="16"/>
        </w:rPr>
        <w:t xml:space="preserve">© BIT – Feature-Spezifikationen SAFe PI Capacity Planner – Version 1.0 – April 2026</w:t>
      </w:r>
    </w:p>
    <w:sectPr>
      <w:headerReference w:type="default" r:id="rId9"/>
      <w:footerReference w:type="default" r:id="rId10"/>
      <w:pgSz w:h="16838" w:orient="portrait" w:w="11906"/>
      <w:pgMar w:top="1440" w:right="1440" w:bottom="1440" w:left="18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top w:val="single" w:color="d5d5d5" w:sz="4"/>
      </w:pBdr>
      <w:tabs>
        <w:tab w:val="right" w:pos="9026"/>
      </w:tabs>
    </w:pPr>
    <w:r>
      <w:rPr>
        <w:rFonts w:ascii="Arial" w:hAnsi="Arial" w:eastAsia="Arial" w:cs="Arial"/>
        <w:color w:val="888888"/>
        <w:sz w:val="16"/>
        <w:szCs w:val="16"/>
      </w:rPr>
      <w:t xml:space="preserve">Intern – nicht für Dritte bestimmt</w:t>
    </w:r>
    <w:r>
      <w:rPr>
        <w:rFonts w:ascii="Arial" w:hAnsi="Arial" w:eastAsia="Arial" w:cs="Arial"/>
        <w:color w:val="888888"/>
        <w:sz w:val="16"/>
        <w:szCs w:val="16"/>
      </w:rPr>
      <w:t xml:space="preserve">	Seite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bottom w:val="single" w:color="003f7f" w:sz="4"/>
      </w:pBdr>
      <w:tabs>
        <w:tab w:val="right" w:pos="9026"/>
      </w:tabs>
    </w:pPr>
    <w:r>
      <w:rPr>
        <w:rFonts w:ascii="Arial" w:hAnsi="Arial" w:eastAsia="Arial" w:cs="Arial"/>
        <w:color w:val="003f7f"/>
        <w:sz w:val="16"/>
        <w:szCs w:val="16"/>
      </w:rPr>
      <w:t xml:space="preserve">Feature-Spezifikationen SAFe PI Capacity Planner</w:t>
    </w:r>
    <w:r>
      <w:rPr>
        <w:rFonts w:ascii="Arial" w:hAnsi="Arial" w:eastAsia="Arial" w:cs="Arial"/>
        <w:color w:val="888888"/>
        <w:sz w:val="16"/>
        <w:szCs w:val="16"/>
      </w:rPr>
      <w:t xml:space="preserve">	BIT |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>
    <w:multiLevelType w:val="hybridMultilevel"/>
    <w:lvl w:ilvl="0">
      <w:lvlJc w:val="left"/>
      <w:lvlText w:val="●"/>
      <w:numFmt w:val="bullet"/>
      <w:pPr>
        <w:ind w:hanging="360" w:left="720"/>
      </w:pPr>
      <w:start w:val="1"/>
    </w:lvl>
    <w:lvl w:ilvl="1">
      <w:lvlJc w:val="left"/>
      <w:lvlText w:val="○"/>
      <w:numFmt w:val="bullet"/>
      <w:pPr>
        <w:ind w:hanging="360" w:left="1440"/>
      </w:pPr>
      <w:start w:val="1"/>
    </w:lvl>
    <w:lvl w:ilvl="2">
      <w:lvlJc w:val="left"/>
      <w:lvlText w:val="■"/>
      <w:numFmt w:val="bullet"/>
      <w:pPr>
        <w:ind w:hanging="360" w:left="2160"/>
      </w:pPr>
      <w:start w:val="1"/>
    </w:lvl>
    <w:lvl w:ilvl="3">
      <w:lvlJc w:val="left"/>
      <w:lvlText w:val="●"/>
      <w:numFmt w:val="bullet"/>
      <w:pPr>
        <w:ind w:hanging="360" w:left="2880"/>
      </w:pPr>
      <w:start w:val="1"/>
    </w:lvl>
    <w:lvl w:ilvl="4">
      <w:lvlJc w:val="left"/>
      <w:lvlText w:val="○"/>
      <w:numFmt w:val="bullet"/>
      <w:pPr>
        <w:ind w:hanging="360" w:left="3600"/>
      </w:pPr>
      <w:start w:val="1"/>
    </w:lvl>
    <w:lvl w:ilvl="5">
      <w:lvlJc w:val="left"/>
      <w:lvlText w:val="■"/>
      <w:numFmt w:val="bullet"/>
      <w:pPr>
        <w:ind w:hanging="360" w:left="4320"/>
      </w:pPr>
      <w:start w:val="1"/>
    </w:lvl>
    <w:lvl w:ilvl="6">
      <w:lvlJc w:val="left"/>
      <w:lvlText w:val="●"/>
      <w:numFmt w:val="bullet"/>
      <w:pPr>
        <w:ind w:hanging="360" w:left="5040"/>
      </w:pPr>
      <w:start w:val="1"/>
    </w:lvl>
    <w:lvl w:ilvl="7">
      <w:lvlJc w:val="left"/>
      <w:lvlText w:val="●"/>
      <w:numFmt w:val="bullet"/>
      <w:pPr>
        <w:ind w:hanging="360" w:left="5760"/>
      </w:pPr>
      <w:start w:val="1"/>
    </w:lvl>
    <w:lvl w:ilvl="8">
      <w:lvlJc w:val="left"/>
      <w:lvlText w:val="●"/>
      <w:numFmt w:val="bullet"/>
      <w:pPr>
        <w:ind w:hanging="360" w:left="6480"/>
      </w:pPr>
      <w:start w:val="1"/>
    </w:lvl>
  </w:abstractNum>
  <w:abstractNum w:abstractNumId="2">
    <w:multiLevelType w:val="hybridMultilevel"/>
    <w:lvl w:ilvl="0">
      <w:lvlJc w:val="left"/>
      <w:lvlText w:val="•"/>
      <w:numFmt w:val="bullet"/>
      <w:pPr>
        <w:ind w:hanging="300" w:left="600"/>
      </w:pPr>
      <w:start w:val="1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</w:compat>
  <w:themeFontLang w:val="en-US" w:eastAsia="zh-CN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hAnsi="Arial" w:eastAsia="Arial" w:cs="Arial"/>
        <w:sz w:val="20"/>
        <w:szCs w:val="20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03f7f" w:sz="8" w:space="4"/>
      </w:pBdr>
      <w:spacing w:after="200" w:before="400"/>
      <w:outlineLvl w:val="0"/>
    </w:pPr>
    <w:rPr>
      <w:rFonts w:ascii="Arial" w:hAnsi="Arial" w:eastAsia="Arial" w:cs="Arial"/>
      <w:b/>
      <w:bCs/>
      <w:color w:val="003f7f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hAnsi="Arial" w:eastAsia="Arial" w:cs="Arial"/>
      <w:b/>
      <w:bCs/>
      <w:color w:val="003f7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hAnsi="Arial" w:eastAsia="Arial" w:cs="Arial"/>
      <w:b/>
      <w:bCs/>
      <w:color w:val="333333"/>
      <w:sz w:val="22"/>
      <w:szCs w:val="22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ONLYOFFICE/9.3.1.8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2026-04-29T07:37:08.818Z</dcterms:created>
  <dcterms:modified xsi:type="dcterms:W3CDTF">2026-04-29T07:37:08.818Z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