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6" w:type="dxa"/>
        <w:tblInd w:w="-318" w:type="dxa"/>
        <w:tblLook w:val="0000" w:firstRow="0" w:lastRow="0" w:firstColumn="0" w:lastColumn="0" w:noHBand="0" w:noVBand="0"/>
      </w:tblPr>
      <w:tblGrid>
        <w:gridCol w:w="4004"/>
        <w:gridCol w:w="560"/>
        <w:gridCol w:w="5472"/>
      </w:tblGrid>
      <w:tr w:rsidR="00233041" w:rsidRPr="006F6D73" w:rsidTr="0053793D">
        <w:tc>
          <w:tcPr>
            <w:tcW w:w="4004" w:type="dxa"/>
          </w:tcPr>
          <w:p w:rsidR="00233041" w:rsidRPr="006F6D73" w:rsidRDefault="00233041" w:rsidP="0053793D">
            <w:pPr>
              <w:spacing w:line="240" w:lineRule="auto"/>
              <w:jc w:val="center"/>
              <w:rPr>
                <w:rFonts w:eastAsia="Times New Roman"/>
                <w:sz w:val="26"/>
                <w:szCs w:val="26"/>
              </w:rPr>
            </w:pPr>
            <w:r w:rsidRPr="006F6D73">
              <w:rPr>
                <w:rFonts w:eastAsia="Times New Roman"/>
                <w:sz w:val="26"/>
                <w:szCs w:val="26"/>
              </w:rPr>
              <w:t>UBND PHƯỜNG HIỆP THÀNH</w:t>
            </w:r>
          </w:p>
          <w:p w:rsidR="00233041" w:rsidRPr="006F6D73" w:rsidRDefault="00233041" w:rsidP="0053793D">
            <w:pPr>
              <w:spacing w:line="240" w:lineRule="auto"/>
              <w:jc w:val="center"/>
              <w:rPr>
                <w:rFonts w:eastAsia="Times New Roman"/>
                <w:b/>
                <w:sz w:val="26"/>
                <w:szCs w:val="26"/>
                <w:lang w:val="fr-FR"/>
              </w:rPr>
            </w:pPr>
            <w:r w:rsidRPr="006F6D73">
              <w:rPr>
                <w:rFonts w:eastAsia="Times New Roman"/>
                <w:b/>
                <w:sz w:val="26"/>
                <w:szCs w:val="26"/>
                <w:lang w:val="fr-FR"/>
              </w:rPr>
              <w:t>TRẠM Y TẾ</w:t>
            </w:r>
          </w:p>
          <w:p w:rsidR="00233041" w:rsidRPr="006F6D73" w:rsidRDefault="00233041" w:rsidP="0053793D">
            <w:pPr>
              <w:spacing w:line="240" w:lineRule="auto"/>
              <w:rPr>
                <w:rFonts w:eastAsia="Times New Roman"/>
                <w:b/>
                <w:sz w:val="26"/>
                <w:szCs w:val="26"/>
                <w:lang w:val="fr-FR"/>
              </w:rPr>
            </w:pPr>
            <w:r w:rsidRPr="006F6D73">
              <w:rPr>
                <w:rFonts w:eastAsia="Times New Roman"/>
                <w:noProof/>
                <w:szCs w:val="28"/>
                <w:lang w:val="en-US"/>
              </w:rPr>
              <mc:AlternateContent>
                <mc:Choice Requires="wps">
                  <w:drawing>
                    <wp:anchor distT="4294967295" distB="4294967295" distL="114300" distR="114300" simplePos="0" relativeHeight="251659264" behindDoc="0" locked="0" layoutInCell="1" allowOverlap="1" wp14:anchorId="2CF04327" wp14:editId="184CE977">
                      <wp:simplePos x="0" y="0"/>
                      <wp:positionH relativeFrom="column">
                        <wp:posOffset>769620</wp:posOffset>
                      </wp:positionH>
                      <wp:positionV relativeFrom="paragraph">
                        <wp:posOffset>13334</wp:posOffset>
                      </wp:positionV>
                      <wp:extent cx="89789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7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EB1D5A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6pt,1.05pt" to="131.3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r9jHAIAADU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"/>
                  </w:pict>
                </mc:Fallback>
              </mc:AlternateContent>
            </w:r>
          </w:p>
          <w:p w:rsidR="00233041" w:rsidRPr="006F6D73" w:rsidRDefault="00233041" w:rsidP="0053793D">
            <w:pPr>
              <w:spacing w:line="240" w:lineRule="auto"/>
              <w:jc w:val="center"/>
              <w:rPr>
                <w:rFonts w:eastAsia="Times New Roman"/>
                <w:sz w:val="26"/>
                <w:szCs w:val="26"/>
              </w:rPr>
            </w:pPr>
            <w:r>
              <w:rPr>
                <w:rFonts w:eastAsia="Times New Roman"/>
                <w:sz w:val="26"/>
                <w:szCs w:val="26"/>
              </w:rPr>
              <w:t xml:space="preserve">Số:  </w:t>
            </w:r>
            <w:r w:rsidRPr="006F6D73">
              <w:rPr>
                <w:rFonts w:eastAsia="Times New Roman"/>
                <w:sz w:val="26"/>
                <w:szCs w:val="26"/>
              </w:rPr>
              <w:t>/KH-TYT</w:t>
            </w:r>
          </w:p>
        </w:tc>
        <w:tc>
          <w:tcPr>
            <w:tcW w:w="560" w:type="dxa"/>
          </w:tcPr>
          <w:p w:rsidR="00233041" w:rsidRPr="006F6D73" w:rsidRDefault="00233041" w:rsidP="0053793D">
            <w:pPr>
              <w:spacing w:line="240" w:lineRule="auto"/>
              <w:rPr>
                <w:rFonts w:eastAsia="Times New Roman"/>
                <w:b/>
                <w:sz w:val="26"/>
                <w:szCs w:val="26"/>
              </w:rPr>
            </w:pPr>
          </w:p>
          <w:p w:rsidR="00233041" w:rsidRPr="006F6D73" w:rsidRDefault="00233041" w:rsidP="0053793D">
            <w:pPr>
              <w:spacing w:line="240" w:lineRule="auto"/>
              <w:rPr>
                <w:rFonts w:eastAsia="Times New Roman"/>
                <w:b/>
                <w:sz w:val="26"/>
                <w:szCs w:val="26"/>
              </w:rPr>
            </w:pPr>
          </w:p>
          <w:p w:rsidR="00233041" w:rsidRPr="006F6D73" w:rsidRDefault="00233041" w:rsidP="0053793D">
            <w:pPr>
              <w:spacing w:line="240" w:lineRule="auto"/>
              <w:rPr>
                <w:rFonts w:eastAsia="Times New Roman"/>
                <w:b/>
                <w:sz w:val="26"/>
                <w:szCs w:val="26"/>
              </w:rPr>
            </w:pPr>
          </w:p>
          <w:p w:rsidR="00233041" w:rsidRPr="006F6D73" w:rsidRDefault="00233041" w:rsidP="0053793D">
            <w:pPr>
              <w:spacing w:line="240" w:lineRule="auto"/>
              <w:rPr>
                <w:rFonts w:eastAsia="Times New Roman"/>
                <w:b/>
                <w:sz w:val="26"/>
                <w:szCs w:val="26"/>
              </w:rPr>
            </w:pPr>
          </w:p>
        </w:tc>
        <w:tc>
          <w:tcPr>
            <w:tcW w:w="5472" w:type="dxa"/>
          </w:tcPr>
          <w:p w:rsidR="00233041" w:rsidRPr="006F6D73" w:rsidRDefault="00233041" w:rsidP="0053793D">
            <w:pPr>
              <w:spacing w:line="240" w:lineRule="auto"/>
              <w:jc w:val="center"/>
              <w:rPr>
                <w:rFonts w:eastAsia="Times New Roman"/>
                <w:b/>
                <w:sz w:val="26"/>
                <w:szCs w:val="26"/>
              </w:rPr>
            </w:pPr>
            <w:r w:rsidRPr="006F6D73">
              <w:rPr>
                <w:rFonts w:eastAsia="Times New Roman"/>
                <w:b/>
                <w:sz w:val="26"/>
                <w:szCs w:val="26"/>
              </w:rPr>
              <w:t>CỘNG HÒA XÃ HỘI CHỦ NGĨA VIỆT NAM</w:t>
            </w:r>
          </w:p>
          <w:p w:rsidR="00233041" w:rsidRPr="006F6D73" w:rsidRDefault="00233041" w:rsidP="0053793D">
            <w:pPr>
              <w:spacing w:line="240" w:lineRule="auto"/>
              <w:jc w:val="center"/>
              <w:rPr>
                <w:rFonts w:eastAsia="Times New Roman"/>
                <w:b/>
                <w:szCs w:val="28"/>
              </w:rPr>
            </w:pPr>
            <w:r w:rsidRPr="006F6D73">
              <w:rPr>
                <w:rFonts w:eastAsia="Times New Roman"/>
                <w:b/>
                <w:szCs w:val="28"/>
                <w:u w:val="single"/>
              </w:rPr>
              <w:t>Độc lập – Tự do – Hạnh phúc</w:t>
            </w:r>
            <w:r w:rsidRPr="006F6D73">
              <w:rPr>
                <w:rFonts w:eastAsia="Times New Roman"/>
                <w:b/>
                <w:szCs w:val="28"/>
              </w:rPr>
              <w:t xml:space="preserve">                                                  </w:t>
            </w:r>
          </w:p>
          <w:p w:rsidR="00233041" w:rsidRPr="006F6D73" w:rsidRDefault="00233041" w:rsidP="0053793D">
            <w:pPr>
              <w:spacing w:line="240" w:lineRule="auto"/>
              <w:jc w:val="center"/>
              <w:rPr>
                <w:rFonts w:eastAsia="Times New Roman"/>
                <w:sz w:val="26"/>
                <w:szCs w:val="26"/>
              </w:rPr>
            </w:pPr>
          </w:p>
          <w:p w:rsidR="00233041" w:rsidRPr="006F6D73" w:rsidRDefault="00233041" w:rsidP="0053793D">
            <w:pPr>
              <w:spacing w:line="240" w:lineRule="auto"/>
              <w:jc w:val="center"/>
              <w:rPr>
                <w:rFonts w:eastAsia="Times New Roman"/>
                <w:sz w:val="26"/>
                <w:szCs w:val="26"/>
              </w:rPr>
            </w:pPr>
            <w:r>
              <w:rPr>
                <w:rFonts w:eastAsia="Times New Roman"/>
                <w:i/>
                <w:sz w:val="26"/>
                <w:szCs w:val="26"/>
              </w:rPr>
              <w:t xml:space="preserve">Hiệp Thành, ngày  </w:t>
            </w:r>
            <w:r w:rsidRPr="006F6D73">
              <w:rPr>
                <w:rFonts w:eastAsia="Times New Roman"/>
                <w:i/>
                <w:sz w:val="26"/>
                <w:szCs w:val="26"/>
              </w:rPr>
              <w:t xml:space="preserve"> tháng 05 năm 2026</w:t>
            </w:r>
          </w:p>
        </w:tc>
      </w:tr>
    </w:tbl>
    <w:p w:rsidR="003B6395" w:rsidRDefault="003B6395" w:rsidP="00233041">
      <w:pPr>
        <w:spacing w:before="120" w:after="120" w:line="240" w:lineRule="auto"/>
        <w:ind w:firstLine="720"/>
        <w:jc w:val="center"/>
        <w:rPr>
          <w:rFonts w:eastAsia="Times New Roman"/>
          <w:b/>
          <w:bCs/>
          <w:color w:val="000000"/>
          <w:sz w:val="32"/>
          <w:szCs w:val="32"/>
        </w:rPr>
      </w:pPr>
    </w:p>
    <w:p w:rsidR="00233041" w:rsidRPr="0086506A" w:rsidRDefault="00233041" w:rsidP="00233041">
      <w:pPr>
        <w:spacing w:line="240" w:lineRule="auto"/>
        <w:jc w:val="center"/>
        <w:outlineLvl w:val="0"/>
        <w:rPr>
          <w:rFonts w:eastAsia="Times New Roman"/>
          <w:b/>
          <w:szCs w:val="28"/>
        </w:rPr>
      </w:pPr>
      <w:r w:rsidRPr="0086506A">
        <w:rPr>
          <w:rFonts w:eastAsia="Times New Roman"/>
          <w:b/>
          <w:szCs w:val="28"/>
        </w:rPr>
        <w:t>KẾ HOẠCH</w:t>
      </w:r>
    </w:p>
    <w:p w:rsidR="00233041" w:rsidRDefault="00233041" w:rsidP="00233041">
      <w:pPr>
        <w:pStyle w:val="Heading2"/>
        <w:spacing w:line="275" w:lineRule="auto"/>
        <w:ind w:firstLine="567"/>
        <w:jc w:val="center"/>
        <w:rPr>
          <w:lang w:val="vi-VN"/>
        </w:rPr>
      </w:pPr>
      <w:r>
        <w:t>Hoạt động phòng, chống tác hại của rượu, bia năm 2026</w:t>
      </w:r>
    </w:p>
    <w:p w:rsidR="00233041" w:rsidRPr="0086506A" w:rsidRDefault="00233041" w:rsidP="00233041">
      <w:pPr>
        <w:spacing w:line="240" w:lineRule="auto"/>
        <w:jc w:val="center"/>
        <w:rPr>
          <w:rFonts w:eastAsia="Times New Roman"/>
          <w:b/>
          <w:szCs w:val="28"/>
        </w:rPr>
      </w:pPr>
      <w:r w:rsidRPr="0086506A">
        <w:rPr>
          <w:rFonts w:eastAsia="Times New Roman"/>
          <w:b/>
          <w:noProof/>
          <w:szCs w:val="28"/>
          <w:lang w:val="en-US"/>
        </w:rPr>
        <mc:AlternateContent>
          <mc:Choice Requires="wps">
            <w:drawing>
              <wp:anchor distT="0" distB="0" distL="114300" distR="114300" simplePos="0" relativeHeight="251660288" behindDoc="0" locked="0" layoutInCell="1" allowOverlap="1" wp14:anchorId="59A539D8" wp14:editId="32A8F57A">
                <wp:simplePos x="0" y="0"/>
                <wp:positionH relativeFrom="column">
                  <wp:posOffset>2186940</wp:posOffset>
                </wp:positionH>
                <wp:positionV relativeFrom="paragraph">
                  <wp:posOffset>28575</wp:posOffset>
                </wp:positionV>
                <wp:extent cx="1476375" cy="0"/>
                <wp:effectExtent l="5715" t="9525" r="13335" b="95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2142637E" id="_x0000_t32" coordsize="21600,21600" o:spt="32" o:oned="t" path="m,l21600,21600e" filled="f">
                <v:path arrowok="t" fillok="f" o:connecttype="none"/>
                <o:lock v:ext="edit" shapetype="t"/>
              </v:shapetype>
              <v:shape id="Straight Arrow Connector 3" o:spid="_x0000_s1026" type="#_x0000_t32" style="position:absolute;margin-left:172.2pt;margin-top:2.25pt;width:116.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"/>
            </w:pict>
          </mc:Fallback>
        </mc:AlternateContent>
      </w:r>
    </w:p>
    <w:p w:rsidR="00510247" w:rsidRDefault="007159C2" w:rsidP="00B80F6A">
      <w:pPr>
        <w:spacing w:before="120" w:after="120" w:line="240" w:lineRule="auto"/>
        <w:ind w:firstLine="567"/>
        <w:rPr>
          <w:szCs w:val="28"/>
        </w:rPr>
      </w:pPr>
      <w:r>
        <w:rPr>
          <w:szCs w:val="28"/>
        </w:rPr>
        <w:t>Căn cứ Luật Phòng, chống tác hại của rượu, bia số 44/2019/QH14 ngày 14 tháng 6 năm 2019;</w:t>
      </w:r>
    </w:p>
    <w:p w:rsidR="00510247" w:rsidRDefault="007159C2" w:rsidP="00B80F6A">
      <w:pPr>
        <w:spacing w:before="120" w:after="120" w:line="240" w:lineRule="auto"/>
        <w:ind w:firstLine="567"/>
        <w:rPr>
          <w:szCs w:val="28"/>
        </w:rPr>
      </w:pPr>
      <w:r>
        <w:rPr>
          <w:szCs w:val="28"/>
        </w:rPr>
        <w:t>Căn cứ Nghị định số 24/2020/NĐ-CP ngày 24 tháng 02 năm 2020 của Chính phủ quy định chi tiết một số điều của Luật Phòng, chống tác hại của rượu, bia;</w:t>
      </w:r>
    </w:p>
    <w:p w:rsidR="00510247" w:rsidRDefault="007159C2" w:rsidP="00B80F6A">
      <w:pPr>
        <w:spacing w:before="120" w:after="120" w:line="240" w:lineRule="auto"/>
        <w:ind w:firstLine="567"/>
        <w:rPr>
          <w:szCs w:val="28"/>
        </w:rPr>
      </w:pPr>
      <w:r>
        <w:rPr>
          <w:szCs w:val="28"/>
        </w:rPr>
        <w:t>Căn cứ Kế hoạch số</w:t>
      </w:r>
      <w:r w:rsidR="005D4E9B">
        <w:rPr>
          <w:szCs w:val="28"/>
        </w:rPr>
        <w:t xml:space="preserve"> 77/KH-KSBT</w:t>
      </w:r>
      <w:r>
        <w:rPr>
          <w:szCs w:val="28"/>
        </w:rPr>
        <w:t xml:space="preserve"> ngày 15 tháng 05 năm 2026 của Trung tâm Kiểm soát Bệnh tật Cà Mau về việc triển khai hoạt động phòng, chống tác hại của rượu, bia năm 2026;</w:t>
      </w:r>
    </w:p>
    <w:p w:rsidR="00510247" w:rsidRDefault="007159C2" w:rsidP="00B80F6A">
      <w:pPr>
        <w:spacing w:before="120" w:after="120" w:line="240" w:lineRule="auto"/>
        <w:ind w:firstLine="567"/>
        <w:rPr>
          <w:szCs w:val="28"/>
        </w:rPr>
      </w:pPr>
      <w:r>
        <w:rPr>
          <w:szCs w:val="28"/>
        </w:rPr>
        <w:t>Căn cứ đặc điểm, tình hình kinh tế - xã hội và yêu cầu thực tiễn về công tác bảo vệ, chăm sóc sức khỏe nhân dân tại địa phương</w:t>
      </w:r>
      <w:r>
        <w:rPr>
          <w:szCs w:val="28"/>
          <w:lang w:val="en-US"/>
        </w:rPr>
        <w:t>,</w:t>
      </w:r>
      <w:r>
        <w:rPr>
          <w:szCs w:val="28"/>
        </w:rPr>
        <w:t xml:space="preserve"> Trạm Y tế Phường Hiệp Thành xây dựng Kế hoạch hoạt động phòng, chống tác hại của rượu, bia năm 2026 với các nội dung cụ thể như sau:</w:t>
      </w:r>
    </w:p>
    <w:p w:rsidR="00510247" w:rsidRDefault="007159C2" w:rsidP="00B80F6A">
      <w:pPr>
        <w:spacing w:before="120" w:after="120" w:line="240" w:lineRule="auto"/>
        <w:ind w:firstLine="567"/>
        <w:rPr>
          <w:b/>
          <w:bCs/>
          <w:szCs w:val="28"/>
        </w:rPr>
      </w:pPr>
      <w:r>
        <w:rPr>
          <w:b/>
          <w:bCs/>
          <w:szCs w:val="28"/>
        </w:rPr>
        <w:t>I. ĐẶC ĐIỂM TÌNH HÌNH</w:t>
      </w:r>
    </w:p>
    <w:p w:rsidR="00510247" w:rsidRDefault="007159C2" w:rsidP="00B80F6A">
      <w:pPr>
        <w:spacing w:before="120" w:after="120" w:line="240" w:lineRule="auto"/>
        <w:ind w:firstLine="567"/>
        <w:rPr>
          <w:szCs w:val="28"/>
        </w:rPr>
      </w:pPr>
      <w:r>
        <w:rPr>
          <w:szCs w:val="28"/>
        </w:rPr>
        <w:t xml:space="preserve">Phường Hiệp Thành là đơn vị hành chính thuộc </w:t>
      </w:r>
      <w:r>
        <w:rPr>
          <w:szCs w:val="28"/>
          <w:lang w:val="en-US"/>
        </w:rPr>
        <w:t>tỉnh</w:t>
      </w:r>
      <w:r>
        <w:rPr>
          <w:szCs w:val="28"/>
        </w:rPr>
        <w:t xml:space="preserve"> Cà Mau. Sau quá trình sáp nhập và kiện toàn bộ máy hành chính, địa bàn phường hiện có 16 khóm. </w:t>
      </w:r>
      <w:r>
        <w:rPr>
          <w:bCs/>
          <w:szCs w:val="28"/>
        </w:rPr>
        <w:t>Vị trí địa lý</w:t>
      </w:r>
      <w:r>
        <w:rPr>
          <w:szCs w:val="28"/>
        </w:rPr>
        <w:t xml:space="preserve"> Phía Đông giáp xã Lai Hòa, Phía Tây giáp xã Vĩnh Hậu, Phía Nam giáp Biển Đông, Phía Bắc giáp Phường Vĩnh Trạch. Tổng diện tích đất tự nhiên là 134,23 </w:t>
      </w:r>
      <w:r>
        <w:rPr>
          <w:szCs w:val="28"/>
          <w:lang w:val="en-US"/>
        </w:rPr>
        <w:t>k</w:t>
      </w:r>
      <w:r>
        <w:rPr>
          <w:szCs w:val="28"/>
        </w:rPr>
        <w:t>m</w:t>
      </w:r>
      <w:r>
        <w:rPr>
          <w:szCs w:val="28"/>
          <w:vertAlign w:val="superscript"/>
        </w:rPr>
        <w:t>2</w:t>
      </w:r>
      <w:r>
        <w:rPr>
          <w:szCs w:val="28"/>
        </w:rPr>
        <w:t xml:space="preserve">. Toàn phường có 8486 hộ dân với 39.332 nhân khẩu. </w:t>
      </w:r>
      <w:r>
        <w:rPr>
          <w:bCs/>
          <w:szCs w:val="28"/>
        </w:rPr>
        <w:t>Kinh tế - Xã hội</w:t>
      </w:r>
      <w:r>
        <w:rPr>
          <w:szCs w:val="28"/>
        </w:rPr>
        <w:t xml:space="preserve"> Đời sống kinh tế của nhân dân chủ yếu dựa vào </w:t>
      </w:r>
      <w:r>
        <w:rPr>
          <w:szCs w:val="28"/>
          <w:lang w:val="en-US"/>
        </w:rPr>
        <w:t>n</w:t>
      </w:r>
      <w:r>
        <w:rPr>
          <w:szCs w:val="28"/>
        </w:rPr>
        <w:t xml:space="preserve">uôi trồng </w:t>
      </w:r>
      <w:r>
        <w:rPr>
          <w:szCs w:val="28"/>
          <w:lang w:val="en-US"/>
        </w:rPr>
        <w:t>t</w:t>
      </w:r>
      <w:r>
        <w:rPr>
          <w:szCs w:val="28"/>
        </w:rPr>
        <w:t>hủy, hải sản. Tình hình an ninh chính trị, trật tự an toàn xã hội cơ bản được giữ vững, hệ thống chính trị cơ sở hoạt động ổn định, hiệu quả.</w:t>
      </w:r>
    </w:p>
    <w:p w:rsidR="00510247" w:rsidRDefault="007159C2" w:rsidP="00B80F6A">
      <w:pPr>
        <w:spacing w:before="120" w:after="120" w:line="240" w:lineRule="auto"/>
        <w:ind w:firstLine="567"/>
        <w:rPr>
          <w:b/>
          <w:bCs/>
          <w:szCs w:val="28"/>
        </w:rPr>
      </w:pPr>
      <w:r>
        <w:rPr>
          <w:b/>
          <w:bCs/>
          <w:szCs w:val="28"/>
        </w:rPr>
        <w:t>II. MỤC TIÊU, CHỈ TIÊU</w:t>
      </w:r>
    </w:p>
    <w:p w:rsidR="00510247" w:rsidRDefault="007159C2" w:rsidP="00B80F6A">
      <w:pPr>
        <w:pStyle w:val="Heading3"/>
        <w:spacing w:before="120" w:after="120" w:line="240" w:lineRule="auto"/>
        <w:ind w:firstLine="567"/>
      </w:pPr>
      <w:r>
        <w:t>1. Mục tiêu chung</w:t>
      </w:r>
    </w:p>
    <w:p w:rsidR="00510247" w:rsidRDefault="007159C2" w:rsidP="00B80F6A">
      <w:pPr>
        <w:spacing w:before="120" w:after="120" w:line="240" w:lineRule="auto"/>
        <w:ind w:firstLine="567"/>
        <w:rPr>
          <w:szCs w:val="28"/>
        </w:rPr>
      </w:pPr>
      <w:r>
        <w:rPr>
          <w:szCs w:val="28"/>
        </w:rPr>
        <w:t>Tăng cường sự lãnh đạo, chỉ đạo của cấp ủy Đảng, chính quyền địa phương và sự phối hợp của các ban, ngành, đoàn thể trong công tác phòng, chống tác hại của rượu, bia.</w:t>
      </w:r>
    </w:p>
    <w:p w:rsidR="00510247" w:rsidRDefault="007159C2" w:rsidP="00B80F6A">
      <w:pPr>
        <w:spacing w:before="120" w:after="120" w:line="240" w:lineRule="auto"/>
        <w:ind w:firstLine="567"/>
        <w:rPr>
          <w:szCs w:val="28"/>
        </w:rPr>
      </w:pPr>
      <w:r>
        <w:rPr>
          <w:szCs w:val="28"/>
        </w:rPr>
        <w:t>Nâng cao nhận thức của cộng đồng về tác hại của việc lạm dụng rượu, bia đối với sức khỏe con người, gia đình và xã hội; phổ biến sâu rộng các quy định của pháp luật hiện hành.</w:t>
      </w:r>
    </w:p>
    <w:p w:rsidR="00510247" w:rsidRDefault="007159C2" w:rsidP="00B80F6A">
      <w:pPr>
        <w:spacing w:before="120" w:after="120" w:line="240" w:lineRule="auto"/>
        <w:ind w:firstLine="567"/>
        <w:rPr>
          <w:b/>
          <w:bCs/>
          <w:szCs w:val="28"/>
        </w:rPr>
      </w:pPr>
      <w:r>
        <w:rPr>
          <w:szCs w:val="28"/>
        </w:rPr>
        <w:lastRenderedPageBreak/>
        <w:t>Nâng cao năng lực chuyên môn cho đội ngũ cán bộ y tế, nhân viên y tế khóm và cộng tác viên trong việc khám sàng lọc, tư vấn và truyền thông giáo dục sức khỏ</w:t>
      </w:r>
      <w:r>
        <w:rPr>
          <w:b/>
          <w:bCs/>
          <w:szCs w:val="28"/>
        </w:rPr>
        <w:t>e.</w:t>
      </w:r>
    </w:p>
    <w:p w:rsidR="00510247" w:rsidRDefault="007159C2" w:rsidP="00B80F6A">
      <w:pPr>
        <w:numPr>
          <w:ilvl w:val="0"/>
          <w:numId w:val="1"/>
        </w:numPr>
        <w:spacing w:before="120" w:after="120" w:line="240" w:lineRule="auto"/>
        <w:ind w:firstLine="567"/>
        <w:rPr>
          <w:i/>
          <w:iCs/>
        </w:rPr>
      </w:pPr>
      <w:r>
        <w:rPr>
          <w:b/>
          <w:bCs/>
        </w:rPr>
        <w:t xml:space="preserve">Chỉ tiêu cụ thể </w:t>
      </w:r>
      <w:r>
        <w:rPr>
          <w:i/>
          <w:iCs/>
        </w:rPr>
        <w:t>(Chi tiết tại Phụ lục I)</w:t>
      </w:r>
    </w:p>
    <w:p w:rsidR="00510247" w:rsidRDefault="007159C2" w:rsidP="00B80F6A">
      <w:pPr>
        <w:pStyle w:val="Heading3"/>
        <w:spacing w:before="120" w:after="120" w:line="240" w:lineRule="auto"/>
        <w:ind w:firstLine="567"/>
      </w:pPr>
      <w:r>
        <w:t>III. NỘI DUNG VÀ BIỆN PHÁP THỰC HIỆN</w:t>
      </w:r>
    </w:p>
    <w:p w:rsidR="00510247" w:rsidRDefault="007159C2" w:rsidP="00B80F6A">
      <w:pPr>
        <w:pStyle w:val="Heading3"/>
        <w:spacing w:before="120" w:after="120" w:line="240" w:lineRule="auto"/>
        <w:ind w:firstLine="567"/>
      </w:pPr>
      <w:r>
        <w:t>1. Công tác chỉ đạo, điều hành và thực thi pháp luật</w:t>
      </w:r>
    </w:p>
    <w:p w:rsidR="00510247" w:rsidRDefault="007159C2" w:rsidP="00B80F6A">
      <w:pPr>
        <w:spacing w:before="120" w:after="120" w:line="240" w:lineRule="auto"/>
        <w:ind w:firstLine="567"/>
        <w:rPr>
          <w:szCs w:val="28"/>
        </w:rPr>
      </w:pPr>
      <w:r>
        <w:rPr>
          <w:szCs w:val="28"/>
        </w:rPr>
        <w:t>Quán triệt, bổ sung quy định nghiêm cấm cán bộ, viên chức, người lao động sử dụng rượu, bia ngay trước, trong giờ làm việc và nghỉ giữa giờ vào nội quy, quy chế làm việc của Trạm Y tế.</w:t>
      </w:r>
    </w:p>
    <w:p w:rsidR="00510247" w:rsidRDefault="007159C2" w:rsidP="00B80F6A">
      <w:pPr>
        <w:spacing w:before="120" w:after="120" w:line="240" w:lineRule="auto"/>
        <w:ind w:firstLine="567"/>
        <w:rPr>
          <w:szCs w:val="28"/>
        </w:rPr>
      </w:pPr>
      <w:r>
        <w:rPr>
          <w:szCs w:val="28"/>
        </w:rPr>
        <w:t>Nghiêm cấm mọi hình thức quảng cáo, tiếp thị, kinh doanh các loại rượu, bia và đồ uống có cồn khác trong khuôn viên Trạm Y tế.</w:t>
      </w:r>
    </w:p>
    <w:p w:rsidR="00510247" w:rsidRDefault="007159C2" w:rsidP="00B80F6A">
      <w:pPr>
        <w:spacing w:before="120" w:after="120" w:line="240" w:lineRule="auto"/>
        <w:ind w:firstLine="567"/>
        <w:rPr>
          <w:szCs w:val="28"/>
        </w:rPr>
      </w:pPr>
      <w:r>
        <w:rPr>
          <w:szCs w:val="28"/>
        </w:rPr>
        <w:t>Phối hợp với Công an phường và các lực lượng chức năng tổ chức giám sát việc thực thi Luật Phòng, chống tác hại của rượu, bia trên địa bàn, đặc biệt tại các cơ sở kinh doanh dịch vụ ăn uống.</w:t>
      </w:r>
    </w:p>
    <w:p w:rsidR="00510247" w:rsidRDefault="007159C2" w:rsidP="00B80F6A">
      <w:pPr>
        <w:pStyle w:val="Heading3"/>
        <w:spacing w:before="120" w:after="120" w:line="240" w:lineRule="auto"/>
        <w:ind w:firstLine="567"/>
      </w:pPr>
      <w:r>
        <w:t>2. Công tác truyền thông, giáo dục sức khỏe</w:t>
      </w:r>
    </w:p>
    <w:p w:rsidR="00510247" w:rsidRDefault="007159C2" w:rsidP="00B80F6A">
      <w:pPr>
        <w:spacing w:before="120" w:after="120" w:line="240" w:lineRule="auto"/>
        <w:ind w:firstLine="567"/>
        <w:rPr>
          <w:szCs w:val="28"/>
        </w:rPr>
      </w:pPr>
      <w:r>
        <w:rPr>
          <w:bCs/>
          <w:szCs w:val="28"/>
        </w:rPr>
        <w:t>Truyền thông đại chúng:</w:t>
      </w:r>
      <w:r>
        <w:rPr>
          <w:szCs w:val="28"/>
        </w:rPr>
        <w:t xml:space="preserve"> Phối hợp với Đài truyền thanh phường xây dựng, biên tập nội dung và phát thanh định kỳ các chuyên mục cảnh báo tác hại của rượu, bia đối với sức khỏe (bệnh lý gan, tim mạch, tâm thần), nguy cơ tai nạn giao thông và bạo lực gia đình.</w:t>
      </w:r>
    </w:p>
    <w:p w:rsidR="00510247" w:rsidRDefault="007159C2" w:rsidP="00B80F6A">
      <w:pPr>
        <w:spacing w:before="120" w:after="120" w:line="240" w:lineRule="auto"/>
        <w:ind w:firstLine="567"/>
        <w:rPr>
          <w:szCs w:val="28"/>
        </w:rPr>
      </w:pPr>
      <w:r>
        <w:rPr>
          <w:bCs/>
          <w:szCs w:val="28"/>
        </w:rPr>
        <w:t>Truyền thông trực quan:</w:t>
      </w:r>
      <w:r>
        <w:rPr>
          <w:szCs w:val="28"/>
        </w:rPr>
        <w:t xml:space="preserve"> In ấn, treo băng rôn, khẩu hiệu, pa-nô tuyên truyền tại Trạm Y tế, các nhà văn hóa khóm và các tuyến đường trọng điểm. Triển khai mô hình xe loa tuyên truyền lưu động vào các đợt cao điểm (Lễ, Tết).</w:t>
      </w:r>
    </w:p>
    <w:p w:rsidR="00510247" w:rsidRDefault="007159C2" w:rsidP="00B80F6A">
      <w:pPr>
        <w:spacing w:before="120" w:after="120" w:line="240" w:lineRule="auto"/>
        <w:ind w:firstLine="567"/>
        <w:rPr>
          <w:szCs w:val="28"/>
        </w:rPr>
      </w:pPr>
      <w:r>
        <w:rPr>
          <w:bCs/>
          <w:szCs w:val="28"/>
        </w:rPr>
        <w:t>Truyền thông trực tiếp:</w:t>
      </w:r>
      <w:r>
        <w:rPr>
          <w:szCs w:val="28"/>
        </w:rPr>
        <w:t xml:space="preserve"> Lồng ghép nội dung tư vấn phòng, chống tác hại của rượu, bia trong công tác khám, chữa bệnh ban đầu tại Trạm Y tế và các đợt sinh hoạt cộng đồng tại các khóm. Khai thác hiệu quả các kênh mạng xã hội (Zalo, Facebook) của địa phương để chia sẻ thông tin chính thống.</w:t>
      </w:r>
    </w:p>
    <w:p w:rsidR="00510247" w:rsidRDefault="007159C2" w:rsidP="00B80F6A">
      <w:pPr>
        <w:pStyle w:val="Heading3"/>
        <w:spacing w:before="120" w:after="120" w:line="240" w:lineRule="auto"/>
        <w:ind w:firstLine="567"/>
      </w:pPr>
      <w:r>
        <w:t>3. Đào tạo, tập huấn, nâng cao năng lực</w:t>
      </w:r>
    </w:p>
    <w:p w:rsidR="00510247" w:rsidRDefault="007159C2" w:rsidP="00B80F6A">
      <w:pPr>
        <w:spacing w:before="120" w:after="120" w:line="240" w:lineRule="auto"/>
        <w:ind w:firstLine="567"/>
        <w:rPr>
          <w:szCs w:val="28"/>
        </w:rPr>
      </w:pPr>
      <w:r>
        <w:rPr>
          <w:szCs w:val="28"/>
        </w:rPr>
        <w:t>Cử viên chức chuyên trách tham gia đầy đủ các lớp đào tạo, tập huấn do Trung tâm Kiểm soát bệnh tật tuyến trên tổ chức.</w:t>
      </w:r>
    </w:p>
    <w:p w:rsidR="00510247" w:rsidRDefault="007159C2" w:rsidP="00B80F6A">
      <w:pPr>
        <w:spacing w:before="120" w:after="120" w:line="240" w:lineRule="auto"/>
        <w:ind w:firstLine="567"/>
        <w:rPr>
          <w:szCs w:val="28"/>
        </w:rPr>
      </w:pPr>
      <w:r>
        <w:rPr>
          <w:szCs w:val="28"/>
        </w:rPr>
        <w:t>Tổ chức tập huấn nội bộ cho mạng lưới nhân viên y tế khóm và cộng tác viên dân số về kỹ năng truyền thông, phương pháp tiếp cận và hướng dẫn sàng lọc người có nguy cơ cao do lạm dụng rượu, bia tại cộng đồng.</w:t>
      </w:r>
    </w:p>
    <w:p w:rsidR="00510247" w:rsidRDefault="007159C2" w:rsidP="00B80F6A">
      <w:pPr>
        <w:pStyle w:val="Heading3"/>
        <w:spacing w:before="120" w:after="120" w:line="240" w:lineRule="auto"/>
        <w:ind w:firstLine="567"/>
      </w:pPr>
      <w:r>
        <w:t>4. Hoạt động chuyên môn và sàng lọc</w:t>
      </w:r>
    </w:p>
    <w:p w:rsidR="00510247" w:rsidRDefault="007159C2" w:rsidP="00B80F6A">
      <w:pPr>
        <w:spacing w:before="120" w:after="120" w:line="240" w:lineRule="auto"/>
        <w:ind w:firstLine="567"/>
        <w:rPr>
          <w:szCs w:val="28"/>
        </w:rPr>
      </w:pPr>
      <w:r>
        <w:rPr>
          <w:szCs w:val="28"/>
        </w:rPr>
        <w:t>Triển khai quy trình khám sàng lọc, phát hiện sớm và can thiệp giảm tác hại cho người bệnh có tiền sử sử dụng rượu, bia khi đến th</w:t>
      </w:r>
      <w:bookmarkStart w:id="0" w:name="_GoBack"/>
      <w:bookmarkEnd w:id="0"/>
      <w:r>
        <w:rPr>
          <w:szCs w:val="28"/>
        </w:rPr>
        <w:t>ăm khám tại Trạm Y tế.</w:t>
      </w:r>
    </w:p>
    <w:p w:rsidR="00510247" w:rsidRDefault="007159C2" w:rsidP="00B80F6A">
      <w:pPr>
        <w:spacing w:before="120" w:after="120" w:line="240" w:lineRule="auto"/>
        <w:ind w:firstLine="567"/>
        <w:rPr>
          <w:szCs w:val="28"/>
        </w:rPr>
      </w:pPr>
      <w:r>
        <w:rPr>
          <w:szCs w:val="28"/>
        </w:rPr>
        <w:t>Thống kê, quản lý chặt chẽ số liệu liên quan, tổng hợp đánh giá và báo cáo định kỳ về tuyến trên theo đúng quy định.</w:t>
      </w:r>
    </w:p>
    <w:p w:rsidR="00510247" w:rsidRDefault="007159C2" w:rsidP="00B80F6A">
      <w:pPr>
        <w:spacing w:before="120" w:after="120" w:line="240" w:lineRule="auto"/>
        <w:ind w:firstLine="567"/>
        <w:rPr>
          <w:b/>
          <w:bCs/>
          <w:szCs w:val="28"/>
        </w:rPr>
      </w:pPr>
      <w:r>
        <w:rPr>
          <w:b/>
          <w:bCs/>
          <w:szCs w:val="28"/>
        </w:rPr>
        <w:t>IV. KINH PHÍ THỰC HIỆN</w:t>
      </w:r>
    </w:p>
    <w:p w:rsidR="00510247" w:rsidRDefault="007159C2" w:rsidP="00B80F6A">
      <w:pPr>
        <w:spacing w:before="120" w:after="120" w:line="240" w:lineRule="auto"/>
        <w:ind w:firstLine="567"/>
        <w:rPr>
          <w:szCs w:val="28"/>
        </w:rPr>
      </w:pPr>
      <w:r>
        <w:rPr>
          <w:szCs w:val="28"/>
        </w:rPr>
        <w:t>Kinh phí triển khai Kế hoạch được sử dụng từ nguồn ngân sách nhà nước cấp cho các chương trình y tế dự phòng năm 2026 và các nguồn huy động hợp pháp khác (nếu có).</w:t>
      </w:r>
    </w:p>
    <w:p w:rsidR="00510247" w:rsidRDefault="007159C2" w:rsidP="00B80F6A">
      <w:pPr>
        <w:spacing w:before="120" w:after="120" w:line="240" w:lineRule="auto"/>
        <w:ind w:firstLine="567"/>
        <w:rPr>
          <w:szCs w:val="28"/>
        </w:rPr>
      </w:pPr>
      <w:r>
        <w:rPr>
          <w:szCs w:val="28"/>
        </w:rPr>
        <w:t>Việc quản lý, sử dụng và quyết toán kinh phí thực hiện theo đúng quy định của Luật Ngân sách Nhà nước và các văn bản hướng dẫn thi hành hiện hành.</w:t>
      </w:r>
    </w:p>
    <w:p w:rsidR="00510247" w:rsidRDefault="007159C2" w:rsidP="00B80F6A">
      <w:pPr>
        <w:spacing w:before="120" w:after="120" w:line="240" w:lineRule="auto"/>
        <w:ind w:firstLine="567"/>
        <w:rPr>
          <w:b/>
          <w:bCs/>
          <w:szCs w:val="28"/>
        </w:rPr>
      </w:pPr>
      <w:r>
        <w:rPr>
          <w:b/>
          <w:bCs/>
          <w:szCs w:val="28"/>
        </w:rPr>
        <w:t>V. TỔ CHỨC THỰC HIỆN</w:t>
      </w:r>
    </w:p>
    <w:p w:rsidR="00510247" w:rsidRDefault="007159C2" w:rsidP="00B80F6A">
      <w:pPr>
        <w:spacing w:before="120" w:after="120" w:line="240" w:lineRule="auto"/>
        <w:ind w:firstLine="567"/>
        <w:rPr>
          <w:szCs w:val="28"/>
        </w:rPr>
      </w:pPr>
      <w:r>
        <w:rPr>
          <w:bCs/>
          <w:szCs w:val="28"/>
        </w:rPr>
        <w:t xml:space="preserve">Trạm Y tế phường </w:t>
      </w:r>
      <w:r>
        <w:rPr>
          <w:szCs w:val="28"/>
        </w:rPr>
        <w:t>Chủ trì, chịu trách nhiệm triển khai toàn diện các nội dung Kế hoạch này. Phân công nhiệm vụ cụ thể cho từng viên chức. Chủ động tham mưu UBND phường ban hành văn bản chỉ đạo, đôn đốc các ban, ngành, đoàn thể cùng phối hợp thực hiện.</w:t>
      </w:r>
    </w:p>
    <w:p w:rsidR="00510247" w:rsidRDefault="007159C2" w:rsidP="00B80F6A">
      <w:pPr>
        <w:spacing w:before="120" w:after="120" w:line="240" w:lineRule="auto"/>
        <w:ind w:firstLine="567"/>
        <w:rPr>
          <w:szCs w:val="28"/>
        </w:rPr>
      </w:pPr>
      <w:r>
        <w:rPr>
          <w:bCs/>
          <w:szCs w:val="28"/>
        </w:rPr>
        <w:t>Viên chức phụ trách chương trình:</w:t>
      </w:r>
      <w:r>
        <w:rPr>
          <w:szCs w:val="28"/>
        </w:rPr>
        <w:t xml:space="preserve"> Làm đầu mối tổng hợp tài liệu, tham mưu chuyên môn, trực tiếp triển khai công tác sàng lọc và thiết lập báo cáo định kỳ.</w:t>
      </w:r>
    </w:p>
    <w:p w:rsidR="00510247" w:rsidRDefault="007159C2" w:rsidP="00B80F6A">
      <w:pPr>
        <w:spacing w:before="120" w:after="120" w:line="240" w:lineRule="auto"/>
        <w:ind w:firstLine="567"/>
        <w:rPr>
          <w:szCs w:val="28"/>
        </w:rPr>
      </w:pPr>
      <w:r>
        <w:rPr>
          <w:bCs/>
          <w:szCs w:val="28"/>
        </w:rPr>
        <w:t>Nhân viên Y tế khóm:</w:t>
      </w:r>
      <w:r>
        <w:rPr>
          <w:szCs w:val="28"/>
        </w:rPr>
        <w:t xml:space="preserve"> Bám sát địa bàn, phối hợp với Trưởng khóm thực hiện công tác rà soát, truyền thông trực tiếp đến từng hộ gia đình và báo cáo kịp thời các vướng mắc về Trạm Y tế.</w:t>
      </w:r>
    </w:p>
    <w:tbl>
      <w:tblPr>
        <w:tblStyle w:val="Style13"/>
        <w:tblW w:w="9360" w:type="dxa"/>
        <w:tblInd w:w="0" w:type="dxa"/>
        <w:tblLayout w:type="fixed"/>
        <w:tblLook w:val="04A0" w:firstRow="1" w:lastRow="0" w:firstColumn="1" w:lastColumn="0" w:noHBand="0" w:noVBand="1"/>
      </w:tblPr>
      <w:tblGrid>
        <w:gridCol w:w="4680"/>
        <w:gridCol w:w="4680"/>
      </w:tblGrid>
      <w:tr w:rsidR="00510247">
        <w:tc>
          <w:tcPr>
            <w:tcW w:w="4680" w:type="dxa"/>
            <w:shd w:val="clear" w:color="auto" w:fill="auto"/>
            <w:tcMar>
              <w:top w:w="0" w:type="dxa"/>
              <w:left w:w="0" w:type="dxa"/>
              <w:bottom w:w="0" w:type="dxa"/>
              <w:right w:w="0" w:type="dxa"/>
            </w:tcMar>
          </w:tcPr>
          <w:p w:rsidR="00510247" w:rsidRPr="00CF7EBA" w:rsidRDefault="007159C2">
            <w:pPr>
              <w:spacing w:line="275" w:lineRule="auto"/>
              <w:ind w:firstLine="567"/>
              <w:rPr>
                <w:b/>
                <w:bCs/>
                <w:i/>
                <w:iCs/>
                <w:sz w:val="24"/>
                <w:szCs w:val="24"/>
              </w:rPr>
            </w:pPr>
            <w:r w:rsidRPr="00CF7EBA">
              <w:rPr>
                <w:b/>
                <w:bCs/>
                <w:i/>
                <w:iCs/>
                <w:sz w:val="24"/>
                <w:szCs w:val="24"/>
              </w:rPr>
              <w:t>Nơi nhận:</w:t>
            </w:r>
          </w:p>
          <w:p w:rsidR="00510247" w:rsidRPr="00CF7EBA" w:rsidRDefault="007159C2">
            <w:pPr>
              <w:spacing w:line="275" w:lineRule="auto"/>
              <w:ind w:firstLine="567"/>
              <w:rPr>
                <w:sz w:val="22"/>
              </w:rPr>
            </w:pPr>
            <w:r w:rsidRPr="00CF7EBA">
              <w:rPr>
                <w:sz w:val="22"/>
              </w:rPr>
              <w:t>- Trung Tâm KSBT Tỉnh (để b/c);</w:t>
            </w:r>
          </w:p>
          <w:p w:rsidR="00510247" w:rsidRPr="00CF7EBA" w:rsidRDefault="007159C2">
            <w:pPr>
              <w:spacing w:line="275" w:lineRule="auto"/>
              <w:ind w:firstLine="567"/>
              <w:rPr>
                <w:sz w:val="22"/>
              </w:rPr>
            </w:pPr>
            <w:r w:rsidRPr="00CF7EBA">
              <w:rPr>
                <w:sz w:val="22"/>
              </w:rPr>
              <w:t>- UBND Phường (để b/c);</w:t>
            </w:r>
          </w:p>
          <w:p w:rsidR="00510247" w:rsidRPr="00CF7EBA" w:rsidRDefault="007159C2">
            <w:pPr>
              <w:spacing w:line="275" w:lineRule="auto"/>
              <w:ind w:firstLine="567"/>
              <w:rPr>
                <w:sz w:val="22"/>
              </w:rPr>
            </w:pPr>
            <w:r w:rsidRPr="00CF7EBA">
              <w:rPr>
                <w:sz w:val="22"/>
              </w:rPr>
              <w:t>- Các ban, ngành, đoàn thể phường (để p/h);</w:t>
            </w:r>
          </w:p>
          <w:p w:rsidR="00510247" w:rsidRPr="00CF7EBA" w:rsidRDefault="007159C2">
            <w:pPr>
              <w:spacing w:line="275" w:lineRule="auto"/>
              <w:ind w:firstLine="567"/>
              <w:rPr>
                <w:sz w:val="22"/>
              </w:rPr>
            </w:pPr>
            <w:r w:rsidRPr="00CF7EBA">
              <w:rPr>
                <w:sz w:val="22"/>
              </w:rPr>
              <w:t>- NVYT các khóm (để t/h);</w:t>
            </w:r>
          </w:p>
          <w:p w:rsidR="00510247" w:rsidRDefault="007159C2">
            <w:pPr>
              <w:spacing w:line="275" w:lineRule="auto"/>
              <w:ind w:firstLine="567"/>
              <w:rPr>
                <w:szCs w:val="28"/>
              </w:rPr>
            </w:pPr>
            <w:r w:rsidRPr="00CF7EBA">
              <w:rPr>
                <w:sz w:val="22"/>
              </w:rPr>
              <w:t>- Lưu: VT, VSATTP.</w:t>
            </w:r>
          </w:p>
        </w:tc>
        <w:tc>
          <w:tcPr>
            <w:tcW w:w="4680" w:type="dxa"/>
            <w:shd w:val="clear" w:color="auto" w:fill="auto"/>
            <w:tcMar>
              <w:top w:w="0" w:type="dxa"/>
              <w:left w:w="0" w:type="dxa"/>
              <w:bottom w:w="0" w:type="dxa"/>
              <w:right w:w="0" w:type="dxa"/>
            </w:tcMar>
          </w:tcPr>
          <w:p w:rsidR="00510247" w:rsidRDefault="007159C2">
            <w:pPr>
              <w:spacing w:line="275" w:lineRule="auto"/>
              <w:ind w:firstLine="567"/>
              <w:jc w:val="center"/>
              <w:rPr>
                <w:b/>
                <w:bCs/>
                <w:szCs w:val="28"/>
              </w:rPr>
            </w:pPr>
            <w:r>
              <w:rPr>
                <w:b/>
                <w:bCs/>
                <w:szCs w:val="28"/>
              </w:rPr>
              <w:t>GIÁM ĐÓC</w:t>
            </w:r>
          </w:p>
          <w:p w:rsidR="00510247" w:rsidRDefault="00510247">
            <w:pPr>
              <w:spacing w:line="275" w:lineRule="auto"/>
              <w:ind w:firstLine="567"/>
              <w:jc w:val="center"/>
              <w:rPr>
                <w:i/>
                <w:iCs/>
                <w:szCs w:val="28"/>
              </w:rPr>
            </w:pPr>
          </w:p>
          <w:p w:rsidR="00510247" w:rsidRDefault="00510247">
            <w:pPr>
              <w:spacing w:line="275" w:lineRule="auto"/>
              <w:ind w:firstLine="567"/>
              <w:jc w:val="center"/>
              <w:rPr>
                <w:i/>
                <w:iCs/>
                <w:szCs w:val="28"/>
              </w:rPr>
            </w:pPr>
          </w:p>
          <w:p w:rsidR="00510247" w:rsidRDefault="00510247">
            <w:pPr>
              <w:spacing w:line="275" w:lineRule="auto"/>
              <w:ind w:firstLine="567"/>
              <w:jc w:val="center"/>
              <w:rPr>
                <w:i/>
                <w:iCs/>
                <w:szCs w:val="28"/>
              </w:rPr>
            </w:pPr>
          </w:p>
          <w:p w:rsidR="00510247" w:rsidRDefault="00510247">
            <w:pPr>
              <w:spacing w:line="275" w:lineRule="auto"/>
              <w:ind w:firstLine="567"/>
              <w:jc w:val="center"/>
              <w:rPr>
                <w:i/>
                <w:iCs/>
                <w:szCs w:val="28"/>
              </w:rPr>
            </w:pPr>
          </w:p>
          <w:p w:rsidR="00510247" w:rsidRDefault="007159C2">
            <w:pPr>
              <w:spacing w:line="275" w:lineRule="auto"/>
              <w:ind w:firstLine="567"/>
              <w:jc w:val="center"/>
              <w:rPr>
                <w:b/>
                <w:iCs/>
                <w:szCs w:val="28"/>
              </w:rPr>
            </w:pPr>
            <w:r>
              <w:rPr>
                <w:b/>
                <w:iCs/>
                <w:szCs w:val="28"/>
              </w:rPr>
              <w:t>La Văn Hiến</w:t>
            </w:r>
          </w:p>
        </w:tc>
      </w:tr>
    </w:tbl>
    <w:p w:rsidR="00510247" w:rsidRDefault="00510247">
      <w:pPr>
        <w:pStyle w:val="Heading2"/>
        <w:spacing w:line="275" w:lineRule="auto"/>
        <w:ind w:firstLine="567"/>
        <w:jc w:val="center"/>
      </w:pPr>
    </w:p>
    <w:p w:rsidR="00510247" w:rsidRDefault="007159C2">
      <w:pPr>
        <w:rPr>
          <w:b/>
          <w:bCs/>
          <w:szCs w:val="28"/>
        </w:rPr>
      </w:pPr>
      <w:r>
        <w:rPr>
          <w:szCs w:val="28"/>
        </w:rPr>
        <w:br w:type="page"/>
      </w:r>
    </w:p>
    <w:p w:rsidR="00510247" w:rsidRDefault="007159C2">
      <w:pPr>
        <w:pStyle w:val="Heading2"/>
        <w:spacing w:line="275" w:lineRule="auto"/>
        <w:ind w:firstLine="567"/>
        <w:jc w:val="center"/>
      </w:pPr>
      <w:r>
        <w:t>PHỤ LỤC I</w:t>
      </w:r>
    </w:p>
    <w:p w:rsidR="00510247" w:rsidRDefault="007159C2">
      <w:pPr>
        <w:pStyle w:val="Heading3"/>
        <w:spacing w:before="0" w:after="0" w:line="275" w:lineRule="auto"/>
        <w:ind w:firstLine="567"/>
        <w:jc w:val="center"/>
      </w:pPr>
      <w:r>
        <w:t>BẢNG CHỈ TIÊU CỤ THỂ NĂM 2026</w:t>
      </w:r>
    </w:p>
    <w:p w:rsidR="00510247" w:rsidRDefault="007159C2">
      <w:pPr>
        <w:pStyle w:val="Heading2"/>
        <w:spacing w:line="275" w:lineRule="auto"/>
        <w:ind w:firstLine="567"/>
        <w:jc w:val="center"/>
        <w:rPr>
          <w:b w:val="0"/>
          <w:lang w:val="vi-VN"/>
        </w:rPr>
      </w:pPr>
      <w:r>
        <w:rPr>
          <w:b w:val="0"/>
          <w:i/>
          <w:iCs/>
        </w:rPr>
        <w:t xml:space="preserve">(Kèm theo Kế hoạch số: 40/KH-TYT ngày </w:t>
      </w:r>
      <w:r>
        <w:rPr>
          <w:b w:val="0"/>
          <w:i/>
          <w:iCs/>
          <w:lang w:val="vi-VN"/>
        </w:rPr>
        <w:t xml:space="preserve"> 25 </w:t>
      </w:r>
      <w:r>
        <w:rPr>
          <w:b w:val="0"/>
          <w:i/>
          <w:iCs/>
        </w:rPr>
        <w:t xml:space="preserve"> tháng 05</w:t>
      </w:r>
      <w:r>
        <w:rPr>
          <w:b w:val="0"/>
          <w:i/>
          <w:iCs/>
          <w:lang w:val="vi-VN"/>
        </w:rPr>
        <w:t xml:space="preserve"> </w:t>
      </w:r>
      <w:r>
        <w:rPr>
          <w:b w:val="0"/>
          <w:i/>
          <w:iCs/>
        </w:rPr>
        <w:t>năm 2026 của Trạm Y tế Phường Hiệp Thành</w:t>
      </w:r>
      <w:r>
        <w:rPr>
          <w:b w:val="0"/>
          <w:i/>
          <w:iCs/>
          <w:lang w:val="vi-VN"/>
        </w:rPr>
        <w:t xml:space="preserve"> về </w:t>
      </w:r>
      <w:r>
        <w:rPr>
          <w:b w:val="0"/>
        </w:rPr>
        <w:t>Hoạt động phòng, chống tác hại của rượu, bia năm 2026</w:t>
      </w:r>
      <w:r>
        <w:rPr>
          <w:b w:val="0"/>
          <w:i/>
          <w:iCs/>
        </w:rPr>
        <w:t>)</w:t>
      </w:r>
    </w:p>
    <w:tbl>
      <w:tblPr>
        <w:tblW w:w="94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7300"/>
        <w:gridCol w:w="1418"/>
      </w:tblGrid>
      <w:tr w:rsidR="00510247">
        <w:tc>
          <w:tcPr>
            <w:tcW w:w="746" w:type="dxa"/>
            <w:tcBorders>
              <w:top w:val="single" w:sz="4" w:space="0" w:color="000000"/>
              <w:left w:val="single" w:sz="4" w:space="0" w:color="000000"/>
              <w:bottom w:val="single" w:sz="4" w:space="0" w:color="000000"/>
              <w:right w:val="single" w:sz="4" w:space="0" w:color="000000"/>
            </w:tcBorders>
          </w:tcPr>
          <w:p w:rsidR="00510247" w:rsidRDefault="007159C2">
            <w:pPr>
              <w:jc w:val="center"/>
              <w:rPr>
                <w:rFonts w:eastAsia="Calibri"/>
                <w:b/>
                <w:szCs w:val="28"/>
              </w:rPr>
            </w:pPr>
            <w:r>
              <w:rPr>
                <w:rFonts w:eastAsia="Calibri"/>
                <w:b/>
                <w:szCs w:val="28"/>
              </w:rPr>
              <w:t>STT</w:t>
            </w: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center"/>
              <w:rPr>
                <w:rFonts w:eastAsia="Calibri"/>
                <w:b/>
                <w:szCs w:val="28"/>
              </w:rPr>
            </w:pPr>
            <w:r>
              <w:rPr>
                <w:rFonts w:eastAsia="Calibri"/>
                <w:b/>
                <w:szCs w:val="28"/>
              </w:rPr>
              <w:t>Nội dung</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b/>
                <w:szCs w:val="28"/>
              </w:rPr>
            </w:pPr>
            <w:r>
              <w:rPr>
                <w:rFonts w:eastAsia="Calibri"/>
                <w:b/>
                <w:szCs w:val="28"/>
              </w:rPr>
              <w:t>Chỉ tiêu</w:t>
            </w:r>
          </w:p>
        </w:tc>
      </w:tr>
      <w:tr w:rsidR="00510247">
        <w:trPr>
          <w:trHeight w:val="595"/>
        </w:trPr>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người dân tại cộng đồng hiểu biết về tác hại rượu, bia.</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90%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người dân tại cộng đồng hiểu biết về các bệnh do rượu, bia gây ra.</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80%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người dân tại cộng đồng biết về quy định của Luật phòng, chống tác hại của rượu, bia và các văn bản hướng dẫn có liên quan.</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70%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cán bộ, công chức, viên chức và người lao động của cơ quan nhà nước, đơn vị sự nghiệp công lập trong thời gian làm việc không uống rượu, bia, trừ địa điểm được phép kinh doanh rượu, bia.</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100%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cán bộ tham gia hoạt động phòng, chống tác hại của rượu, bia được tập huấn về Luật phòng, chống tác hại của rượu, bia và các chính sách văn bảng hướng dẫn có liên quan</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100%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người từ 18 tuổi trở lên được sàng lọc và cang thiệp giảm tác hại cho người có nguy cơ sức khỏe do uống rượu bia</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≥50%</w:t>
            </w:r>
          </w:p>
        </w:tc>
      </w:tr>
      <w:tr w:rsidR="00510247">
        <w:tc>
          <w:tcPr>
            <w:tcW w:w="746" w:type="dxa"/>
            <w:tcBorders>
              <w:top w:val="single" w:sz="4" w:space="0" w:color="000000"/>
              <w:left w:val="single" w:sz="4" w:space="0" w:color="000000"/>
              <w:bottom w:val="single" w:sz="4" w:space="0" w:color="000000"/>
              <w:right w:val="single" w:sz="4" w:space="0" w:color="000000"/>
            </w:tcBorders>
            <w:vAlign w:val="center"/>
          </w:tcPr>
          <w:p w:rsidR="00510247" w:rsidRDefault="00510247">
            <w:pPr>
              <w:numPr>
                <w:ilvl w:val="0"/>
                <w:numId w:val="2"/>
              </w:numPr>
              <w:jc w:val="center"/>
              <w:rPr>
                <w:rFonts w:eastAsia="Calibri"/>
                <w:szCs w:val="28"/>
              </w:rPr>
            </w:pPr>
          </w:p>
        </w:tc>
        <w:tc>
          <w:tcPr>
            <w:tcW w:w="7300" w:type="dxa"/>
            <w:tcBorders>
              <w:top w:val="single" w:sz="4" w:space="0" w:color="000000"/>
              <w:left w:val="single" w:sz="4" w:space="0" w:color="000000"/>
              <w:bottom w:val="single" w:sz="4" w:space="0" w:color="000000"/>
              <w:right w:val="single" w:sz="4" w:space="0" w:color="000000"/>
            </w:tcBorders>
          </w:tcPr>
          <w:p w:rsidR="00510247" w:rsidRDefault="007159C2">
            <w:pPr>
              <w:jc w:val="left"/>
              <w:rPr>
                <w:rFonts w:eastAsia="Calibri"/>
                <w:szCs w:val="28"/>
              </w:rPr>
            </w:pPr>
            <w:r>
              <w:rPr>
                <w:rFonts w:eastAsia="Calibri"/>
                <w:szCs w:val="28"/>
              </w:rPr>
              <w:t>Tỷ lệ Trạm y tế xã, phường và các cơ quan, đơn vị liên quan thực hiện truyền thông PCTHRB, bảo đảm dinh dưỡng hợp lý, tăng cường vận động thể lực, phát hiện sớm bệnh không lây nhiễm và rối loạn sức khỏe tâm thần</w:t>
            </w:r>
          </w:p>
        </w:tc>
        <w:tc>
          <w:tcPr>
            <w:tcW w:w="1418" w:type="dxa"/>
            <w:tcBorders>
              <w:top w:val="single" w:sz="4" w:space="0" w:color="000000"/>
              <w:left w:val="single" w:sz="4" w:space="0" w:color="000000"/>
              <w:bottom w:val="single" w:sz="4" w:space="0" w:color="000000"/>
              <w:right w:val="single" w:sz="4" w:space="0" w:color="000000"/>
            </w:tcBorders>
            <w:vAlign w:val="center"/>
          </w:tcPr>
          <w:p w:rsidR="00510247" w:rsidRDefault="007159C2">
            <w:pPr>
              <w:jc w:val="center"/>
              <w:rPr>
                <w:rFonts w:eastAsia="Calibri"/>
                <w:szCs w:val="28"/>
              </w:rPr>
            </w:pPr>
            <w:r>
              <w:rPr>
                <w:rFonts w:eastAsia="Calibri"/>
                <w:szCs w:val="28"/>
              </w:rPr>
              <w:t>≥90%</w:t>
            </w:r>
          </w:p>
        </w:tc>
      </w:tr>
    </w:tbl>
    <w:p w:rsidR="00510247" w:rsidRDefault="00510247">
      <w:pPr>
        <w:spacing w:line="276" w:lineRule="auto"/>
        <w:ind w:firstLine="567"/>
        <w:rPr>
          <w:b/>
          <w:bCs/>
          <w:szCs w:val="28"/>
        </w:rPr>
      </w:pPr>
    </w:p>
    <w:p w:rsidR="00510247" w:rsidRDefault="00510247"/>
    <w:sectPr w:rsidR="00510247" w:rsidSect="00F0082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E4E8F" w:rsidRDefault="007E4E8F">
      <w:pPr>
        <w:spacing w:line="240" w:lineRule="auto"/>
      </w:pPr>
      <w:r>
        <w:separator/>
      </w:r>
    </w:p>
  </w:endnote>
  <w:endnote w:type="continuationSeparator" w:id="0">
    <w:p w:rsidR="007E4E8F" w:rsidRDefault="007E4E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charset w:val="86"/>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E4E8F" w:rsidRDefault="007E4E8F">
      <w:r>
        <w:separator/>
      </w:r>
    </w:p>
  </w:footnote>
  <w:footnote w:type="continuationSeparator" w:id="0">
    <w:p w:rsidR="007E4E8F" w:rsidRDefault="007E4E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D80EA82"/>
    <w:multiLevelType w:val="singleLevel"/>
    <w:tmpl w:val="DD80EA82"/>
    <w:lvl w:ilvl="0">
      <w:start w:val="1"/>
      <w:numFmt w:val="decimal"/>
      <w:lvlText w:val="%1."/>
      <w:lvlJc w:val="left"/>
      <w:pPr>
        <w:tabs>
          <w:tab w:val="left" w:pos="425"/>
        </w:tabs>
        <w:ind w:left="425" w:hanging="425"/>
      </w:pPr>
      <w:rPr>
        <w:rFonts w:hint="default"/>
      </w:rPr>
    </w:lvl>
  </w:abstractNum>
  <w:abstractNum w:abstractNumId="1">
    <w:nsid w:val="F0F4AA80"/>
    <w:multiLevelType w:val="singleLevel"/>
    <w:tmpl w:val="44CCC5CC"/>
    <w:lvl w:ilvl="0">
      <w:start w:val="2"/>
      <w:numFmt w:val="decimal"/>
      <w:suff w:val="space"/>
      <w:lvlText w:val="%1."/>
      <w:lvlJc w:val="left"/>
      <w:rPr>
        <w:b/>
        <w:i w:val="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284"/>
    <w:rsid w:val="00023D14"/>
    <w:rsid w:val="00125F8F"/>
    <w:rsid w:val="00167C98"/>
    <w:rsid w:val="001A431D"/>
    <w:rsid w:val="001D3735"/>
    <w:rsid w:val="001E64AD"/>
    <w:rsid w:val="00204284"/>
    <w:rsid w:val="00211A60"/>
    <w:rsid w:val="00233041"/>
    <w:rsid w:val="00280709"/>
    <w:rsid w:val="002B0094"/>
    <w:rsid w:val="00333136"/>
    <w:rsid w:val="00334FC4"/>
    <w:rsid w:val="00383260"/>
    <w:rsid w:val="003B6395"/>
    <w:rsid w:val="003C27E2"/>
    <w:rsid w:val="00416B1F"/>
    <w:rsid w:val="004340A4"/>
    <w:rsid w:val="00457B09"/>
    <w:rsid w:val="004B4657"/>
    <w:rsid w:val="00504FEE"/>
    <w:rsid w:val="00510247"/>
    <w:rsid w:val="0053088C"/>
    <w:rsid w:val="00535F0B"/>
    <w:rsid w:val="005D4E9B"/>
    <w:rsid w:val="00651BDA"/>
    <w:rsid w:val="0067547F"/>
    <w:rsid w:val="006B2FE3"/>
    <w:rsid w:val="006D2432"/>
    <w:rsid w:val="006D59AB"/>
    <w:rsid w:val="00700FF3"/>
    <w:rsid w:val="00702FEA"/>
    <w:rsid w:val="007159C2"/>
    <w:rsid w:val="00745C00"/>
    <w:rsid w:val="00746420"/>
    <w:rsid w:val="007E4E8F"/>
    <w:rsid w:val="007F3D06"/>
    <w:rsid w:val="007F47D2"/>
    <w:rsid w:val="007F6D65"/>
    <w:rsid w:val="00830C21"/>
    <w:rsid w:val="00834092"/>
    <w:rsid w:val="00945216"/>
    <w:rsid w:val="00953A1C"/>
    <w:rsid w:val="00986773"/>
    <w:rsid w:val="00A369D0"/>
    <w:rsid w:val="00AA2FD4"/>
    <w:rsid w:val="00AC3082"/>
    <w:rsid w:val="00AC5377"/>
    <w:rsid w:val="00AE09D4"/>
    <w:rsid w:val="00AF3DCF"/>
    <w:rsid w:val="00B80F6A"/>
    <w:rsid w:val="00BC3E5C"/>
    <w:rsid w:val="00BC5E22"/>
    <w:rsid w:val="00BD056C"/>
    <w:rsid w:val="00C819CF"/>
    <w:rsid w:val="00CF7EBA"/>
    <w:rsid w:val="00D43730"/>
    <w:rsid w:val="00DC752D"/>
    <w:rsid w:val="00DF05CE"/>
    <w:rsid w:val="00E34124"/>
    <w:rsid w:val="00E44858"/>
    <w:rsid w:val="00E46C28"/>
    <w:rsid w:val="00E6769F"/>
    <w:rsid w:val="00EC77CF"/>
    <w:rsid w:val="00F00829"/>
    <w:rsid w:val="00F259A3"/>
    <w:rsid w:val="00F479E2"/>
    <w:rsid w:val="00F63916"/>
    <w:rsid w:val="00FA30AE"/>
    <w:rsid w:val="04BB57D2"/>
    <w:rsid w:val="074B5F36"/>
    <w:rsid w:val="0BB21CA6"/>
    <w:rsid w:val="0F826BFB"/>
    <w:rsid w:val="14EC447B"/>
    <w:rsid w:val="16117277"/>
    <w:rsid w:val="164833AF"/>
    <w:rsid w:val="165C7643"/>
    <w:rsid w:val="17B33FA5"/>
    <w:rsid w:val="184B1A3D"/>
    <w:rsid w:val="1AE41750"/>
    <w:rsid w:val="1C4C3AFB"/>
    <w:rsid w:val="1D5721C3"/>
    <w:rsid w:val="24051FA5"/>
    <w:rsid w:val="281A4A03"/>
    <w:rsid w:val="28526934"/>
    <w:rsid w:val="28C63AB5"/>
    <w:rsid w:val="295264D7"/>
    <w:rsid w:val="2AE6436F"/>
    <w:rsid w:val="2C0547C6"/>
    <w:rsid w:val="2CCB6B0E"/>
    <w:rsid w:val="2CFB5FD8"/>
    <w:rsid w:val="305331A8"/>
    <w:rsid w:val="30E65649"/>
    <w:rsid w:val="391E4A2F"/>
    <w:rsid w:val="39D23858"/>
    <w:rsid w:val="3AEC76B8"/>
    <w:rsid w:val="3BEE5FE1"/>
    <w:rsid w:val="3C342150"/>
    <w:rsid w:val="3F3E5024"/>
    <w:rsid w:val="43041002"/>
    <w:rsid w:val="43F2699D"/>
    <w:rsid w:val="48E21116"/>
    <w:rsid w:val="48E62EAE"/>
    <w:rsid w:val="4BEE205B"/>
    <w:rsid w:val="4D4C6EB0"/>
    <w:rsid w:val="4D9258D3"/>
    <w:rsid w:val="54776AA0"/>
    <w:rsid w:val="558A2919"/>
    <w:rsid w:val="585225F3"/>
    <w:rsid w:val="5DE652CA"/>
    <w:rsid w:val="623B464A"/>
    <w:rsid w:val="62774F17"/>
    <w:rsid w:val="63E92F01"/>
    <w:rsid w:val="640956AE"/>
    <w:rsid w:val="65031149"/>
    <w:rsid w:val="6C5319C5"/>
    <w:rsid w:val="6F050034"/>
    <w:rsid w:val="70792114"/>
    <w:rsid w:val="7A592736"/>
    <w:rsid w:val="7BEB46DA"/>
    <w:rsid w:val="7FCF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1"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3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eastAsia="Arial"/>
      <w:sz w:val="28"/>
      <w:szCs w:val="22"/>
      <w:lang w:val="vi-VN"/>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uiPriority w:val="1"/>
    <w:qFormat/>
    <w:pPr>
      <w:ind w:left="396"/>
      <w:outlineLvl w:val="1"/>
    </w:pPr>
    <w:rPr>
      <w:rFonts w:eastAsia="Times New Roman"/>
      <w:b/>
      <w:bCs/>
      <w:szCs w:val="28"/>
      <w:lang w:val="vi"/>
    </w:rPr>
  </w:style>
  <w:style w:type="paragraph" w:styleId="Heading3">
    <w:name w:val="heading 3"/>
    <w:basedOn w:val="Normal"/>
    <w:next w:val="Normal"/>
    <w:qFormat/>
    <w:pPr>
      <w:spacing w:before="240" w:after="240"/>
      <w:outlineLvl w:val="2"/>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eastAsia="Times New Roman"/>
      <w:szCs w:val="28"/>
      <w:lang w:val="vi"/>
    </w:rPr>
  </w:style>
  <w:style w:type="paragraph" w:styleId="Header">
    <w:name w:val="header"/>
    <w:basedOn w:val="Normal"/>
    <w:uiPriority w:val="99"/>
    <w:unhideWhenUsed/>
    <w:qFormat/>
    <w:pPr>
      <w:tabs>
        <w:tab w:val="center" w:pos="4680"/>
        <w:tab w:val="right" w:pos="9360"/>
      </w:tabs>
    </w:pPr>
  </w:style>
  <w:style w:type="table" w:styleId="TableGrid">
    <w:name w:val="Table Grid"/>
    <w:basedOn w:val="TableNormal"/>
    <w:uiPriority w:val="39"/>
    <w:qFormat/>
    <w:rPr>
      <w:rFonts w:eastAsia="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table" w:customStyle="1" w:styleId="Style12">
    <w:name w:val="_Style 12"/>
    <w:basedOn w:val="TableNormal0"/>
    <w:qFormat/>
    <w:tbl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1"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caption" w:uiPriority="35" w:qFormat="1"/>
    <w:lsdException w:name="Title" w:semiHidden="0" w:uiPriority="10" w:unhideWhenUsed="0" w:qFormat="1"/>
    <w:lsdException w:name="Default Paragraph Font" w:uiPriority="1" w:qFormat="1"/>
    <w:lsdException w:name="Body Text" w:semiHidden="0" w:uiPriority="1" w:unhideWhenUsed="0"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uiPriority="39" w:qFormat="1"/>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360" w:lineRule="auto"/>
      <w:jc w:val="both"/>
    </w:pPr>
    <w:rPr>
      <w:rFonts w:eastAsia="Arial"/>
      <w:sz w:val="28"/>
      <w:szCs w:val="22"/>
      <w:lang w:val="vi-VN"/>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uiPriority w:val="1"/>
    <w:qFormat/>
    <w:pPr>
      <w:ind w:left="396"/>
      <w:outlineLvl w:val="1"/>
    </w:pPr>
    <w:rPr>
      <w:rFonts w:eastAsia="Times New Roman"/>
      <w:b/>
      <w:bCs/>
      <w:szCs w:val="28"/>
      <w:lang w:val="vi"/>
    </w:rPr>
  </w:style>
  <w:style w:type="paragraph" w:styleId="Heading3">
    <w:name w:val="heading 3"/>
    <w:basedOn w:val="Normal"/>
    <w:next w:val="Normal"/>
    <w:qFormat/>
    <w:pPr>
      <w:spacing w:before="240" w:after="240"/>
      <w:outlineLvl w:val="2"/>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eastAsia="Times New Roman"/>
      <w:szCs w:val="28"/>
      <w:lang w:val="vi"/>
    </w:rPr>
  </w:style>
  <w:style w:type="paragraph" w:styleId="Header">
    <w:name w:val="header"/>
    <w:basedOn w:val="Normal"/>
    <w:uiPriority w:val="99"/>
    <w:unhideWhenUsed/>
    <w:qFormat/>
    <w:pPr>
      <w:tabs>
        <w:tab w:val="center" w:pos="4680"/>
        <w:tab w:val="right" w:pos="9360"/>
      </w:tabs>
    </w:pPr>
  </w:style>
  <w:style w:type="table" w:styleId="TableGrid">
    <w:name w:val="Table Grid"/>
    <w:basedOn w:val="TableNormal"/>
    <w:uiPriority w:val="39"/>
    <w:qFormat/>
    <w:rPr>
      <w:rFonts w:eastAsia="Times New Roma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table" w:customStyle="1" w:styleId="Style12">
    <w:name w:val="_Style 12"/>
    <w:basedOn w:val="TableNormal0"/>
    <w:qFormat/>
    <w:tbl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Windows User</cp:lastModifiedBy>
  <cp:revision>63</cp:revision>
  <dcterms:created xsi:type="dcterms:W3CDTF">2025-07-10T02:54:00Z</dcterms:created>
  <dcterms:modified xsi:type="dcterms:W3CDTF">2026-05-25T09:10:00Z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eyJoZGlkIjoiY2FlMzVkMDBjZWJlNTA1MjQxYWQ5M2E4YzZiN2RmOGUiLCJ1c2VySWQiOiIxMzkxODg0ODM0NjQyIn0=</vt:lpwstr>
  </property>
  <property fmtid="{D5CDD505-2E9C-101B-9397-08002B2CF9AE}" pid="3" name="KSOProductBuildVer">
    <vt:lpwstr>1033-12.1.0.26372</vt:lpwstr>
  </property>
  <property fmtid="{D5CDD505-2E9C-101B-9397-08002B2CF9AE}" pid="4" name="ICV">
    <vt:lpwstr>ED6E448D2C8C4451AB8A7348940B897E_12</vt:lpwstr>
  </property>
</Properties>
</file>