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The other geometries cost 1.5 s and 12 s, though two of the three took a hundred times longer until an implementation detail was changed, which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w:t>
            </w:r>
          </w:p>
        </w:tc>
        <w:tc>
          <w:tcPr>
            <w:tcW w:type="dxa" w:w="1234"/>
          </w:tcPr>
          <w:p>
            <w:r>
              <w:rPr>
                <w:sz w:val="16"/>
              </w:rPr>
              <w:t>—</w:t>
            </w:r>
          </w:p>
        </w:tc>
        <w:tc>
          <w:tcPr>
            <w:tcW w:type="dxa" w:w="1234"/>
          </w:tcPr>
          <w:p>
            <w:r>
              <w:rPr>
                <w:sz w:val="16"/>
              </w:rPr>
              <w:t>—</w:t>
            </w:r>
          </w:p>
        </w:tc>
        <w:tc>
          <w:tcPr>
            <w:tcW w:type="dxa" w:w="1234"/>
          </w:tcPr>
          <w:p>
            <w:r>
              <w:rPr>
                <w:sz w:val="16"/>
              </w:rPr>
              <w:t>—</w:t>
            </w:r>
          </w:p>
        </w:tc>
        <w:tc>
          <w:tcPr>
            <w:tcW w:type="dxa" w:w="1234"/>
          </w:tcPr>
          <w:p>
            <w:r>
              <w:rPr>
                <w:sz w:val="16"/>
              </w:rPr>
              <w:t>interactive</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505</w:t>
            </w:r>
          </w:p>
        </w:tc>
        <w:tc>
          <w:tcPr>
            <w:tcW w:type="dxa" w:w="1234"/>
          </w:tcPr>
          <w:p>
            <w:r>
              <w:rPr>
                <w:sz w:val="16"/>
              </w:rPr>
              <w:t>3.1 ms</w:t>
            </w:r>
          </w:p>
        </w:tc>
        <w:tc>
          <w:tcPr>
            <w:tcW w:type="dxa" w:w="1234"/>
          </w:tcPr>
          <w:p>
            <w:r>
              <w:rPr>
                <w:sz w:val="16"/>
              </w:rPr>
              <w:t>1.54 s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1142</w:t>
            </w:r>
          </w:p>
        </w:tc>
        <w:tc>
          <w:tcPr>
            <w:tcW w:type="dxa" w:w="1234"/>
          </w:tcPr>
          <w:p>
            <w:r>
              <w:rPr>
                <w:sz w:val="16"/>
              </w:rPr>
              <w:t>10.5 ms</w:t>
            </w:r>
          </w:p>
        </w:tc>
        <w:tc>
          <w:tcPr>
            <w:tcW w:type="dxa" w:w="1234"/>
          </w:tcPr>
          <w:p>
            <w:r>
              <w:rPr>
                <w:sz w:val="16"/>
              </w:rPr>
              <w:t>12.0 s</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7.9 ms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All three now use the adjoint gradient; the free-form shell and the fluted dome took 171 s and 34 min before it was ported into them, at the same fit, as discussed below. The crease form finding is an interactive session rather than a fitted optimisation and has no meaningful wall clock. The entry marked § stopped at its iteration cap rather than at convergence, so it too is a floor.</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it was measured. The form finding for the free-form shell and for the fluted dome was originally written by direct sensitivity: rather than solving three adjoint systems, each iteration solved for the full sensitivity of every free vertex to every force density, a system with one right-hand side per design variable per coordinate axis — 9750 of them per iteration on the dome, where the adjoint uses three. On the dome that gradient took 1.61 s of a 2.06 s iteration, and the equilibrium solve most of the rest, itself dominated not by linear algebra but by a per-vertex Python loop over the mesh library, 511 ms of it against 19.6 ms for the five linear solves. Neither cost is intrinsic. Substituting the adjoint of the openings implementation, and its vectorised assembly of the pressure loads, leaves the objective and the gradient unchanged — the two gradient formulations agree to 4e-15 relative and the two load assemblies to 1e-15 — and reduces one iteration on the dome from 2.06 s to 10.5 ms. The run falls from 34 minutes to 12 seconds, and the free-form shell from 171 s to 1.54 s, at the same fit in both cases. The figures in the table are the ported ones.</w:t>
      </w:r>
    </w:p>
    <w:p>
      <w:pPr>
        <w:jc w:val="both"/>
      </w:pPr>
      <w:r>
        <w:t>That is worth stating plainly because it is the same argument this section makes about the inverse problem, and here it has been carried out rather than recommended. Nothing about the fluted dome made its form finding a 34-minute job; it was a 197-fold penalty per iteration, paid for a gradient identical to fifteen decimal places. The workflow accumulated three implementations of one method, and the differences between them were never visible because nothing recorded a time. That is the practical argument for instrumenting a research pipeline: not that the numbers are interesting in themselves, but that a cost nobody measures is a cost nobody notices.</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The crease form finding (square_crease.py) remains unmeasured and is a different kind of object: an interactive session of fixed-point fd_numpy steps, needing compas_fd and compas_view2, neither installed here. Remeshing and cable extraction are also unmeasured.</w:t>
      </w:r>
    </w:p>
    <w:p>
      <w:pPr>
        <w:pStyle w:val="ListBullet"/>
      </w:pPr>
      <w:r>
        <w:t>8. The adjoint gradient and vectorised load assembly of fofin_D5.py have been ported into fofin_B5.py and fofin_C5_dense.py. Verification before the change: the two gradient forms agree to 3.9e-15 relative with cosine similarity 1.0 at a perturbed q, and the vectorised loads agree with compas vertex_normal()*vertex_area() to 1.4e-15 on both meshes. After the change the fits are unchanged (B5 0.0604 to 0.0605 m, C5 0.00098 to 0.00096 m). The iteration counts shift slightly, 992 to 1142 on the dome, because L-BFGS-B follows a marginally different path once the gradient differs in the last bits; the stored form-finding results were not regenerated, so if the reported 6.4.2 and 6.4.3 geometries are ever rebuilt they will differ in the last decimals from the ones on disk. fofin_C5.py and fofin_C5_smooth.py still carry the old formulation.</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