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and costs seconds: on the shell with openings the force density method (FDM) form finding of Section 6.2 takes 9.3 s and the directional field 18.6 s, against the hours the inverse problem takes on the same mesh. The question is therefore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The FDM stage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FDM stage of this same workflow already uses, and it is the one change that would lift the ceiling on the number of design variables rather than merely lower the cost of the present ones.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now instrumented to report and store its elapsed time, iteration count and design dimension,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measured for the shell with openings only. The equivalent stage for the free-form shell and the fluted dome (FDM/fofin_B5.py, FDM/fofin_C5_smooth.py) is unmeasured, because those two scripts import compas, which is not installed on the timing machine. Both are one-shot stages of the same kind and should be seconds, but the claim in the opening paragraph rests on one geometry. The remeshing and cable-extraction steps are also unmeasured.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