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01版本白底窗帘生图SOP</dc:title>
  <dc:subject>白底窗帘成品图生成操作标准流程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