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法币锚定黄金白银结算系统风险揭示书</w:t>
      </w:r>
    </w:p>
    <w:p>
      <w:r>
        <w:t xml:space="preserve"> </w:t>
      </w:r>
    </w:p>
    <w:p>
      <w:r>
        <w:t>尊敬的用户：</w:t>
      </w:r>
    </w:p>
    <w:p>
      <w:r>
        <w:t xml:space="preserve"> </w:t>
      </w:r>
    </w:p>
    <w:p>
      <w:r>
        <w:t>本风险揭示书旨在全面提示您参与本系统法币锚定黄金白银交易、结算业务存在的各类风险，无法穷尽所有交易风险。在您注册账户、勾选确认并开展交易前，务必仔细阅读并充分理解本揭示书全部内容，审慎评估自身风险承受能力，理性决定是否参与相关业务。您勾选确认本揭示书，即视为已充分知晓、自愿承担全部交易风险。</w:t>
      </w:r>
    </w:p>
    <w:p>
      <w:r>
        <w:t xml:space="preserve"> </w:t>
      </w:r>
    </w:p>
    <w:p>
      <w:r>
        <w:t>一、核心保本与风险边界提示</w:t>
      </w:r>
    </w:p>
    <w:p>
      <w:r>
        <w:t xml:space="preserve"> </w:t>
      </w:r>
    </w:p>
    <w:p>
      <w:r>
        <w:t>本系统仅对用户交易法币本金部分实行相对保本，系统仅按约定收取合规手续费，除此之外不扣减法币本金；黄金白银资产增值收益部分不纳入保本范围，该部分受市场价格波动等因素影响，存在收益减少甚至无增值收益的可能，相关风险由用户自行承担。</w:t>
      </w:r>
    </w:p>
    <w:p>
      <w:r>
        <w:t xml:space="preserve"> </w:t>
      </w:r>
    </w:p>
    <w:p>
      <w:r>
        <w:t>二、市场价格波动风险</w:t>
      </w:r>
    </w:p>
    <w:p>
      <w:r>
        <w:t xml:space="preserve"> </w:t>
      </w:r>
    </w:p>
    <w:p>
      <w:r>
        <w:t>黄金、白银属于贵金属商品，其市场价格受国际经济形势、货币政策、地缘政治、市场供需、通货膨胀等多种因素影响，波动具有不确定性。用户持有的锚定黄金白银资产价值，会随市场价格实时变动，除法币保本部分外，资产增值收益存在波动风险，用户需自行承担价格变动带来的全部相关损失。</w:t>
      </w:r>
    </w:p>
    <w:p>
      <w:r>
        <w:t xml:space="preserve"> </w:t>
      </w:r>
    </w:p>
    <w:p>
      <w:r>
        <w:t>三、政策与监管风险</w:t>
      </w:r>
    </w:p>
    <w:p>
      <w:r>
        <w:t xml:space="preserve"> </w:t>
      </w:r>
    </w:p>
    <w:p>
      <w:r>
        <w:t>因国家金融政策、贵金属交易监管政策、外汇管理政策等法律法规及监管要求发生调整、变更，可能导致系统业务规则、交易模式、结算方式相应调整，进而影响用户交易、资产兑付及收益，由此产生的风险及损失，由用户自行承担。</w:t>
      </w:r>
    </w:p>
    <w:p>
      <w:r>
        <w:t xml:space="preserve"> </w:t>
      </w:r>
    </w:p>
    <w:p>
      <w:r>
        <w:t>四、账户与密钥风险</w:t>
      </w:r>
    </w:p>
    <w:p>
      <w:r>
        <w:t xml:space="preserve"> </w:t>
      </w:r>
    </w:p>
    <w:p>
      <w:r>
        <w:t>用户需自行设置、保管账户登录密钥与交易密钥，该密钥是账户操作、交易结算、资金划转的唯一凭证。因用户自身密钥保管不善、泄露、遗失，或未妥善保管账户信息、授权他人操作账户，导致账户被盗、资金损失、资产异常划转等情况，全部责任与损失由用户自行承担。</w:t>
      </w:r>
    </w:p>
    <w:p>
      <w:r>
        <w:t xml:space="preserve"> </w:t>
      </w:r>
    </w:p>
    <w:p>
      <w:r>
        <w:t>五、系统与技术风险</w:t>
      </w:r>
    </w:p>
    <w:p>
      <w:r>
        <w:t xml:space="preserve"> </w:t>
      </w:r>
    </w:p>
    <w:p>
      <w:r>
        <w:t>因网络故障、服务器攻击、系统升级、电力中断等不可抗力或技术问题，可能导致交易延迟、订单失效、资金结算滞后、账户无法登录等异常情况，系统将尽力修复并降低影响，但不承担由此产生的间接损失及增值收益相关损失。</w:t>
      </w:r>
    </w:p>
    <w:p>
      <w:r>
        <w:t xml:space="preserve"> </w:t>
      </w:r>
    </w:p>
    <w:p>
      <w:r>
        <w:t>六、其他风险</w:t>
      </w:r>
    </w:p>
    <w:p>
      <w:r>
        <w:t xml:space="preserve"> </w:t>
      </w:r>
    </w:p>
    <w:p>
      <w:r>
        <w:t>因自然灾害、战争、疫情等不可抗力因素，以及第三方侵权、用户自身操作失误等不可预见情形，导致的交易中断、资金损失、资产受损等后果，由用户自行承担；系统仅在自身过错范围内，对用户法币保本部分的直接损失承担相应责任。</w:t>
      </w:r>
    </w:p>
    <w:p>
      <w:r>
        <w:t xml:space="preserve"> </w:t>
      </w:r>
    </w:p>
    <w:p>
      <w:r>
        <w:t> </w:t>
      </w:r>
    </w:p>
    <w:p>
      <w:r>
        <w:t xml:space="preserve"> </w:t>
      </w:r>
    </w:p>
    <w:p>
      <w:r>
        <w:t>特别声明：</w:t>
      </w:r>
    </w:p>
    <w:p>
      <w:r>
        <w:t>本系统仅提供法币锚定黄金白银交易、结算技术服务，不构成任何投资建议，不承诺黄金白银资产增值收益，不保证交易盈利。用户自愿参与交易，独立做出交易决策，自行承担除法币相对保本部分外的全部交易风险及损失。</w:t>
      </w:r>
    </w:p>
    <w:p>
      <w:r>
        <w:t xml:space="preserve"> </w:t>
      </w:r>
    </w:p>
    <w:p>
      <w:r>
        <w:t>用户确认：</w:t>
      </w:r>
    </w:p>
    <w:p>
      <w:pPr>
        <w:rPr>
          <w:rFonts w:hint="eastAsia"/>
        </w:rPr>
      </w:pPr>
      <w:r>
        <w:t>本人已仔细阅读、完全理解本风险揭示书全部条款，清楚知晓法币锚定黄金白银交易的全部风险及保本边界，自愿承担所有相关风险与责任，同意遵守系统全部规则及协议约定。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Honor_Office</Application>
  <Pages>2</Pages>
  <Words>1087</Words>
  <Characters>1087</Characters>
  <Lines>56</Lines>
  <Paragraphs>19</Paragraphs>
  <CharactersWithSpaces>1105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2026-04-06T04:52:24Z</dcterms:modified>
</cp:coreProperties>
</file>