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5"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1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1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1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1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1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15"/>
        </w:numPr>
      </w:pPr>
      <w:r>
        <w:t xml:space="preserve">Chưa làm (B25c-3 / B25e): hàng đợi chấm vẫn hiện điểm làm tròn kiểu IELTS và chưa ghi tên nhóm; kết quả phía sinh viên chưa hiện điểm riêng của mình.</w:t>
      </w:r>
    </w:p>
    <w:p>
      <w:pPr>
        <w:pStyle w:val="FirstParagraph"/>
      </w:pPr>
      <w:r>
        <w:rPr>
          <w:b/>
          <w:bCs/>
        </w:rPr>
        <w:t xml:space="preserve">Chấm bài, trả bài, yêu cầu sửa (đã cài ở B6b; UC-17, UC-18, SD-08):</w:t>
      </w:r>
    </w:p>
    <w:p>
      <w:pPr>
        <w:pStyle w:val="Compact"/>
        <w:numPr>
          <w:ilvl w:val="0"/>
          <w:numId w:val="101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7"/>
        </w:numPr>
      </w:pPr>
      <w:r>
        <w:t xml:space="preserve">tiêu chí không gửi = chưa chấm (vẫn lưu được, UC-17 E1); mục checklist không gửi = chưa tick; nhận xét inline không gửi = bị xoá;</w:t>
      </w:r>
    </w:p>
    <w:p>
      <w:pPr>
        <w:pStyle w:val="Compact"/>
        <w:numPr>
          <w:ilvl w:val="1"/>
          <w:numId w:val="101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7"/>
        </w:numPr>
      </w:pPr>
      <w:r>
        <w:t xml:space="preserve">giới hạn: 300 nhận xét inline, nhận xét tiêu chí / inline 2000 ký tự, gợi ý sửa 1000, nhận xét chung 5000;</w:t>
      </w:r>
    </w:p>
    <w:p>
      <w:pPr>
        <w:pStyle w:val="Compact"/>
        <w:numPr>
          <w:ilvl w:val="1"/>
          <w:numId w:val="101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9"/>
        </w:numPr>
      </w:pPr>
      <w:r>
        <w:rPr>
          <w:rStyle w:val="VerbatimChar"/>
        </w:rPr>
        <w:t xml:space="preserve">DRAFT</w:t>
      </w:r>
      <w:r>
        <w:t xml:space="preserve">: bản nháp đang lưu;</w:t>
      </w:r>
    </w:p>
    <w:p>
      <w:pPr>
        <w:pStyle w:val="Compact"/>
        <w:numPr>
          <w:ilvl w:val="1"/>
          <w:numId w:val="101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9"/>
        </w:numPr>
      </w:pPr>
      <w:r>
        <w:rPr>
          <w:rStyle w:val="VerbatimChar"/>
        </w:rPr>
        <w:t xml:space="preserve">EMPTY</w:t>
      </w:r>
      <w:r>
        <w:t xml:space="preserve">: chưa có gì.</w:t>
      </w:r>
    </w:p>
    <w:p>
      <w:pPr>
        <w:pStyle w:val="Compact"/>
        <w:numPr>
          <w:ilvl w:val="1"/>
          <w:numId w:val="101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2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1"/>
        </w:numPr>
      </w:pPr>
      <w:r>
        <w:rPr>
          <w:rStyle w:val="VerbatimChar"/>
        </w:rPr>
        <w:t xml:space="preserve">counts</w:t>
      </w:r>
      <w:r>
        <w:t xml:space="preserve"> </w:t>
      </w:r>
      <w:r>
        <w:t xml:space="preserve">luôn tính trên toàn bộ bài, để hiện badge.</w:t>
      </w:r>
    </w:p>
    <w:p>
      <w:pPr>
        <w:pStyle w:val="Compact"/>
        <w:numPr>
          <w:ilvl w:val="1"/>
          <w:numId w:val="102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2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2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2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6"/>
        </w:numPr>
      </w:pPr>
      <w:r>
        <w:rPr>
          <w:rStyle w:val="VerbatimChar"/>
        </w:rPr>
        <w:t xml:space="preserve">parts</w:t>
      </w:r>
      <w:r>
        <w:t xml:space="preserve">: band từng phần đã trả, sắp theo thời điểm trả.</w:t>
      </w:r>
    </w:p>
    <w:p>
      <w:pPr>
        <w:pStyle w:val="Compact"/>
        <w:numPr>
          <w:ilvl w:val="0"/>
          <w:numId w:val="102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7"/>
        </w:numPr>
      </w:pPr>
      <w:r>
        <w:rPr>
          <w:rStyle w:val="VerbatimChar"/>
        </w:rPr>
        <w:t xml:space="preserve">REVISION</w:t>
      </w:r>
      <w:r>
        <w:t xml:space="preserve">: có ít nhất một phần đang bị yêu cầu sửa.</w:t>
      </w:r>
    </w:p>
    <w:p>
      <w:pPr>
        <w:pStyle w:val="Compact"/>
        <w:numPr>
          <w:ilvl w:val="0"/>
          <w:numId w:val="102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3" w:name="X5238afd5f9e572763825ea4072d47f778679c57"/>
    <w:p>
      <w:pPr>
        <w:pStyle w:val="Heading3"/>
      </w:pPr>
      <w:r>
        <w:t xml:space="preserve">A.10 Paper theo nhóm (Mức 4, đã cài ở B21a — thiết kế:</w:t>
      </w:r>
      <w:r>
        <w:t xml:space="preserve"> </w:t>
      </w:r>
      <w:hyperlink r:id="rId22">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9"/>
        </w:numPr>
      </w:pPr>
      <w:r>
        <w:rPr>
          <w:b/>
          <w:bCs/>
        </w:rPr>
        <w:t xml:space="preserve">Bài làm theo nhóm (B21b, BR-28):</w:t>
      </w:r>
    </w:p>
    <w:p>
      <w:pPr>
        <w:pStyle w:val="Compact"/>
        <w:numPr>
          <w:ilvl w:val="0"/>
          <w:numId w:val="102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2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3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3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3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3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3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3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3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3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3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3"/>
    <w:bookmarkStart w:id="24"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4"/>
    <w:bookmarkEnd w:id="25"/>
    <w:bookmarkStart w:id="29" w:name="phần-b-websocket-stomp"/>
    <w:p>
      <w:pPr>
        <w:pStyle w:val="Heading2"/>
      </w:pPr>
      <w:r>
        <w:t xml:space="preserve">Phần B. WebSocket (STOMP)</w:t>
      </w:r>
    </w:p>
    <w:bookmarkStart w:id="26"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6"/>
    <w:bookmarkStart w:id="27"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7"/>
    <w:bookmarkStart w:id="28"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8"/>
    <w:bookmarkEnd w:id="29"/>
    <w:bookmarkStart w:id="40" w:name="phần-c-giao-thức-tcp-import-sinh-viên"/>
    <w:p>
      <w:pPr>
        <w:pStyle w:val="Heading2"/>
      </w:pPr>
      <w:r>
        <w:t xml:space="preserve">Phần C. Giao thức TCP import sinh viên</w:t>
      </w:r>
    </w:p>
    <w:bookmarkStart w:id="30"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0"/>
    <w:bookmarkStart w:id="31"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1"/>
    <w:bookmarkStart w:id="32"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2"/>
    <w:bookmarkStart w:id="33"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3"/>
    <w:bookmarkStart w:id="37"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5" name="Picture"/>
            <a:graphic>
              <a:graphicData uri="http://schemas.openxmlformats.org/drawingml/2006/picture">
                <pic:pic>
                  <pic:nvPicPr>
                    <pic:cNvPr descr="D:/LTMTU/docx/hinh/05-api-hinh-1.png" id="36" name="Picture"/>
                    <pic:cNvPicPr>
                      <a:picLocks noChangeArrowheads="1" noChangeAspect="1"/>
                    </pic:cNvPicPr>
                  </pic:nvPicPr>
                  <pic:blipFill>
                    <a:blip r:embed="rId34"/>
                    <a:stretch>
                      <a:fillRect/>
                    </a:stretch>
                  </pic:blipFill>
                  <pic:spPr bwMode="auto">
                    <a:xfrm>
                      <a:off x="0" y="0"/>
                      <a:ext cx="5334000" cy="4265839"/>
                    </a:xfrm>
                    <a:prstGeom prst="rect">
                      <a:avLst/>
                    </a:prstGeom>
                    <a:noFill/>
                    <a:ln w="9525">
                      <a:noFill/>
                      <a:headEnd/>
                      <a:tailEnd/>
                    </a:ln>
                  </pic:spPr>
                </pic:pic>
              </a:graphicData>
            </a:graphic>
          </wp:inline>
        </w:drawing>
      </w:r>
    </w:p>
    <w:bookmarkEnd w:id="37"/>
    <w:bookmarkStart w:id="38"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8"/>
    <w:bookmarkStart w:id="39" w:name="c7-ghi-chú-cài-đặt-đã-cài-ở-bước-11"/>
    <w:p>
      <w:pPr>
        <w:pStyle w:val="Heading3"/>
      </w:pPr>
      <w:r>
        <w:t xml:space="preserve">C.7 Ghi chú cài đặt (đã cài ở bước 11)</w:t>
      </w:r>
    </w:p>
    <w:p>
      <w:pPr>
        <w:pStyle w:val="Compact"/>
        <w:numPr>
          <w:ilvl w:val="0"/>
          <w:numId w:val="103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4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4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4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4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4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4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4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9"/>
        </w:numPr>
      </w:pPr>
      <w:r>
        <w:rPr>
          <w:b/>
          <w:bCs/>
        </w:rPr>
        <w:t xml:space="preserve">Kiểm thử:</w:t>
      </w:r>
    </w:p>
    <w:p>
      <w:pPr>
        <w:pStyle w:val="Compact"/>
        <w:numPr>
          <w:ilvl w:val="1"/>
          <w:numId w:val="104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4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4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2026-10-30T11:20:57Z</dcterms:created>
  <dcterms:modified xsi:type="dcterms:W3CDTF">2026-10-30T11:20:57Z</dcterms:modified>
</cp:coreProperties>
</file>

<file path=docProps/custom.xml><?xml version="1.0" encoding="utf-8"?>
<Properties xmlns="http://schemas.openxmlformats.org/officeDocument/2006/custom-properties" xmlns:vt="http://schemas.openxmlformats.org/officeDocument/2006/docPropsVTypes"/>
</file>