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2"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9">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001"/>
        </w:numPr>
      </w:pPr>
      <w:r>
        <w:t xml:space="preserve">IELTS,</w:t>
      </w:r>
      <w:r>
        <w:t xml:space="preserve"> </w:t>
      </w:r>
      <w:r>
        <w:rPr>
          <w:i/>
          <w:iCs/>
        </w:rPr>
        <w:t xml:space="preserve">Writing Band Descriptors</w:t>
      </w:r>
      <w:r>
        <w:t xml:space="preserve"> </w:t>
      </w:r>
      <w:r>
        <w:t xml:space="preserve">(Updated May 2023) —</w:t>
      </w:r>
      <w:r>
        <w:t xml:space="preserve"> </w:t>
      </w:r>
      <w:hyperlink r:id="rId10">
        <w:r>
          <w:rPr>
            <w:rStyle w:val="Hyperlink"/>
          </w:rPr>
          <w:t xml:space="preserve">ielts-writing-band-descriptors.pdf</w:t>
        </w:r>
      </w:hyperlink>
    </w:p>
    <w:p>
      <w:pPr>
        <w:pStyle w:val="Compact"/>
        <w:numPr>
          <w:ilvl w:val="0"/>
          <w:numId w:val="1001"/>
        </w:numPr>
      </w:pPr>
      <w:r>
        <w:t xml:space="preserve">IELTS,</w:t>
      </w:r>
      <w:r>
        <w:t xml:space="preserve"> </w:t>
      </w:r>
      <w:r>
        <w:rPr>
          <w:i/>
          <w:iCs/>
        </w:rPr>
        <w:t xml:space="preserve">Writing Key Assessment Criteria</w:t>
      </w:r>
      <w:r>
        <w:t xml:space="preserve"> </w:t>
      </w:r>
      <w:r>
        <w:t xml:space="preserve">—</w:t>
      </w:r>
      <w:r>
        <w:t xml:space="preserve"> </w:t>
      </w:r>
      <w:hyperlink r:id="rId11">
        <w:r>
          <w:rPr>
            <w:rStyle w:val="Hyperlink"/>
          </w:rPr>
          <w:t xml:space="preserve">ielts-writing-key-assessment-criteria.pdf</w:t>
        </w:r>
      </w:hyperlink>
    </w:p>
    <w:p>
      <w:pPr>
        <w:pStyle w:val="Compact"/>
        <w:numPr>
          <w:ilvl w:val="0"/>
          <w:numId w:val="1001"/>
        </w:numPr>
      </w:pPr>
      <w:r>
        <w:t xml:space="preserve">Trang tổng hợp tài liệu chấm:</w:t>
      </w:r>
      <w:r>
        <w:t xml:space="preserve"> </w:t>
      </w:r>
      <w:hyperlink r:id="rId12">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002"/>
        </w:numPr>
      </w:pPr>
      <w:r>
        <w:t xml:space="preserve">Turnitin Feedback Studio: QuickMarks, rubric, nhận xét inline (</w:t>
      </w:r>
      <w:hyperlink r:id="rId13">
        <w:r>
          <w:rPr>
            <w:rStyle w:val="Hyperlink"/>
          </w:rPr>
          <w:t xml:space="preserve">CSULB</w:t>
        </w:r>
      </w:hyperlink>
      <w:r>
        <w:t xml:space="preserve">,</w:t>
      </w:r>
      <w:r>
        <w:t xml:space="preserve"> </w:t>
      </w:r>
      <w:hyperlink r:id="rId14">
        <w:r>
          <w:rPr>
            <w:rStyle w:val="Hyperlink"/>
          </w:rPr>
          <w:t xml:space="preserve">UMSL</w:t>
        </w:r>
      </w:hyperlink>
      <w:r>
        <w:t xml:space="preserve">).</w:t>
      </w:r>
    </w:p>
    <w:p>
      <w:pPr>
        <w:pStyle w:val="Compact"/>
        <w:numPr>
          <w:ilvl w:val="0"/>
          <w:numId w:val="1002"/>
        </w:numPr>
      </w:pPr>
      <w:r>
        <w:t xml:space="preserve">Moodle Marking guide: "frequently used comments" (</w:t>
      </w:r>
      <w:hyperlink r:id="rId15">
        <w:r>
          <w:rPr>
            <w:rStyle w:val="Hyperlink"/>
          </w:rPr>
          <w:t xml:space="preserve">Monash</w:t>
        </w:r>
      </w:hyperlink>
      <w:r>
        <w:t xml:space="preserve">).</w:t>
      </w:r>
    </w:p>
    <w:p>
      <w:pPr>
        <w:pStyle w:val="Compact"/>
        <w:numPr>
          <w:ilvl w:val="0"/>
          <w:numId w:val="1002"/>
        </w:numPr>
      </w:pPr>
      <w:r>
        <w:t xml:space="preserve">Bộ mã sửa lỗi ESL (</w:t>
      </w:r>
      <w:hyperlink r:id="rId16">
        <w:r>
          <w:rPr>
            <w:rStyle w:val="Hyperlink"/>
          </w:rPr>
          <w:t xml:space="preserve">Mt. SAC Writing Center</w:t>
        </w:r>
      </w:hyperlink>
      <w:r>
        <w:t xml:space="preserve">,</w:t>
      </w:r>
      <w:r>
        <w:t xml:space="preserve"> </w:t>
      </w:r>
      <w:hyperlink r:id="rId17">
        <w:r>
          <w:rPr>
            <w:rStyle w:val="Hyperlink"/>
          </w:rPr>
          <w:t xml:space="preserve">Open Oregon – Synthesis</w:t>
        </w:r>
      </w:hyperlink>
      <w:r>
        <w:t xml:space="preserve">).</w:t>
      </w:r>
    </w:p>
    <w:p>
      <w:pPr>
        <w:pStyle w:val="Compact"/>
        <w:numPr>
          <w:ilvl w:val="0"/>
          <w:numId w:val="1002"/>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18">
        <w:r>
          <w:rPr>
            <w:rStyle w:val="Hyperlink"/>
          </w:rPr>
          <w:t xml:space="preserve">Magoosh</w:t>
        </w:r>
      </w:hyperlink>
      <w:r>
        <w:t xml:space="preserve">,</w:t>
      </w:r>
      <w:r>
        <w:t xml:space="preserve"> </w:t>
      </w:r>
      <w:hyperlink r:id="rId19">
        <w:r>
          <w:rPr>
            <w:rStyle w:val="Hyperlink"/>
          </w:rPr>
          <w:t xml:space="preserve">IELTS Liz</w:t>
        </w:r>
      </w:hyperlink>
      <w:r>
        <w:t xml:space="preserve">.</w:t>
      </w:r>
    </w:p>
    <w:p>
      <w:r>
        <w:pict>
          <v:rect style="width:0;height:1.5pt" o:hralign="center" o:hrstd="t" o:hr="t"/>
        </w:pict>
      </w:r>
    </w:p>
    <w:bookmarkStart w:id="20"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003"/>
        </w:numPr>
      </w:pPr>
      <w:r>
        <w:t xml:space="preserve">Công thức chính xác để gộp Task 1 và Task 2 thành band Writing.</w:t>
      </w:r>
    </w:p>
    <w:p>
      <w:pPr>
        <w:pStyle w:val="Compact"/>
        <w:numPr>
          <w:ilvl w:val="0"/>
          <w:numId w:val="1003"/>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20"/>
    <w:bookmarkStart w:id="21"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004"/>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21"/>
    <w:bookmarkStart w:id="26" w:name="X562f7a8166713aaf50b0377224f0f06a0b380db"/>
    <w:p>
      <w:pPr>
        <w:pStyle w:val="Heading2"/>
      </w:pPr>
      <w:r>
        <w:t xml:space="preserve">3. Cách tính band trong hệ thống</w:t>
      </w:r>
    </w:p>
    <w:bookmarkStart w:id="22" w:name="Xb37f70e5ac251b838192722a9fb0edf615a52b9"/>
    <w:p>
      <w:pPr>
        <w:pStyle w:val="Heading3"/>
      </w:pPr>
      <w:r>
        <w:t xml:space="preserve">3.1 Điểm từng tiêu chí (thay BR-11)</w:t>
      </w:r>
    </w:p>
    <w:p>
      <w:pPr>
        <w:pStyle w:val="Compact"/>
        <w:numPr>
          <w:ilvl w:val="0"/>
          <w:numId w:val="1005"/>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005"/>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005"/>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005"/>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22"/>
    <w:bookmarkStart w:id="23" w:name="Xa3f65b87eabaf67be47260ed2e7712552f8527c"/>
    <w:p>
      <w:pPr>
        <w:pStyle w:val="Heading3"/>
      </w:pPr>
      <w:r>
        <w:t xml:space="preserve">3.2 Band của một phần (Task) và của cả bài (thay BR-12)</w:t>
      </w:r>
    </w:p>
    <w:p>
      <w:pPr>
        <w:numPr>
          <w:ilvl w:val="0"/>
          <w:numId w:val="1006"/>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006"/>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007"/>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007"/>
        </w:numPr>
      </w:pPr>
      <w:r>
        <w:t xml:space="preserve">phần tự do =</w:t>
      </w:r>
      <w:r>
        <w:t xml:space="preserve"> </w:t>
      </w:r>
      <w:r>
        <w:rPr>
          <w:b/>
          <w:bCs/>
        </w:rPr>
        <w:t xml:space="preserve">1</w:t>
      </w:r>
      <w:r>
        <w:t xml:space="preserve">;</w:t>
      </w:r>
    </w:p>
    <w:p>
      <w:pPr>
        <w:pStyle w:val="Compact"/>
        <w:numPr>
          <w:ilvl w:val="1"/>
          <w:numId w:val="1007"/>
        </w:numPr>
      </w:pPr>
      <w:r>
        <w:t xml:space="preserve">giáo viên sửa được trọng số.</w:t>
      </w:r>
    </w:p>
    <w:p>
      <w:pPr>
        <w:numPr>
          <w:ilvl w:val="0"/>
          <w:numId w:val="1006"/>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006"/>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006"/>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23"/>
    <w:bookmarkStart w:id="24"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24"/>
    <w:bookmarkStart w:id="25"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008"/>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008"/>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008"/>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008"/>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008"/>
        </w:numPr>
      </w:pPr>
      <w:r>
        <w:rPr>
          <w:b/>
          <w:bCs/>
        </w:rPr>
        <w:t xml:space="preserve">Phần chép nguyên câu của đề không tính</w:t>
      </w:r>
      <w:r>
        <w:t xml:space="preserve"> </w:t>
      </w:r>
      <w:r>
        <w:t xml:space="preserve">("copied rubric must be discounted"):</w:t>
      </w:r>
    </w:p>
    <w:p>
      <w:pPr>
        <w:pStyle w:val="Compact"/>
        <w:numPr>
          <w:ilvl w:val="1"/>
          <w:numId w:val="1009"/>
        </w:numPr>
      </w:pPr>
      <w:r>
        <w:t xml:space="preserve">Mức 1: chỉ đếm toàn bộ;</w:t>
      </w:r>
    </w:p>
    <w:p>
      <w:pPr>
        <w:pStyle w:val="Compact"/>
        <w:numPr>
          <w:ilvl w:val="1"/>
          <w:numId w:val="1009"/>
        </w:numPr>
      </w:pPr>
      <w:r>
        <w:t xml:space="preserve">Mức 2: hệ thống phát hiện câu trùng ≥ 8 từ liên tiếp với đề bài, tô màu cho giáo viên xem và trừ khỏi số từ hiển thị.</w:t>
      </w:r>
    </w:p>
    <w:p>
      <w:pPr>
        <w:pStyle w:val="Compact"/>
        <w:numPr>
          <w:ilvl w:val="0"/>
          <w:numId w:val="1008"/>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25"/>
    <w:bookmarkEnd w:id="26"/>
    <w:bookmarkStart w:id="33" w:name="X70a9994478059b69c92b2c49f20f3c007080747"/>
    <w:p>
      <w:pPr>
        <w:pStyle w:val="Heading2"/>
      </w:pPr>
      <w:r>
        <w:t xml:space="preserve">4. Phiếu chấm điện tử: checklist + nhận xét</w:t>
      </w:r>
    </w:p>
    <w:bookmarkStart w:id="27"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27"/>
    <w:bookmarkStart w:id="28"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010"/>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010"/>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010"/>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28"/>
    <w:bookmarkStart w:id="30"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011"/>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011"/>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011"/>
        </w:numPr>
      </w:pPr>
      <w:r>
        <w:rPr>
          <w:b/>
          <w:bCs/>
        </w:rPr>
        <w:t xml:space="preserve">đoạn văn</w:t>
      </w:r>
      <w:r>
        <w:t xml:space="preserve"> </w:t>
      </w:r>
      <w:r>
        <w:t xml:space="preserve">được bôi đen;</w:t>
      </w:r>
    </w:p>
    <w:p>
      <w:pPr>
        <w:pStyle w:val="Compact"/>
        <w:numPr>
          <w:ilvl w:val="0"/>
          <w:numId w:val="1011"/>
        </w:numPr>
      </w:pPr>
      <w:r>
        <w:rPr>
          <w:b/>
          <w:bCs/>
        </w:rPr>
        <w:t xml:space="preserve">mã lỗi</w:t>
      </w:r>
      <w:r>
        <w:t xml:space="preserve"> </w:t>
      </w:r>
      <w:r>
        <w:t xml:space="preserve">(tuỳ chọn);</w:t>
      </w:r>
    </w:p>
    <w:p>
      <w:pPr>
        <w:pStyle w:val="Compact"/>
        <w:numPr>
          <w:ilvl w:val="0"/>
          <w:numId w:val="1011"/>
        </w:numPr>
      </w:pPr>
      <w:r>
        <w:rPr>
          <w:b/>
          <w:bCs/>
        </w:rPr>
        <w:t xml:space="preserve">tiêu chí</w:t>
      </w:r>
      <w:r>
        <w:t xml:space="preserve"> </w:t>
      </w:r>
      <w:r>
        <w:t xml:space="preserve">(tự điền theo mã, sửa được);</w:t>
      </w:r>
    </w:p>
    <w:p>
      <w:pPr>
        <w:pStyle w:val="Compact"/>
        <w:numPr>
          <w:ilvl w:val="0"/>
          <w:numId w:val="1011"/>
        </w:numPr>
      </w:pPr>
      <w:r>
        <w:rPr>
          <w:b/>
          <w:bCs/>
        </w:rPr>
        <w:t xml:space="preserve">lời nhận xét</w:t>
      </w:r>
      <w:r>
        <w:t xml:space="preserve"> </w:t>
      </w:r>
      <w:r>
        <w:t xml:space="preserve">(tuỳ chọn);</w:t>
      </w:r>
    </w:p>
    <w:p>
      <w:pPr>
        <w:pStyle w:val="Compact"/>
        <w:numPr>
          <w:ilvl w:val="0"/>
          <w:numId w:val="1011"/>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29">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0"/>
    <w:bookmarkStart w:id="31" w:name="Xab94dc4b0310ef0a849b34b1282e798d8cac39d"/>
    <w:p>
      <w:pPr>
        <w:pStyle w:val="Heading3"/>
      </w:pPr>
      <w:r>
        <w:t xml:space="preserve">4.4 Ngân hàng nhận xét (BR-22)</w:t>
      </w:r>
    </w:p>
    <w:p>
      <w:pPr>
        <w:pStyle w:val="Compact"/>
        <w:numPr>
          <w:ilvl w:val="0"/>
          <w:numId w:val="1012"/>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012"/>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012"/>
        </w:numPr>
      </w:pPr>
      <w:r>
        <w:t xml:space="preserve">Seed sẵn khoảng 5 nhận xét mẫu cho mỗi tiêu chí IELTS.</w:t>
      </w:r>
    </w:p>
    <w:bookmarkEnd w:id="31"/>
    <w:bookmarkStart w:id="32"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013"/>
        </w:numPr>
      </w:pPr>
      <w:r>
        <w:t xml:space="preserve">band từng tiêu chí, band phần, band bài, kèm ghi chú cách tính;</w:t>
      </w:r>
    </w:p>
    <w:p>
      <w:pPr>
        <w:pStyle w:val="Compact"/>
        <w:numPr>
          <w:ilvl w:val="0"/>
          <w:numId w:val="1013"/>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013"/>
        </w:numPr>
      </w:pPr>
      <w:r>
        <w:t xml:space="preserve">nhận xét inline theo mã lỗi; bảng tổng hợp "Lỗi trong bài: GRA – VT ×4, ART ×3; LR – SP ×2";</w:t>
      </w:r>
    </w:p>
    <w:p>
      <w:pPr>
        <w:pStyle w:val="Compact"/>
        <w:numPr>
          <w:ilvl w:val="0"/>
          <w:numId w:val="1013"/>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2"/>
    <w:bookmarkEnd w:id="33"/>
    <w:bookmarkStart w:id="41" w:name="X955023bf142da3692fc2d67f338a5aebd6e03b4"/>
    <w:p>
      <w:pPr>
        <w:pStyle w:val="Heading2"/>
      </w:pPr>
      <w:r>
        <w:t xml:space="preserve">5. Ảnh hưởng tới thiết kế</w:t>
      </w:r>
    </w:p>
    <w:bookmarkStart w:id="34"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4"/>
    <w:bookmarkStart w:id="36" w:name="Xfcaa3e6880bee05aa0121f55235ca88ffbece94"/>
    <w:p>
      <w:pPr>
        <w:pStyle w:val="Heading3"/>
      </w:pPr>
      <w:r>
        <w:t xml:space="preserve">5.2 Thay đổi dữ liệu (cập nhật</w:t>
      </w:r>
      <w:r>
        <w:t xml:space="preserve"> </w:t>
      </w:r>
      <w:hyperlink r:id="rId35">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6"/>
    <w:bookmarkStart w:id="39" w:name="X07126fd465b15aafe551e238dd300ea6b158061"/>
    <w:p>
      <w:pPr>
        <w:pStyle w:val="Heading3"/>
      </w:pPr>
      <w:r>
        <w:t xml:space="preserve">5.3 Thay đổi API và giao diện (cập nhật</w:t>
      </w:r>
      <w:r>
        <w:t xml:space="preserve"> </w:t>
      </w:r>
      <w:hyperlink r:id="rId37">
        <w:r>
          <w:rPr>
            <w:rStyle w:val="Hyperlink"/>
          </w:rPr>
          <w:t xml:space="preserve">05-api.md</w:t>
        </w:r>
      </w:hyperlink>
      <w:r>
        <w:t xml:space="preserve">,</w:t>
      </w:r>
      <w:r>
        <w:t xml:space="preserve"> </w:t>
      </w:r>
      <w:hyperlink r:id="rId38">
        <w:r>
          <w:rPr>
            <w:rStyle w:val="Hyperlink"/>
          </w:rPr>
          <w:t xml:space="preserve">07-design-system.md</w:t>
        </w:r>
      </w:hyperlink>
      <w:r>
        <w:t xml:space="preserve">)</w:t>
      </w:r>
    </w:p>
    <w:p>
      <w:pPr>
        <w:pStyle w:val="Compact"/>
        <w:numPr>
          <w:ilvl w:val="0"/>
          <w:numId w:val="1014"/>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014"/>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014"/>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014"/>
        </w:numPr>
      </w:pPr>
      <w:r>
        <w:t xml:space="preserve">Component mới:</w:t>
      </w:r>
    </w:p>
    <w:p>
      <w:pPr>
        <w:pStyle w:val="Compact"/>
        <w:numPr>
          <w:ilvl w:val="1"/>
          <w:numId w:val="1015"/>
        </w:numPr>
      </w:pPr>
      <w:r>
        <w:rPr>
          <w:rStyle w:val="VerbatimChar"/>
        </w:rPr>
        <w:t xml:space="preserve">DescriptorPanel</w:t>
      </w:r>
      <w:r>
        <w:t xml:space="preserve">: bảng mô tả thu gọn theo band.</w:t>
      </w:r>
    </w:p>
    <w:p>
      <w:pPr>
        <w:pStyle w:val="Compact"/>
        <w:numPr>
          <w:ilvl w:val="1"/>
          <w:numId w:val="1015"/>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015"/>
        </w:numPr>
      </w:pPr>
      <w:r>
        <w:rPr>
          <w:rStyle w:val="VerbatimChar"/>
        </w:rPr>
        <w:t xml:space="preserve">ErrorCodePicker</w:t>
      </w:r>
      <w:r>
        <w:t xml:space="preserve">: thanh mã lỗi nổi khi bôi đen văn bản.</w:t>
      </w:r>
    </w:p>
    <w:p>
      <w:pPr>
        <w:pStyle w:val="Compact"/>
        <w:numPr>
          <w:ilvl w:val="1"/>
          <w:numId w:val="1015"/>
        </w:numPr>
      </w:pPr>
      <w:r>
        <w:rPr>
          <w:rStyle w:val="VerbatimChar"/>
        </w:rPr>
        <w:t xml:space="preserve">CommentBankPopover</w:t>
      </w:r>
      <w:r>
        <w:t xml:space="preserve">.</w:t>
      </w:r>
    </w:p>
    <w:p>
      <w:pPr>
        <w:pStyle w:val="Compact"/>
        <w:numPr>
          <w:ilvl w:val="1"/>
          <w:numId w:val="1015"/>
        </w:numPr>
      </w:pPr>
      <w:r>
        <w:rPr>
          <w:rStyle w:val="VerbatimChar"/>
        </w:rPr>
        <w:t xml:space="preserve">ErrorSummary</w:t>
      </w:r>
      <w:r>
        <w:t xml:space="preserve">: bảng đếm lỗi theo mã.</w:t>
      </w:r>
    </w:p>
    <w:p>
      <w:pPr>
        <w:pStyle w:val="Compact"/>
        <w:numPr>
          <w:ilvl w:val="0"/>
          <w:numId w:val="1014"/>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9"/>
    <w:bookmarkStart w:id="40"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tong-quan.md" TargetMode="External" /><Relationship Type="http://schemas.openxmlformats.org/officeDocument/2006/relationships/hyperlink" Id="rId35" Target="04-erd.md" TargetMode="External" /><Relationship Type="http://schemas.openxmlformats.org/officeDocument/2006/relationships/hyperlink" Id="rId37" Target="05-api.md" TargetMode="External" /><Relationship Type="http://schemas.openxmlformats.org/officeDocument/2006/relationships/hyperlink" Id="rId38" Target="07-design-system.md" TargetMode="External" /><Relationship Type="http://schemas.openxmlformats.org/officeDocument/2006/relationships/hyperlink" Id="rId13" Target="https://csulb.edu/node/109206" TargetMode="External" /><Relationship Type="http://schemas.openxmlformats.org/officeDocument/2006/relationships/hyperlink" Id="rId10" Target="https://ielts.org/cdn/ielts-downloadable-assets/ielts-guidance-and-support/ielts-guides/ielts-writing-band-descriptors.pdf" TargetMode="External" /><Relationship Type="http://schemas.openxmlformats.org/officeDocument/2006/relationships/hyperlink" Id="rId11" Target="https://ielts.org/cdn/ielts-downloadable-assets/ielts-guidance-and-support/ielts-guides/ielts-writing-key-assessment-criteria.pdf" TargetMode="External" /><Relationship Type="http://schemas.openxmlformats.org/officeDocument/2006/relationships/hyperlink" Id="rId12" Target="https://ielts.org/organisations/ielts-for-organisations/understanding-ielts-scoring/resources-for-setting-your-ielts-scores" TargetMode="External" /><Relationship Type="http://schemas.openxmlformats.org/officeDocument/2006/relationships/hyperlink" Id="rId19" Target="https://ieltsliz.com/how-many-words-ielts-writing" TargetMode="External" /><Relationship Type="http://schemas.openxmlformats.org/officeDocument/2006/relationships/hyperlink" Id="rId29" Target="https://kuis.repo.nii.ac.jp/record/1706/files/JKIS_32_323_335.pdf" TargetMode="External" /><Relationship Type="http://schemas.openxmlformats.org/officeDocument/2006/relationships/hyperlink" Id="rId18" Target="https://magoosh.com/ielts/ielts-word-count-penalty/" TargetMode="External" /><Relationship Type="http://schemas.openxmlformats.org/officeDocument/2006/relationships/hyperlink" Id="rId17" Target="https://openoregon.pressbooks.pub/synthesis/chapter/1-1-getting-started-esol-correction-codes/" TargetMode="External" /><Relationship Type="http://schemas.openxmlformats.org/officeDocument/2006/relationships/hyperlink" Id="rId15" Target="https://www.monash.edu/learning-teaching/teachhq/moodle/assignment/how-to/marking-guides" TargetMode="External" /><Relationship Type="http://schemas.openxmlformats.org/officeDocument/2006/relationships/hyperlink" Id="rId16" Target="https://www.mtsac.edu/writingcenter/WC_correction_symbols.pdf" TargetMode="External" /><Relationship Type="http://schemas.openxmlformats.org/officeDocument/2006/relationships/hyperlink" Id="rId14"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9" Target="01-tong-quan.md" TargetMode="External" /><Relationship Type="http://schemas.openxmlformats.org/officeDocument/2006/relationships/hyperlink" Id="rId35" Target="04-erd.md" TargetMode="External" /><Relationship Type="http://schemas.openxmlformats.org/officeDocument/2006/relationships/hyperlink" Id="rId37" Target="05-api.md" TargetMode="External" /><Relationship Type="http://schemas.openxmlformats.org/officeDocument/2006/relationships/hyperlink" Id="rId38" Target="07-design-system.md" TargetMode="External" /><Relationship Type="http://schemas.openxmlformats.org/officeDocument/2006/relationships/hyperlink" Id="rId13" Target="https://csulb.edu/node/109206" TargetMode="External" /><Relationship Type="http://schemas.openxmlformats.org/officeDocument/2006/relationships/hyperlink" Id="rId10" Target="https://ielts.org/cdn/ielts-downloadable-assets/ielts-guidance-and-support/ielts-guides/ielts-writing-band-descriptors.pdf" TargetMode="External" /><Relationship Type="http://schemas.openxmlformats.org/officeDocument/2006/relationships/hyperlink" Id="rId11" Target="https://ielts.org/cdn/ielts-downloadable-assets/ielts-guidance-and-support/ielts-guides/ielts-writing-key-assessment-criteria.pdf" TargetMode="External" /><Relationship Type="http://schemas.openxmlformats.org/officeDocument/2006/relationships/hyperlink" Id="rId12" Target="https://ielts.org/organisations/ielts-for-organisations/understanding-ielts-scoring/resources-for-setting-your-ielts-scores" TargetMode="External" /><Relationship Type="http://schemas.openxmlformats.org/officeDocument/2006/relationships/hyperlink" Id="rId19" Target="https://ieltsliz.com/how-many-words-ielts-writing" TargetMode="External" /><Relationship Type="http://schemas.openxmlformats.org/officeDocument/2006/relationships/hyperlink" Id="rId29" Target="https://kuis.repo.nii.ac.jp/record/1706/files/JKIS_32_323_335.pdf" TargetMode="External" /><Relationship Type="http://schemas.openxmlformats.org/officeDocument/2006/relationships/hyperlink" Id="rId18" Target="https://magoosh.com/ielts/ielts-word-count-penalty/" TargetMode="External" /><Relationship Type="http://schemas.openxmlformats.org/officeDocument/2006/relationships/hyperlink" Id="rId17" Target="https://openoregon.pressbooks.pub/synthesis/chapter/1-1-getting-started-esol-correction-codes/" TargetMode="External" /><Relationship Type="http://schemas.openxmlformats.org/officeDocument/2006/relationships/hyperlink" Id="rId15" Target="https://www.monash.edu/learning-teaching/teachhq/moodle/assignment/how-to/marking-guides" TargetMode="External" /><Relationship Type="http://schemas.openxmlformats.org/officeDocument/2006/relationships/hyperlink" Id="rId16" Target="https://www.mtsac.edu/writingcenter/WC_correction_symbols.pdf" TargetMode="External" /><Relationship Type="http://schemas.openxmlformats.org/officeDocument/2006/relationships/hyperlink" Id="rId14"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2026-10-25T04:02:38Z</dcterms:created>
  <dcterms:modified xsi:type="dcterms:W3CDTF">2026-10-25T04:02:38Z</dcterms:modified>
</cp:coreProperties>
</file>

<file path=docProps/custom.xml><?xml version="1.0" encoding="utf-8"?>
<Properties xmlns="http://schemas.openxmlformats.org/officeDocument/2006/custom-properties" xmlns:vt="http://schemas.openxmlformats.org/officeDocument/2006/docPropsVTypes"/>
</file>