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ind w:left="2694" w:hanging="1701"/>
        <w:rPr/>
      </w:pPr>
      <w:r w:rsidDel="00000000" w:rsidR="00000000" w:rsidRPr="00000000">
        <w:rPr/>
        <w:drawing>
          <wp:inline distB="0" distT="0" distL="0" distR="0">
            <wp:extent cx="4838059" cy="1369535"/>
            <wp:effectExtent b="0" l="0" r="0" t="0"/>
            <wp:docPr id="214743267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38059" cy="13695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2694" w:hanging="1701"/>
        <w:rPr/>
      </w:pPr>
      <w:r w:rsidDel="00000000" w:rsidR="00000000" w:rsidRPr="00000000">
        <w:rPr>
          <w:rtl w:val="0"/>
        </w:rPr>
      </w:r>
    </w:p>
    <w:p w:rsidR="00000000" w:rsidDel="00000000" w:rsidP="00000000" w:rsidRDefault="00000000" w:rsidRPr="00000000" w14:paraId="00000003">
      <w:pPr>
        <w:ind w:left="2694" w:hanging="1701"/>
        <w:rPr/>
      </w:pPr>
      <w:r w:rsidDel="00000000" w:rsidR="00000000" w:rsidRPr="00000000">
        <w:rPr>
          <w:rtl w:val="0"/>
        </w:rPr>
      </w:r>
    </w:p>
    <w:p w:rsidR="00000000" w:rsidDel="00000000" w:rsidP="00000000" w:rsidRDefault="00000000" w:rsidRPr="00000000" w14:paraId="00000004">
      <w:pPr>
        <w:ind w:left="2694" w:hanging="2978"/>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CASE STUDY 2 WEEK 1</w:t>
      </w:r>
    </w:p>
    <w:p w:rsidR="00000000" w:rsidDel="00000000" w:rsidP="00000000" w:rsidRDefault="00000000" w:rsidRPr="00000000" w14:paraId="00000005">
      <w:pPr>
        <w:ind w:left="2694" w:hanging="2978"/>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6">
      <w:pPr>
        <w:spacing w:after="280" w:before="280" w:line="33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Case Study: Souq</w:t>
      </w:r>
    </w:p>
    <w:p w:rsidR="00000000" w:rsidDel="00000000" w:rsidP="00000000" w:rsidRDefault="00000000" w:rsidRPr="00000000" w14:paraId="00000007">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Introduction:</w:t>
      </w:r>
      <w:r w:rsidDel="00000000" w:rsidR="00000000" w:rsidRPr="00000000">
        <w:rPr>
          <w:rFonts w:ascii="Times New Roman" w:cs="Times New Roman" w:eastAsia="Times New Roman" w:hAnsi="Times New Roman"/>
          <w:rtl w:val="0"/>
        </w:rPr>
        <w:t xml:space="preserve"> Souq, an e-commerce platform founded by Ronaldo Mouchawar in 2005, became the largest and fastest-growing online marketplace in the Middle East </w:t>
      </w:r>
      <w:r w:rsidDel="00000000" w:rsidR="00000000" w:rsidRPr="00000000">
        <w:rPr>
          <w:rFonts w:ascii="Times New Roman" w:cs="Times New Roman" w:eastAsia="Times New Roman" w:hAnsi="Times New Roman"/>
          <w:rtl w:val="0"/>
        </w:rPr>
        <w:t xml:space="preserve">(</w:t>
      </w:r>
      <w:hyperlink r:id="rId8">
        <w:r w:rsidDel="00000000" w:rsidR="00000000" w:rsidRPr="00000000">
          <w:rPr>
            <w:rFonts w:ascii="Times New Roman" w:cs="Times New Roman" w:eastAsia="Times New Roman" w:hAnsi="Times New Roman"/>
            <w:highlight w:val="white"/>
            <w:rtl w:val="0"/>
          </w:rPr>
          <w:t xml:space="preserve">Ronaldo M</w:t>
        </w:r>
      </w:hyperlink>
      <w:r w:rsidDel="00000000" w:rsidR="00000000" w:rsidRPr="00000000">
        <w:rPr>
          <w:rFonts w:ascii="Times New Roman" w:cs="Times New Roman" w:eastAsia="Times New Roman" w:hAnsi="Times New Roman"/>
          <w:rtl w:val="0"/>
        </w:rPr>
        <w:t xml:space="preserve">., 2017)</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This case study examines Souq's journey, strategies, and eventual acquisition by Amazon, highlighting how it successfully navigated the challenges of the Middle Eastern market.</w:t>
      </w:r>
    </w:p>
    <w:p w:rsidR="00000000" w:rsidDel="00000000" w:rsidP="00000000" w:rsidRDefault="00000000" w:rsidRPr="00000000" w14:paraId="00000008">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 Identification:</w:t>
      </w:r>
      <w:r w:rsidDel="00000000" w:rsidR="00000000" w:rsidRPr="00000000">
        <w:rPr>
          <w:rFonts w:ascii="Times New Roman" w:cs="Times New Roman" w:eastAsia="Times New Roman" w:hAnsi="Times New Roman"/>
          <w:rtl w:val="0"/>
        </w:rPr>
        <w:t xml:space="preserve"> When Souq was launched, the concept of e-commerce was relatively new in the Middle East. The region lacked a robust online marketplace where consumers could shop conveniently. Mouchawar recognized this gap and aimed to create an e-commerce platform that catered to the unique needs of Middle Eastern consumers (Webbing Stone, 2022).</w:t>
      </w:r>
    </w:p>
    <w:p w:rsidR="00000000" w:rsidDel="00000000" w:rsidP="00000000" w:rsidRDefault="00000000" w:rsidRPr="00000000" w14:paraId="00000009">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Solution Development:</w:t>
      </w:r>
      <w:r w:rsidDel="00000000" w:rsidR="00000000" w:rsidRPr="00000000">
        <w:rPr>
          <w:rFonts w:ascii="Times New Roman" w:cs="Times New Roman" w:eastAsia="Times New Roman" w:hAnsi="Times New Roman"/>
          <w:rtl w:val="0"/>
        </w:rPr>
        <w:t xml:space="preserve"> Initially, Souq started as an auction site similar to eBay, allowing users to bid on products. This model quickly gained popularity, and Souq expanded its offerings to include fixed-price sales, adding categories for electronics, fashion, and more. The platform's growth was fueled by its user-friendly interface and the ability to cater to various consumer needs (</w:t>
      </w:r>
      <w:hyperlink r:id="rId9">
        <w:r w:rsidDel="00000000" w:rsidR="00000000" w:rsidRPr="00000000">
          <w:rPr>
            <w:rFonts w:ascii="Times New Roman" w:cs="Times New Roman" w:eastAsia="Times New Roman" w:hAnsi="Times New Roman"/>
            <w:highlight w:val="white"/>
            <w:rtl w:val="0"/>
          </w:rPr>
          <w:t xml:space="preserve">Ronaldo M</w:t>
        </w:r>
      </w:hyperlink>
      <w:r w:rsidDel="00000000" w:rsidR="00000000" w:rsidRPr="00000000">
        <w:rPr>
          <w:rFonts w:ascii="Times New Roman" w:cs="Times New Roman" w:eastAsia="Times New Roman" w:hAnsi="Times New Roman"/>
          <w:rtl w:val="0"/>
        </w:rPr>
        <w:t xml:space="preserve">., 2017).</w:t>
      </w:r>
    </w:p>
    <w:p w:rsidR="00000000" w:rsidDel="00000000" w:rsidP="00000000" w:rsidRDefault="00000000" w:rsidRPr="00000000" w14:paraId="0000000A">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Challenges and Iteration:</w:t>
      </w:r>
      <w:r w:rsidDel="00000000" w:rsidR="00000000" w:rsidRPr="00000000">
        <w:rPr>
          <w:rFonts w:ascii="Times New Roman" w:cs="Times New Roman" w:eastAsia="Times New Roman" w:hAnsi="Times New Roman"/>
          <w:rtl w:val="0"/>
        </w:rPr>
        <w:t xml:space="preserve"> Souq faced significant challenges in payment methods as credit card penetration was low in many Middle Eastern countries. To address this, Souq introduced cash on delivery, which became a popular payment option, especially in countries like Saudi Arabia and Egypt where credit card usage was limited. This adaptability to local preferences was crucial for Souq's expansion (Webbing Stone, 2022).</w:t>
      </w:r>
    </w:p>
    <w:p w:rsidR="00000000" w:rsidDel="00000000" w:rsidP="00000000" w:rsidRDefault="00000000" w:rsidRPr="00000000" w14:paraId="0000000B">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Growth and Expansion:</w:t>
      </w:r>
      <w:r w:rsidDel="00000000" w:rsidR="00000000" w:rsidRPr="00000000">
        <w:rPr>
          <w:rFonts w:ascii="Times New Roman" w:cs="Times New Roman" w:eastAsia="Times New Roman" w:hAnsi="Times New Roman"/>
          <w:rtl w:val="0"/>
        </w:rPr>
        <w:t xml:space="preserve"> By 2010, Souq had grown significantly, expanding its operations to several countries in the Middle East, including Saudi Arabia and Egypt. The platform's ability to scale quickly was aided by its adoption of mobile applications in 2012, capitalizing on the growing trend of mobile commerce. By then, Souq had transformed from an auction site to a comprehensive e-commerce marketplace (Webbing Stone, 2022).</w:t>
      </w:r>
    </w:p>
    <w:p w:rsidR="00000000" w:rsidDel="00000000" w:rsidP="00000000" w:rsidRDefault="00000000" w:rsidRPr="00000000" w14:paraId="0000000C">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Strategic Adaptation and Mobile Optimization:</w:t>
      </w:r>
      <w:r w:rsidDel="00000000" w:rsidR="00000000" w:rsidRPr="00000000">
        <w:rPr>
          <w:rFonts w:ascii="Times New Roman" w:cs="Times New Roman" w:eastAsia="Times New Roman" w:hAnsi="Times New Roman"/>
          <w:rtl w:val="0"/>
        </w:rPr>
        <w:t xml:space="preserve"> Recognizing the shift towards mobile usage early on, Souq developed a mobile app in 2012, significantly boosting its reach and convenience for users. This strategic move was critical as mobile commerce became increasingly popular, with over 70% of purchases on Souq made through the mobile app. This adaptation to market trends underscored Souq's innovative approach to meeting consumer needs (CMSWire, 2017).</w:t>
      </w:r>
    </w:p>
    <w:p w:rsidR="00000000" w:rsidDel="00000000" w:rsidP="00000000" w:rsidRDefault="00000000" w:rsidRPr="00000000" w14:paraId="0000000D">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Community and Market Penetration:</w:t>
      </w:r>
      <w:r w:rsidDel="00000000" w:rsidR="00000000" w:rsidRPr="00000000">
        <w:rPr>
          <w:rFonts w:ascii="Times New Roman" w:cs="Times New Roman" w:eastAsia="Times New Roman" w:hAnsi="Times New Roman"/>
          <w:rtl w:val="0"/>
        </w:rPr>
        <w:t xml:space="preserve"> Souq also played a vital role in supporting small traders, enabling them to increase their sales significantly. The platform's popularity surged as it provided a reliable and accessible marketplace for local businesses, contributing to the growth of e-commerce in the region. By leveraging its strong community ties, Souq fostered a loyal customer base and facilitated the digital transformation of numerous small and medium-sized enterprises (HBR, 2017).</w:t>
      </w:r>
    </w:p>
    <w:p w:rsidR="00000000" w:rsidDel="00000000" w:rsidP="00000000" w:rsidRDefault="00000000" w:rsidRPr="00000000" w14:paraId="0000000E">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Amazon's Acquisition:</w:t>
      </w:r>
      <w:r w:rsidDel="00000000" w:rsidR="00000000" w:rsidRPr="00000000">
        <w:rPr>
          <w:rFonts w:ascii="Times New Roman" w:cs="Times New Roman" w:eastAsia="Times New Roman" w:hAnsi="Times New Roman"/>
          <w:rtl w:val="0"/>
        </w:rPr>
        <w:t xml:space="preserve"> Souq's success attracted the attention of global e-commerce giant Amazon, which acquired Souq for $580 million in 2017. This acquisition was strategic for Amazon, allowing it to establish a strong presence in the Middle Eastern market without having to build a customer base from scratch. Souq’s robust local knowledge and infrastructure made it an attractive acquisition target (Webbing Stone, 2022).</w:t>
      </w:r>
    </w:p>
    <w:p w:rsidR="00000000" w:rsidDel="00000000" w:rsidP="00000000" w:rsidRDefault="00000000" w:rsidRPr="00000000" w14:paraId="0000000F">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Key Takeaways:</w:t>
      </w:r>
      <w:r w:rsidDel="00000000" w:rsidR="00000000" w:rsidRPr="00000000">
        <w:rPr>
          <w:rtl w:val="0"/>
        </w:rPr>
      </w:r>
    </w:p>
    <w:p w:rsidR="00000000" w:rsidDel="00000000" w:rsidP="00000000" w:rsidRDefault="00000000" w:rsidRPr="00000000" w14:paraId="00000010">
      <w:pPr>
        <w:numPr>
          <w:ilvl w:val="0"/>
          <w:numId w:val="2"/>
        </w:numPr>
        <w:spacing w:after="0" w:before="280" w:line="33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Adaptability:</w:t>
      </w:r>
      <w:r w:rsidDel="00000000" w:rsidR="00000000" w:rsidRPr="00000000">
        <w:rPr>
          <w:rFonts w:ascii="Times New Roman" w:cs="Times New Roman" w:eastAsia="Times New Roman" w:hAnsi="Times New Roman"/>
          <w:rtl w:val="0"/>
        </w:rPr>
        <w:t xml:space="preserve"> Souq’s success was largely due to its ability to adapt to local market conditions, such as offering cash on delivery in regions where credit cards were not widely used.</w:t>
      </w:r>
    </w:p>
    <w:p w:rsidR="00000000" w:rsidDel="00000000" w:rsidP="00000000" w:rsidRDefault="00000000" w:rsidRPr="00000000" w14:paraId="00000011">
      <w:pPr>
        <w:numPr>
          <w:ilvl w:val="0"/>
          <w:numId w:val="2"/>
        </w:numPr>
        <w:spacing w:after="0" w:before="0" w:line="33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Mobile Optimization:</w:t>
      </w:r>
      <w:r w:rsidDel="00000000" w:rsidR="00000000" w:rsidRPr="00000000">
        <w:rPr>
          <w:rFonts w:ascii="Times New Roman" w:cs="Times New Roman" w:eastAsia="Times New Roman" w:hAnsi="Times New Roman"/>
          <w:rtl w:val="0"/>
        </w:rPr>
        <w:t xml:space="preserve"> Recognizing the shift towards mobile usage early on, Souq’s development of a mobile app significantly boosted its reach and convenience for users.</w:t>
      </w:r>
    </w:p>
    <w:p w:rsidR="00000000" w:rsidDel="00000000" w:rsidP="00000000" w:rsidRDefault="00000000" w:rsidRPr="00000000" w14:paraId="00000012">
      <w:pPr>
        <w:numPr>
          <w:ilvl w:val="0"/>
          <w:numId w:val="2"/>
        </w:numPr>
        <w:spacing w:after="0" w:before="0" w:line="33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Community Engagement:</w:t>
      </w:r>
      <w:r w:rsidDel="00000000" w:rsidR="00000000" w:rsidRPr="00000000">
        <w:rPr>
          <w:rFonts w:ascii="Times New Roman" w:cs="Times New Roman" w:eastAsia="Times New Roman" w:hAnsi="Times New Roman"/>
          <w:rtl w:val="0"/>
        </w:rPr>
        <w:t xml:space="preserve"> By supporting small traders and local businesses, Souq built a loyal customer base and contributed to the growth of e-commerce in the Middle East.</w:t>
      </w:r>
    </w:p>
    <w:p w:rsidR="00000000" w:rsidDel="00000000" w:rsidP="00000000" w:rsidRDefault="00000000" w:rsidRPr="00000000" w14:paraId="00000013">
      <w:pPr>
        <w:numPr>
          <w:ilvl w:val="0"/>
          <w:numId w:val="2"/>
        </w:numPr>
        <w:spacing w:after="280" w:before="0" w:line="33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Strategic Acquisition:</w:t>
      </w:r>
      <w:r w:rsidDel="00000000" w:rsidR="00000000" w:rsidRPr="00000000">
        <w:rPr>
          <w:rFonts w:ascii="Times New Roman" w:cs="Times New Roman" w:eastAsia="Times New Roman" w:hAnsi="Times New Roman"/>
          <w:rtl w:val="0"/>
        </w:rPr>
        <w:t xml:space="preserve"> Amazon's acquisition of Souq exemplifies how large companies can expand their market presence through strategic acquisitions, leveraging the local expertise and established infrastructure of acquired companies.</w:t>
      </w:r>
    </w:p>
    <w:p w:rsidR="00000000" w:rsidDel="00000000" w:rsidP="00000000" w:rsidRDefault="00000000" w:rsidRPr="00000000" w14:paraId="00000014">
      <w:pPr>
        <w:spacing w:line="33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5">
      <w:pPr>
        <w:spacing w:line="33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6">
      <w:pPr>
        <w:spacing w:line="33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Reference: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Altman, S. (n.d.). How to Start a Startup - Lecture 1. Retrieved from </w:t>
      </w:r>
      <w:hyperlink r:id="rId10">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Startup Class</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Altman, S. (n.d.). How to Start a Startup - Lecture 2. Retrieved from </w:t>
      </w:r>
      <w:hyperlink r:id="rId11">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Startup Class</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Altman, S. (2019, March 28). How to Succeed with a Startup. Retrieved from </w:t>
      </w:r>
      <w:hyperlink r:id="rId12">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 Combinator Blog</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Combinator. (n.d.). Biggest Mistakes First-Time Founders Make. Retrieved from </w:t>
      </w:r>
      <w:hyperlink r:id="rId13">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YC Library</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Zuckerberg, M. (2016, June 7). Building a Startup. Retrieved from </w:t>
      </w:r>
      <w:hyperlink r:id="rId14">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YouTube</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Zuckerberg, M. (n.d.). Mark Zuckerberg on Building a Startup. Retrieved from </w:t>
      </w:r>
      <w:hyperlink r:id="rId15">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YC Library</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Webbing Stone. (2022). Souq by Amazon – A case study of a successful startup. Retrieved from </w:t>
      </w:r>
      <w:hyperlink r:id="rId16">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Webbing Stone</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CMSWire. (2017). Why Amazon Acquired Souq.com. Retrieved from </w:t>
      </w:r>
      <w:hyperlink r:id="rId17">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CMSWire</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Harvard Business Review. (2017). Souq.com’s CEO on Building an E-Commerce Powerhouse in the Middle East. Retrieved from </w:t>
      </w:r>
      <w:hyperlink r:id="rId18">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HBR</w:t>
        </w:r>
      </w:hyperlink>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4"/>
        <w:szCs w:val="24"/>
        <w:lang w:val="en-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1F1627"/>
  </w:style>
  <w:style w:type="paragraph" w:styleId="Heading1">
    <w:name w:val="heading 1"/>
    <w:basedOn w:val="Normal"/>
    <w:next w:val="Normal"/>
    <w:link w:val="Heading1Char"/>
    <w:uiPriority w:val="9"/>
    <w:qFormat w:val="1"/>
    <w:rsid w:val="001F1627"/>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1F1627"/>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1F1627"/>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1F1627"/>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1F1627"/>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1F1627"/>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1F1627"/>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F1627"/>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F1627"/>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F162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F162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1F162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F162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F162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F162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F162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F162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F162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1F1627"/>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1F162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1F1627"/>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1F162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F1627"/>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1F1627"/>
    <w:rPr>
      <w:i w:val="1"/>
      <w:iCs w:val="1"/>
      <w:color w:val="404040" w:themeColor="text1" w:themeTint="0000BF"/>
    </w:rPr>
  </w:style>
  <w:style w:type="paragraph" w:styleId="ListParagraph">
    <w:name w:val="List Paragraph"/>
    <w:basedOn w:val="Normal"/>
    <w:uiPriority w:val="34"/>
    <w:qFormat w:val="1"/>
    <w:rsid w:val="001F1627"/>
    <w:pPr>
      <w:ind w:left="720"/>
      <w:contextualSpacing w:val="1"/>
    </w:pPr>
  </w:style>
  <w:style w:type="character" w:styleId="IntenseEmphasis">
    <w:name w:val="Intense Emphasis"/>
    <w:basedOn w:val="DefaultParagraphFont"/>
    <w:uiPriority w:val="21"/>
    <w:qFormat w:val="1"/>
    <w:rsid w:val="001F1627"/>
    <w:rPr>
      <w:i w:val="1"/>
      <w:iCs w:val="1"/>
      <w:color w:val="0f4761" w:themeColor="accent1" w:themeShade="0000BF"/>
    </w:rPr>
  </w:style>
  <w:style w:type="paragraph" w:styleId="IntenseQuote">
    <w:name w:val="Intense Quote"/>
    <w:basedOn w:val="Normal"/>
    <w:next w:val="Normal"/>
    <w:link w:val="IntenseQuoteChar"/>
    <w:uiPriority w:val="30"/>
    <w:qFormat w:val="1"/>
    <w:rsid w:val="001F162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F1627"/>
    <w:rPr>
      <w:i w:val="1"/>
      <w:iCs w:val="1"/>
      <w:color w:val="0f4761" w:themeColor="accent1" w:themeShade="0000BF"/>
    </w:rPr>
  </w:style>
  <w:style w:type="character" w:styleId="IntenseReference">
    <w:name w:val="Intense Reference"/>
    <w:basedOn w:val="DefaultParagraphFont"/>
    <w:uiPriority w:val="32"/>
    <w:qFormat w:val="1"/>
    <w:rsid w:val="001F1627"/>
    <w:rPr>
      <w:b w:val="1"/>
      <w:bCs w:val="1"/>
      <w:smallCaps w:val="1"/>
      <w:color w:val="0f4761" w:themeColor="accent1" w:themeShade="0000BF"/>
      <w:spacing w:val="5"/>
    </w:rPr>
  </w:style>
  <w:style w:type="paragraph" w:styleId="NormalWeb">
    <w:name w:val="Normal (Web)"/>
    <w:basedOn w:val="Normal"/>
    <w:uiPriority w:val="99"/>
    <w:semiHidden w:val="1"/>
    <w:unhideWhenUsed w:val="1"/>
    <w:rsid w:val="00DE0366"/>
    <w:pPr>
      <w:spacing w:after="100" w:afterAutospacing="1" w:before="100" w:beforeAutospacing="1"/>
    </w:pPr>
    <w:rPr>
      <w:rFonts w:ascii="Times New Roman" w:cs="Times New Roman" w:eastAsia="Times New Roman" w:hAnsi="Times New Roman"/>
      <w:kern w:val="0"/>
    </w:rPr>
  </w:style>
  <w:style w:type="character" w:styleId="Strong">
    <w:name w:val="Strong"/>
    <w:basedOn w:val="DefaultParagraphFont"/>
    <w:uiPriority w:val="22"/>
    <w:qFormat w:val="1"/>
    <w:rsid w:val="00DE0366"/>
    <w:rPr>
      <w:b w:val="1"/>
      <w:bCs w:val="1"/>
    </w:rPr>
  </w:style>
  <w:style w:type="character" w:styleId="Hyperlink">
    <w:name w:val="Hyperlink"/>
    <w:basedOn w:val="DefaultParagraphFont"/>
    <w:uiPriority w:val="99"/>
    <w:semiHidden w:val="1"/>
    <w:unhideWhenUsed w:val="1"/>
    <w:rsid w:val="003C45F5"/>
    <w:rPr>
      <w:color w:val="0000ff"/>
      <w:u w:val="single"/>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startupclass.samaltman.com/courses/lec02/" TargetMode="External"/><Relationship Id="rId10" Type="http://schemas.openxmlformats.org/officeDocument/2006/relationships/hyperlink" Target="https://startupclass.samaltman.com/courses/lec01/" TargetMode="External"/><Relationship Id="rId13" Type="http://schemas.openxmlformats.org/officeDocument/2006/relationships/hyperlink" Target="https://www.ycombinator.com/library/66-biggest-mistakes-first-time-founders-make" TargetMode="External"/><Relationship Id="rId12" Type="http://schemas.openxmlformats.org/officeDocument/2006/relationships/hyperlink" Target="https://blog.ycombinator.com/sam-altman-how-to-succeed-with-a-start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br.org/search?term=ronaldo%20mouchawar" TargetMode="External"/><Relationship Id="rId15" Type="http://schemas.openxmlformats.org/officeDocument/2006/relationships/hyperlink" Target="https://www.ycombinator.com/library/5s-mark-zuckerberg-on-building-a-startup" TargetMode="External"/><Relationship Id="rId14" Type="http://schemas.openxmlformats.org/officeDocument/2006/relationships/hyperlink" Target="https://www.youtube.com/watch?v=6MBaFL7sCb8" TargetMode="External"/><Relationship Id="rId17" Type="http://schemas.openxmlformats.org/officeDocument/2006/relationships/hyperlink" Target="https://www.cmswire.com" TargetMode="External"/><Relationship Id="rId16" Type="http://schemas.openxmlformats.org/officeDocument/2006/relationships/hyperlink" Target="https://webbingstone.com"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hbr.org" TargetMode="External"/><Relationship Id="rId7" Type="http://schemas.openxmlformats.org/officeDocument/2006/relationships/image" Target="media/image1.png"/><Relationship Id="rId8" Type="http://schemas.openxmlformats.org/officeDocument/2006/relationships/hyperlink" Target="https://hbr.org/search?term=ronaldo%20mouchaw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pmOYRIzZ1a4VSek9qEb3XCNSjw==">CgMxLjA4AHIhMXJ6WnUxX21reklWeDVJLTlxX090QUk5cVFHNklEUjVU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2024-06-14T02:38:00Z</dcterms:created>
  <dc:creator>Khiem Tran</dc:creator>
</cp:coreProperties>
</file>