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pPr>
    </w:p>
    <w:p>
      <w:pPr>
        <w:spacing w:before="720" w:after="360"/>
        <w:jc w:val="center"/>
      </w:pPr>
      <w:r>
        <w:rPr>
          <w:rFonts w:ascii="Times New Roman" w:hAnsi="Times New Roman"/>
          <w:b/>
          <w:color w:val="000000"/>
          <w:sz w:val="44"/>
        </w:rPr>
        <w:t>BÁO CÁO TỔNG QUAN HỆ THỐNG AI DỰ ĐOÁN KHẢ NĂNG KHÁCH HÀNG QUAY LẠI MUA HÀNG</w:t>
      </w:r>
    </w:p>
    <w:p>
      <w:pPr>
        <w:spacing w:before="0" w:after="720"/>
        <w:jc w:val="center"/>
      </w:pPr>
      <w:r>
        <w:rPr>
          <w:rFonts w:ascii="Times New Roman" w:hAnsi="Times New Roman"/>
          <w:b w:val="0"/>
          <w:i/>
          <w:color w:val="000000"/>
          <w:sz w:val="26"/>
        </w:rPr>
        <w:t>CUSTOMER REPURCHASE PREDICTION AI SYSTEM</w:t>
      </w:r>
      <w:r>
        <w:rPr>
          <w:rFonts w:ascii="Times New Roman" w:hAnsi="Times New Roman"/>
          <w:b w:val="0"/>
          <w:color w:val="000000"/>
          <w:sz w:val="26"/>
        </w:rPr>
        <w:br/>
        <w:t>End-to-End Machine Learning Pipeline &amp; Enterprise Architecture</w:t>
      </w:r>
    </w:p>
    <w:p>
      <w:pPr>
        <w:spacing w:after="720"/>
        <w:jc w:val="center"/>
      </w:pPr>
      <w:r>
        <w:rPr>
          <w:rFonts w:ascii="Times New Roman" w:hAnsi="Times New Roman"/>
          <w:sz w:val="22"/>
        </w:rPr>
        <w:t>———————————————————————————————————</w:t>
      </w:r>
    </w:p>
    <w:p>
      <w:r>
        <w:br w:type="page"/>
      </w:r>
    </w:p>
    <w:p>
      <w:pPr>
        <w:spacing w:before="240" w:after="240"/>
      </w:pPr>
      <w:r>
        <w:rPr>
          <w:rFonts w:ascii="Times New Roman" w:hAnsi="Times New Roman"/>
          <w:b/>
          <w:color w:val="000000"/>
          <w:sz w:val="32"/>
        </w:rPr>
        <w:t>MỤC LỤC TỔNG QUAN</w:t>
      </w:r>
    </w:p>
    <w:tbl>
      <w:tblPr>
        <w:tblW w:type="auto" w:w="0"/>
        <w:jc w:val="center"/>
        <w:tblLook w:firstColumn="1" w:firstRow="1" w:lastColumn="0" w:lastRow="0" w:noHBand="0" w:noVBand="1" w:val="04A0"/>
      </w:tblPr>
      <w:tblGrid>
        <w:gridCol w:w="4680"/>
        <w:gridCol w:w="4680"/>
      </w:tblGrid>
      <w:tr>
        <w:tc>
          <w:tcPr>
            <w:tcW w:type="dxa" w:w="4680"/>
            <w:tcMar>
              <w:top w:w="30" w:type="dxa"/>
              <w:bottom w:w="30" w:type="dxa"/>
              <w:left w:w="40" w:type="dxa"/>
              <w:right w:w="40" w:type="dxa"/>
            </w:tcMar>
          </w:tcPr>
          <w:p>
            <w:r>
              <w:rPr>
                <w:rFonts w:ascii="Times New Roman" w:hAnsi="Times New Roman"/>
                <w:b/>
                <w:color w:val="000000"/>
                <w:sz w:val="21"/>
              </w:rPr>
              <w:t>PHẦN I: ĐÁNH GIÁ VÀ KIỂM TOÁN TÀI LIỆU HỆ THỐNG CŨ (AUDIT REPORT)</w:t>
            </w:r>
          </w:p>
        </w:tc>
        <w:tc>
          <w:tcPr>
            <w:tcW w:type="dxa" w:w="4680"/>
            <w:tcMar>
              <w:top w:w="30" w:type="dxa"/>
              <w:bottom w:w="30" w:type="dxa"/>
              <w:left w:w="40" w:type="dxa"/>
              <w:right w:w="40" w:type="dxa"/>
            </w:tcMar>
          </w:tcPr>
          <w:p>
            <w:pPr>
              <w:jc w:val="right"/>
            </w:pPr>
            <w:r>
              <w:rPr>
                <w:rFonts w:ascii="Times New Roman" w:hAnsi="Times New Roman"/>
                <w:b/>
                <w:color w:val="000000"/>
                <w:sz w:val="21"/>
              </w:rPr>
              <w:t>Trang 3</w:t>
            </w:r>
          </w:p>
        </w:tc>
      </w:tr>
      <w:tr>
        <w:tc>
          <w:tcPr>
            <w:tcW w:type="dxa" w:w="4680"/>
            <w:tcMar>
              <w:top w:w="30" w:type="dxa"/>
              <w:bottom w:w="30" w:type="dxa"/>
              <w:left w:w="40" w:type="dxa"/>
              <w:right w:w="40" w:type="dxa"/>
            </w:tcMar>
          </w:tcPr>
          <w:p>
            <w:r>
              <w:rPr>
                <w:rFonts w:ascii="Times New Roman" w:hAnsi="Times New Roman"/>
                <w:b w:val="0"/>
                <w:color w:val="000000"/>
                <w:sz w:val="20"/>
              </w:rPr>
              <w:t xml:space="preserve">  1.1. Nhận xét &amp; Hạn chế của Hệ thống Cũ khi Triển khai Thực tế</w:t>
            </w:r>
          </w:p>
        </w:tc>
        <w:tc>
          <w:tcPr>
            <w:tcW w:type="dxa" w:w="4680"/>
            <w:tcMar>
              <w:top w:w="30" w:type="dxa"/>
              <w:bottom w:w="30" w:type="dxa"/>
              <w:left w:w="40" w:type="dxa"/>
              <w:right w:w="40" w:type="dxa"/>
            </w:tcMar>
          </w:tcPr>
          <w:p>
            <w:pPr>
              <w:jc w:val="right"/>
            </w:pPr>
            <w:r>
              <w:rPr>
                <w:rFonts w:ascii="Times New Roman" w:hAnsi="Times New Roman"/>
                <w:b w:val="0"/>
                <w:color w:val="000000"/>
                <w:sz w:val="20"/>
              </w:rPr>
              <w:t>Trang 3</w:t>
            </w:r>
          </w:p>
        </w:tc>
      </w:tr>
      <w:tr>
        <w:tc>
          <w:tcPr>
            <w:tcW w:type="dxa" w:w="4680"/>
            <w:tcMar>
              <w:top w:w="30" w:type="dxa"/>
              <w:bottom w:w="30" w:type="dxa"/>
              <w:left w:w="40" w:type="dxa"/>
              <w:right w:w="40" w:type="dxa"/>
            </w:tcMar>
          </w:tcPr>
          <w:p>
            <w:r>
              <w:rPr>
                <w:rFonts w:ascii="Times New Roman" w:hAnsi="Times New Roman"/>
                <w:b w:val="0"/>
                <w:color w:val="000000"/>
                <w:sz w:val="20"/>
              </w:rPr>
              <w:t xml:space="preserve">  1.2. Các Điểm mạnh Cần Tiếp tục Phát huy</w:t>
            </w:r>
          </w:p>
        </w:tc>
        <w:tc>
          <w:tcPr>
            <w:tcW w:type="dxa" w:w="4680"/>
            <w:tcMar>
              <w:top w:w="30" w:type="dxa"/>
              <w:bottom w:w="30" w:type="dxa"/>
              <w:left w:w="40" w:type="dxa"/>
              <w:right w:w="40" w:type="dxa"/>
            </w:tcMar>
          </w:tcPr>
          <w:p>
            <w:pPr>
              <w:jc w:val="right"/>
            </w:pPr>
            <w:r>
              <w:rPr>
                <w:rFonts w:ascii="Times New Roman" w:hAnsi="Times New Roman"/>
                <w:b w:val="0"/>
                <w:color w:val="000000"/>
                <w:sz w:val="20"/>
              </w:rPr>
              <w:t>Trang 3</w:t>
            </w:r>
          </w:p>
        </w:tc>
      </w:tr>
      <w:tr>
        <w:tc>
          <w:tcPr>
            <w:tcW w:type="dxa" w:w="4680"/>
            <w:tcMar>
              <w:top w:w="30" w:type="dxa"/>
              <w:bottom w:w="30" w:type="dxa"/>
              <w:left w:w="40" w:type="dxa"/>
              <w:right w:w="40" w:type="dxa"/>
            </w:tcMar>
          </w:tcPr>
          <w:p>
            <w:r>
              <w:rPr>
                <w:rFonts w:ascii="Times New Roman" w:hAnsi="Times New Roman"/>
                <w:b/>
                <w:color w:val="000000"/>
                <w:sz w:val="21"/>
              </w:rPr>
              <w:t>PHẦN II: CƠ SỞ TOÁN HỌC VÀ LÝ THUYẾT HỌC MÁY CHUYÊN SÂU</w:t>
            </w:r>
          </w:p>
        </w:tc>
        <w:tc>
          <w:tcPr>
            <w:tcW w:type="dxa" w:w="4680"/>
            <w:tcMar>
              <w:top w:w="30" w:type="dxa"/>
              <w:bottom w:w="30" w:type="dxa"/>
              <w:left w:w="40" w:type="dxa"/>
              <w:right w:w="40" w:type="dxa"/>
            </w:tcMar>
          </w:tcPr>
          <w:p>
            <w:pPr>
              <w:jc w:val="right"/>
            </w:pPr>
            <w:r>
              <w:rPr>
                <w:rFonts w:ascii="Times New Roman" w:hAnsi="Times New Roman"/>
                <w:b/>
                <w:color w:val="000000"/>
                <w:sz w:val="21"/>
              </w:rPr>
              <w:t>Trang 4</w:t>
            </w:r>
          </w:p>
        </w:tc>
      </w:tr>
      <w:tr>
        <w:tc>
          <w:tcPr>
            <w:tcW w:type="dxa" w:w="4680"/>
            <w:tcMar>
              <w:top w:w="30" w:type="dxa"/>
              <w:bottom w:w="30" w:type="dxa"/>
              <w:left w:w="40" w:type="dxa"/>
              <w:right w:w="40" w:type="dxa"/>
            </w:tcMar>
          </w:tcPr>
          <w:p>
            <w:r>
              <w:rPr>
                <w:rFonts w:ascii="Times New Roman" w:hAnsi="Times New Roman"/>
                <w:b w:val="0"/>
                <w:color w:val="000000"/>
                <w:sz w:val="20"/>
              </w:rPr>
              <w:t xml:space="preserve">  2.1. Hồi quy Logistic &amp; Động lực học Tối ưu hóa Gradient Descent</w:t>
            </w:r>
          </w:p>
        </w:tc>
        <w:tc>
          <w:tcPr>
            <w:tcW w:type="dxa" w:w="4680"/>
            <w:tcMar>
              <w:top w:w="30" w:type="dxa"/>
              <w:bottom w:w="30" w:type="dxa"/>
              <w:left w:w="40" w:type="dxa"/>
              <w:right w:w="40" w:type="dxa"/>
            </w:tcMar>
          </w:tcPr>
          <w:p>
            <w:pPr>
              <w:jc w:val="right"/>
            </w:pPr>
            <w:r>
              <w:rPr>
                <w:rFonts w:ascii="Times New Roman" w:hAnsi="Times New Roman"/>
                <w:b w:val="0"/>
                <w:color w:val="000000"/>
                <w:sz w:val="20"/>
              </w:rPr>
              <w:t>Trang 4</w:t>
            </w:r>
          </w:p>
        </w:tc>
      </w:tr>
      <w:tr>
        <w:tc>
          <w:tcPr>
            <w:tcW w:type="dxa" w:w="4680"/>
            <w:tcMar>
              <w:top w:w="30" w:type="dxa"/>
              <w:bottom w:w="30" w:type="dxa"/>
              <w:left w:w="40" w:type="dxa"/>
              <w:right w:w="40" w:type="dxa"/>
            </w:tcMar>
          </w:tcPr>
          <w:p>
            <w:r>
              <w:rPr>
                <w:rFonts w:ascii="Times New Roman" w:hAnsi="Times New Roman"/>
                <w:b w:val="0"/>
                <w:color w:val="000000"/>
                <w:sz w:val="20"/>
              </w:rPr>
              <w:t xml:space="preserve">  2.2. Cây Quyết định &amp; Các Chỉ số Vùng Không Nguyên chất (Impurity)</w:t>
            </w:r>
          </w:p>
        </w:tc>
        <w:tc>
          <w:tcPr>
            <w:tcW w:type="dxa" w:w="4680"/>
            <w:tcMar>
              <w:top w:w="30" w:type="dxa"/>
              <w:bottom w:w="30" w:type="dxa"/>
              <w:left w:w="40" w:type="dxa"/>
              <w:right w:w="40" w:type="dxa"/>
            </w:tcMar>
          </w:tcPr>
          <w:p>
            <w:pPr>
              <w:jc w:val="right"/>
            </w:pPr>
            <w:r>
              <w:rPr>
                <w:rFonts w:ascii="Times New Roman" w:hAnsi="Times New Roman"/>
                <w:b w:val="0"/>
                <w:color w:val="000000"/>
                <w:sz w:val="20"/>
              </w:rPr>
              <w:t>Trang 5</w:t>
            </w:r>
          </w:p>
        </w:tc>
      </w:tr>
      <w:tr>
        <w:tc>
          <w:tcPr>
            <w:tcW w:type="dxa" w:w="4680"/>
            <w:tcMar>
              <w:top w:w="30" w:type="dxa"/>
              <w:bottom w:w="30" w:type="dxa"/>
              <w:left w:w="40" w:type="dxa"/>
              <w:right w:w="40" w:type="dxa"/>
            </w:tcMar>
          </w:tcPr>
          <w:p>
            <w:r>
              <w:rPr>
                <w:rFonts w:ascii="Times New Roman" w:hAnsi="Times New Roman"/>
                <w:b w:val="0"/>
                <w:color w:val="000000"/>
                <w:sz w:val="20"/>
              </w:rPr>
              <w:t xml:space="preserve">  2.3. Rừng Ngẫu nhiên &amp; Lý thuyết Ensemble Learning (Bagging Proof)</w:t>
            </w:r>
          </w:p>
        </w:tc>
        <w:tc>
          <w:tcPr>
            <w:tcW w:type="dxa" w:w="4680"/>
            <w:tcMar>
              <w:top w:w="30" w:type="dxa"/>
              <w:bottom w:w="30" w:type="dxa"/>
              <w:left w:w="40" w:type="dxa"/>
              <w:right w:w="40" w:type="dxa"/>
            </w:tcMar>
          </w:tcPr>
          <w:p>
            <w:pPr>
              <w:jc w:val="right"/>
            </w:pPr>
            <w:r>
              <w:rPr>
                <w:rFonts w:ascii="Times New Roman" w:hAnsi="Times New Roman"/>
                <w:b w:val="0"/>
                <w:color w:val="000000"/>
                <w:sz w:val="20"/>
              </w:rPr>
              <w:t>Trang 6</w:t>
            </w:r>
          </w:p>
        </w:tc>
      </w:tr>
      <w:tr>
        <w:tc>
          <w:tcPr>
            <w:tcW w:type="dxa" w:w="4680"/>
            <w:tcMar>
              <w:top w:w="30" w:type="dxa"/>
              <w:bottom w:w="30" w:type="dxa"/>
              <w:left w:w="40" w:type="dxa"/>
              <w:right w:w="40" w:type="dxa"/>
            </w:tcMar>
          </w:tcPr>
          <w:p>
            <w:r>
              <w:rPr>
                <w:rFonts w:ascii="Times New Roman" w:hAnsi="Times New Roman"/>
                <w:b w:val="0"/>
                <w:color w:val="000000"/>
                <w:sz w:val="20"/>
              </w:rPr>
              <w:t xml:space="preserve">  2.4. Thuật toán XGBoost &amp; Khai triển Taylor Bậc Hai</w:t>
            </w:r>
          </w:p>
        </w:tc>
        <w:tc>
          <w:tcPr>
            <w:tcW w:type="dxa" w:w="4680"/>
            <w:tcMar>
              <w:top w:w="30" w:type="dxa"/>
              <w:bottom w:w="30" w:type="dxa"/>
              <w:left w:w="40" w:type="dxa"/>
              <w:right w:w="40" w:type="dxa"/>
            </w:tcMar>
          </w:tcPr>
          <w:p>
            <w:pPr>
              <w:jc w:val="right"/>
            </w:pPr>
            <w:r>
              <w:rPr>
                <w:rFonts w:ascii="Times New Roman" w:hAnsi="Times New Roman"/>
                <w:b w:val="0"/>
                <w:color w:val="000000"/>
                <w:sz w:val="20"/>
              </w:rPr>
              <w:t>Trang 7</w:t>
            </w:r>
          </w:p>
        </w:tc>
      </w:tr>
      <w:tr>
        <w:tc>
          <w:tcPr>
            <w:tcW w:type="dxa" w:w="4680"/>
            <w:tcMar>
              <w:top w:w="30" w:type="dxa"/>
              <w:bottom w:w="30" w:type="dxa"/>
              <w:left w:w="40" w:type="dxa"/>
              <w:right w:w="40" w:type="dxa"/>
            </w:tcMar>
          </w:tcPr>
          <w:p>
            <w:r>
              <w:rPr>
                <w:rFonts w:ascii="Times New Roman" w:hAnsi="Times New Roman"/>
                <w:b w:val="0"/>
                <w:color w:val="000000"/>
                <w:sz w:val="20"/>
              </w:rPr>
              <w:t xml:space="preserve">  2.5. Khái niệm Shapley Values trong Explainable AI (XAI)</w:t>
            </w:r>
          </w:p>
        </w:tc>
        <w:tc>
          <w:tcPr>
            <w:tcW w:type="dxa" w:w="4680"/>
            <w:tcMar>
              <w:top w:w="30" w:type="dxa"/>
              <w:bottom w:w="30" w:type="dxa"/>
              <w:left w:w="40" w:type="dxa"/>
              <w:right w:w="40" w:type="dxa"/>
            </w:tcMar>
          </w:tcPr>
          <w:p>
            <w:pPr>
              <w:jc w:val="right"/>
            </w:pPr>
            <w:r>
              <w:rPr>
                <w:rFonts w:ascii="Times New Roman" w:hAnsi="Times New Roman"/>
                <w:b w:val="0"/>
                <w:color w:val="000000"/>
                <w:sz w:val="20"/>
              </w:rPr>
              <w:t>Trang 8</w:t>
            </w:r>
          </w:p>
        </w:tc>
      </w:tr>
      <w:tr>
        <w:tc>
          <w:tcPr>
            <w:tcW w:type="dxa" w:w="4680"/>
            <w:tcMar>
              <w:top w:w="30" w:type="dxa"/>
              <w:bottom w:w="30" w:type="dxa"/>
              <w:left w:w="40" w:type="dxa"/>
              <w:right w:w="40" w:type="dxa"/>
            </w:tcMar>
          </w:tcPr>
          <w:p>
            <w:r>
              <w:rPr>
                <w:rFonts w:ascii="Times New Roman" w:hAnsi="Times New Roman"/>
                <w:b w:val="0"/>
                <w:color w:val="000000"/>
                <w:sz w:val="20"/>
              </w:rPr>
              <w:t xml:space="preserve">  2.6. Mô hình Phân tích Sinh tồn Cox (Cox Proportional Hazards)</w:t>
            </w:r>
          </w:p>
        </w:tc>
        <w:tc>
          <w:tcPr>
            <w:tcW w:type="dxa" w:w="4680"/>
            <w:tcMar>
              <w:top w:w="30" w:type="dxa"/>
              <w:bottom w:w="30" w:type="dxa"/>
              <w:left w:w="40" w:type="dxa"/>
              <w:right w:w="40" w:type="dxa"/>
            </w:tcMar>
          </w:tcPr>
          <w:p>
            <w:pPr>
              <w:jc w:val="right"/>
            </w:pPr>
            <w:r>
              <w:rPr>
                <w:rFonts w:ascii="Times New Roman" w:hAnsi="Times New Roman"/>
                <w:b w:val="0"/>
                <w:color w:val="000000"/>
                <w:sz w:val="20"/>
              </w:rPr>
              <w:t>Trang 8</w:t>
            </w:r>
          </w:p>
        </w:tc>
      </w:tr>
      <w:tr>
        <w:tc>
          <w:tcPr>
            <w:tcW w:type="dxa" w:w="4680"/>
            <w:tcMar>
              <w:top w:w="30" w:type="dxa"/>
              <w:bottom w:w="30" w:type="dxa"/>
              <w:left w:w="40" w:type="dxa"/>
              <w:right w:w="40" w:type="dxa"/>
            </w:tcMar>
          </w:tcPr>
          <w:p>
            <w:r>
              <w:rPr>
                <w:rFonts w:ascii="Times New Roman" w:hAnsi="Times New Roman"/>
                <w:b/>
                <w:color w:val="000000"/>
                <w:sz w:val="21"/>
              </w:rPr>
              <w:t>PHẦN III: KIẾN TRÚC HỆ THỐNG ML ENTERPRISE VÀ HẠ TẦNG MLOPS</w:t>
            </w:r>
          </w:p>
        </w:tc>
        <w:tc>
          <w:tcPr>
            <w:tcW w:type="dxa" w:w="4680"/>
            <w:tcMar>
              <w:top w:w="30" w:type="dxa"/>
              <w:bottom w:w="30" w:type="dxa"/>
              <w:left w:w="40" w:type="dxa"/>
              <w:right w:w="40" w:type="dxa"/>
            </w:tcMar>
          </w:tcPr>
          <w:p>
            <w:pPr>
              <w:jc w:val="right"/>
            </w:pPr>
            <w:r>
              <w:rPr>
                <w:rFonts w:ascii="Times New Roman" w:hAnsi="Times New Roman"/>
                <w:b/>
                <w:color w:val="000000"/>
                <w:sz w:val="21"/>
              </w:rPr>
              <w:t>Trang 9</w:t>
            </w:r>
          </w:p>
        </w:tc>
      </w:tr>
      <w:tr>
        <w:tc>
          <w:tcPr>
            <w:tcW w:type="dxa" w:w="4680"/>
            <w:tcMar>
              <w:top w:w="30" w:type="dxa"/>
              <w:bottom w:w="30" w:type="dxa"/>
              <w:left w:w="40" w:type="dxa"/>
              <w:right w:w="40" w:type="dxa"/>
            </w:tcMar>
          </w:tcPr>
          <w:p>
            <w:r>
              <w:rPr>
                <w:rFonts w:ascii="Times New Roman" w:hAnsi="Times New Roman"/>
                <w:b w:val="0"/>
                <w:color w:val="000000"/>
                <w:sz w:val="20"/>
              </w:rPr>
              <w:t xml:space="preserve">  3.1. Các Thành phần Hạ tầng Hệ thống (Event Ingestion, Feature Store)</w:t>
            </w:r>
          </w:p>
        </w:tc>
        <w:tc>
          <w:tcPr>
            <w:tcW w:type="dxa" w:w="4680"/>
            <w:tcMar>
              <w:top w:w="30" w:type="dxa"/>
              <w:bottom w:w="30" w:type="dxa"/>
              <w:left w:w="40" w:type="dxa"/>
              <w:right w:w="40" w:type="dxa"/>
            </w:tcMar>
          </w:tcPr>
          <w:p>
            <w:pPr>
              <w:jc w:val="right"/>
            </w:pPr>
            <w:r>
              <w:rPr>
                <w:rFonts w:ascii="Times New Roman" w:hAnsi="Times New Roman"/>
                <w:b w:val="0"/>
                <w:color w:val="000000"/>
                <w:sz w:val="20"/>
              </w:rPr>
              <w:t>Trang 9</w:t>
            </w:r>
          </w:p>
        </w:tc>
      </w:tr>
      <w:tr>
        <w:tc>
          <w:tcPr>
            <w:tcW w:type="dxa" w:w="4680"/>
            <w:tcMar>
              <w:top w:w="30" w:type="dxa"/>
              <w:bottom w:w="30" w:type="dxa"/>
              <w:left w:w="40" w:type="dxa"/>
              <w:right w:w="40" w:type="dxa"/>
            </w:tcMar>
          </w:tcPr>
          <w:p>
            <w:r>
              <w:rPr>
                <w:rFonts w:ascii="Times New Roman" w:hAnsi="Times New Roman"/>
                <w:b w:val="0"/>
                <w:color w:val="000000"/>
                <w:sz w:val="20"/>
              </w:rPr>
              <w:t xml:space="preserve">  3.2. Cân bằng Độ lệch - Phương sai trong Hệ thống Enterprise</w:t>
            </w:r>
          </w:p>
        </w:tc>
        <w:tc>
          <w:tcPr>
            <w:tcW w:type="dxa" w:w="4680"/>
            <w:tcMar>
              <w:top w:w="30" w:type="dxa"/>
              <w:bottom w:w="30" w:type="dxa"/>
              <w:left w:w="40" w:type="dxa"/>
              <w:right w:w="40" w:type="dxa"/>
            </w:tcMar>
          </w:tcPr>
          <w:p>
            <w:pPr>
              <w:jc w:val="right"/>
            </w:pPr>
            <w:r>
              <w:rPr>
                <w:rFonts w:ascii="Times New Roman" w:hAnsi="Times New Roman"/>
                <w:b w:val="0"/>
                <w:color w:val="000000"/>
                <w:sz w:val="20"/>
              </w:rPr>
              <w:t>Trang 9</w:t>
            </w:r>
          </w:p>
        </w:tc>
      </w:tr>
      <w:tr>
        <w:tc>
          <w:tcPr>
            <w:tcW w:type="dxa" w:w="4680"/>
            <w:tcMar>
              <w:top w:w="30" w:type="dxa"/>
              <w:bottom w:w="30" w:type="dxa"/>
              <w:left w:w="40" w:type="dxa"/>
              <w:right w:w="40" w:type="dxa"/>
            </w:tcMar>
          </w:tcPr>
          <w:p>
            <w:r>
              <w:rPr>
                <w:rFonts w:ascii="Times New Roman" w:hAnsi="Times New Roman"/>
                <w:b w:val="0"/>
                <w:color w:val="000000"/>
                <w:sz w:val="20"/>
              </w:rPr>
              <w:t xml:space="preserve">  3.3. Chỉ số SLA Độ trễ và Payload Chuẩn API (REST Contract)</w:t>
            </w:r>
          </w:p>
        </w:tc>
        <w:tc>
          <w:tcPr>
            <w:tcW w:type="dxa" w:w="4680"/>
            <w:tcMar>
              <w:top w:w="30" w:type="dxa"/>
              <w:bottom w:w="30" w:type="dxa"/>
              <w:left w:w="40" w:type="dxa"/>
              <w:right w:w="40" w:type="dxa"/>
            </w:tcMar>
          </w:tcPr>
          <w:p>
            <w:pPr>
              <w:jc w:val="right"/>
            </w:pPr>
            <w:r>
              <w:rPr>
                <w:rFonts w:ascii="Times New Roman" w:hAnsi="Times New Roman"/>
                <w:b w:val="0"/>
                <w:color w:val="000000"/>
                <w:sz w:val="20"/>
              </w:rPr>
              <w:t>Trang 10</w:t>
            </w:r>
          </w:p>
        </w:tc>
      </w:tr>
      <w:tr>
        <w:tc>
          <w:tcPr>
            <w:tcW w:type="dxa" w:w="4680"/>
            <w:tcMar>
              <w:top w:w="30" w:type="dxa"/>
              <w:bottom w:w="30" w:type="dxa"/>
              <w:left w:w="40" w:type="dxa"/>
              <w:right w:w="40" w:type="dxa"/>
            </w:tcMar>
          </w:tcPr>
          <w:p>
            <w:r>
              <w:rPr>
                <w:rFonts w:ascii="Times New Roman" w:hAnsi="Times New Roman"/>
                <w:b/>
                <w:color w:val="000000"/>
                <w:sz w:val="21"/>
              </w:rPr>
              <w:t>PHẦN IV: QUY TRÌNH XỬ LÝ DỮ LIỆU THỰC NGHIỆM VÀ ANTI-DATA LEAKAGE</w:t>
            </w:r>
          </w:p>
        </w:tc>
        <w:tc>
          <w:tcPr>
            <w:tcW w:type="dxa" w:w="4680"/>
            <w:tcMar>
              <w:top w:w="30" w:type="dxa"/>
              <w:bottom w:w="30" w:type="dxa"/>
              <w:left w:w="40" w:type="dxa"/>
              <w:right w:w="40" w:type="dxa"/>
            </w:tcMar>
          </w:tcPr>
          <w:p>
            <w:pPr>
              <w:jc w:val="right"/>
            </w:pPr>
            <w:r>
              <w:rPr>
                <w:rFonts w:ascii="Times New Roman" w:hAnsi="Times New Roman"/>
                <w:b/>
                <w:color w:val="000000"/>
                <w:sz w:val="21"/>
              </w:rPr>
              <w:t>Trang 11</w:t>
            </w:r>
          </w:p>
        </w:tc>
      </w:tr>
      <w:tr>
        <w:tc>
          <w:tcPr>
            <w:tcW w:type="dxa" w:w="4680"/>
            <w:tcMar>
              <w:top w:w="30" w:type="dxa"/>
              <w:bottom w:w="30" w:type="dxa"/>
              <w:left w:w="40" w:type="dxa"/>
              <w:right w:w="40" w:type="dxa"/>
            </w:tcMar>
          </w:tcPr>
          <w:p>
            <w:r>
              <w:rPr>
                <w:rFonts w:ascii="Times New Roman" w:hAnsi="Times New Roman"/>
                <w:b w:val="0"/>
                <w:color w:val="000000"/>
                <w:sz w:val="20"/>
              </w:rPr>
              <w:t xml:space="preserve">  4.1. Từ điển Đặc trưng Hệ thống (System Feature Dictionary - 19 Features)</w:t>
            </w:r>
          </w:p>
        </w:tc>
        <w:tc>
          <w:tcPr>
            <w:tcW w:type="dxa" w:w="4680"/>
            <w:tcMar>
              <w:top w:w="30" w:type="dxa"/>
              <w:bottom w:w="30" w:type="dxa"/>
              <w:left w:w="40" w:type="dxa"/>
              <w:right w:w="40" w:type="dxa"/>
            </w:tcMar>
          </w:tcPr>
          <w:p>
            <w:pPr>
              <w:jc w:val="right"/>
            </w:pPr>
            <w:r>
              <w:rPr>
                <w:rFonts w:ascii="Times New Roman" w:hAnsi="Times New Roman"/>
                <w:b w:val="0"/>
                <w:color w:val="000000"/>
                <w:sz w:val="20"/>
              </w:rPr>
              <w:t>Trang 11</w:t>
            </w:r>
          </w:p>
        </w:tc>
      </w:tr>
      <w:tr>
        <w:tc>
          <w:tcPr>
            <w:tcW w:type="dxa" w:w="4680"/>
            <w:tcMar>
              <w:top w:w="30" w:type="dxa"/>
              <w:bottom w:w="30" w:type="dxa"/>
              <w:left w:w="40" w:type="dxa"/>
              <w:right w:w="40" w:type="dxa"/>
            </w:tcMar>
          </w:tcPr>
          <w:p>
            <w:r>
              <w:rPr>
                <w:rFonts w:ascii="Times New Roman" w:hAnsi="Times New Roman"/>
                <w:b w:val="0"/>
                <w:color w:val="000000"/>
                <w:sz w:val="20"/>
              </w:rPr>
              <w:t xml:space="preserve">  4.2. Phân tích Phân phối Dữ liệu EDA</w:t>
            </w:r>
          </w:p>
        </w:tc>
        <w:tc>
          <w:tcPr>
            <w:tcW w:type="dxa" w:w="4680"/>
            <w:tcMar>
              <w:top w:w="30" w:type="dxa"/>
              <w:bottom w:w="30" w:type="dxa"/>
              <w:left w:w="40" w:type="dxa"/>
              <w:right w:w="40" w:type="dxa"/>
            </w:tcMar>
          </w:tcPr>
          <w:p>
            <w:pPr>
              <w:jc w:val="right"/>
            </w:pPr>
            <w:r>
              <w:rPr>
                <w:rFonts w:ascii="Times New Roman" w:hAnsi="Times New Roman"/>
                <w:b w:val="0"/>
                <w:color w:val="000000"/>
                <w:sz w:val="20"/>
              </w:rPr>
              <w:t>Trang 12</w:t>
            </w:r>
          </w:p>
        </w:tc>
      </w:tr>
      <w:tr>
        <w:tc>
          <w:tcPr>
            <w:tcW w:type="dxa" w:w="4680"/>
            <w:tcMar>
              <w:top w:w="30" w:type="dxa"/>
              <w:bottom w:w="30" w:type="dxa"/>
              <w:left w:w="40" w:type="dxa"/>
              <w:right w:w="40" w:type="dxa"/>
            </w:tcMar>
          </w:tcPr>
          <w:p>
            <w:r>
              <w:rPr>
                <w:rFonts w:ascii="Times New Roman" w:hAnsi="Times New Roman"/>
                <w:b w:val="0"/>
                <w:color w:val="000000"/>
                <w:sz w:val="20"/>
              </w:rPr>
              <w:t xml:space="preserve">  4.3. Pipeline Kỹ thuật Đặc trưng &amp; Biến đổi Dữ liệu</w:t>
            </w:r>
          </w:p>
        </w:tc>
        <w:tc>
          <w:tcPr>
            <w:tcW w:type="dxa" w:w="4680"/>
            <w:tcMar>
              <w:top w:w="30" w:type="dxa"/>
              <w:bottom w:w="30" w:type="dxa"/>
              <w:left w:w="40" w:type="dxa"/>
              <w:right w:w="40" w:type="dxa"/>
            </w:tcMar>
          </w:tcPr>
          <w:p>
            <w:pPr>
              <w:jc w:val="right"/>
            </w:pPr>
            <w:r>
              <w:rPr>
                <w:rFonts w:ascii="Times New Roman" w:hAnsi="Times New Roman"/>
                <w:b w:val="0"/>
                <w:color w:val="000000"/>
                <w:sz w:val="20"/>
              </w:rPr>
              <w:t>Trang 12</w:t>
            </w:r>
          </w:p>
        </w:tc>
      </w:tr>
      <w:tr>
        <w:tc>
          <w:tcPr>
            <w:tcW w:type="dxa" w:w="4680"/>
            <w:tcMar>
              <w:top w:w="30" w:type="dxa"/>
              <w:bottom w:w="30" w:type="dxa"/>
              <w:left w:w="40" w:type="dxa"/>
              <w:right w:w="40" w:type="dxa"/>
            </w:tcMar>
          </w:tcPr>
          <w:p>
            <w:r>
              <w:rPr>
                <w:rFonts w:ascii="Times New Roman" w:hAnsi="Times New Roman"/>
                <w:b w:val="0"/>
                <w:color w:val="000000"/>
                <w:sz w:val="20"/>
              </w:rPr>
              <w:t xml:space="preserve">  4.4. Khung Xử lý Chống Rò rỉ Dữ liệu (Anti-Data Leakage Pipeline Frame)</w:t>
            </w:r>
          </w:p>
        </w:tc>
        <w:tc>
          <w:tcPr>
            <w:tcW w:type="dxa" w:w="4680"/>
            <w:tcMar>
              <w:top w:w="30" w:type="dxa"/>
              <w:bottom w:w="30" w:type="dxa"/>
              <w:left w:w="40" w:type="dxa"/>
              <w:right w:w="40" w:type="dxa"/>
            </w:tcMar>
          </w:tcPr>
          <w:p>
            <w:pPr>
              <w:jc w:val="right"/>
            </w:pPr>
            <w:r>
              <w:rPr>
                <w:rFonts w:ascii="Times New Roman" w:hAnsi="Times New Roman"/>
                <w:b w:val="0"/>
                <w:color w:val="000000"/>
                <w:sz w:val="20"/>
              </w:rPr>
              <w:t>Trang 13</w:t>
            </w:r>
          </w:p>
        </w:tc>
      </w:tr>
      <w:tr>
        <w:tc>
          <w:tcPr>
            <w:tcW w:type="dxa" w:w="4680"/>
            <w:tcMar>
              <w:top w:w="30" w:type="dxa"/>
              <w:bottom w:w="30" w:type="dxa"/>
              <w:left w:w="40" w:type="dxa"/>
              <w:right w:w="40" w:type="dxa"/>
            </w:tcMar>
          </w:tcPr>
          <w:p>
            <w:r>
              <w:rPr>
                <w:rFonts w:ascii="Times New Roman" w:hAnsi="Times New Roman"/>
                <w:b w:val="0"/>
                <w:color w:val="000000"/>
                <w:sz w:val="20"/>
              </w:rPr>
              <w:t xml:space="preserve">  4.5. Chiến lược Kiểm định Chéo (K-Fold &amp; Stratified Temporal Split)</w:t>
            </w:r>
          </w:p>
        </w:tc>
        <w:tc>
          <w:tcPr>
            <w:tcW w:type="dxa" w:w="4680"/>
            <w:tcMar>
              <w:top w:w="30" w:type="dxa"/>
              <w:bottom w:w="30" w:type="dxa"/>
              <w:left w:w="40" w:type="dxa"/>
              <w:right w:w="40" w:type="dxa"/>
            </w:tcMar>
          </w:tcPr>
          <w:p>
            <w:pPr>
              <w:jc w:val="right"/>
            </w:pPr>
            <w:r>
              <w:rPr>
                <w:rFonts w:ascii="Times New Roman" w:hAnsi="Times New Roman"/>
                <w:b w:val="0"/>
                <w:color w:val="000000"/>
                <w:sz w:val="20"/>
              </w:rPr>
              <w:t>Trang 13</w:t>
            </w:r>
          </w:p>
        </w:tc>
      </w:tr>
      <w:tr>
        <w:tc>
          <w:tcPr>
            <w:tcW w:type="dxa" w:w="4680"/>
            <w:tcMar>
              <w:top w:w="30" w:type="dxa"/>
              <w:bottom w:w="30" w:type="dxa"/>
              <w:left w:w="40" w:type="dxa"/>
              <w:right w:w="40" w:type="dxa"/>
            </w:tcMar>
          </w:tcPr>
          <w:p>
            <w:r>
              <w:rPr>
                <w:rFonts w:ascii="Times New Roman" w:hAnsi="Times New Roman"/>
                <w:b/>
                <w:color w:val="000000"/>
                <w:sz w:val="21"/>
              </w:rPr>
              <w:t>PHẦN V: KẾT QUẢ THỰC NGHIỆM VÀ PHÂN TÍCH ĐÁNH GIÁ MÔ HÌNH</w:t>
            </w:r>
          </w:p>
        </w:tc>
        <w:tc>
          <w:tcPr>
            <w:tcW w:type="dxa" w:w="4680"/>
            <w:tcMar>
              <w:top w:w="30" w:type="dxa"/>
              <w:bottom w:w="30" w:type="dxa"/>
              <w:left w:w="40" w:type="dxa"/>
              <w:right w:w="40" w:type="dxa"/>
            </w:tcMar>
          </w:tcPr>
          <w:p>
            <w:pPr>
              <w:jc w:val="right"/>
            </w:pPr>
            <w:r>
              <w:rPr>
                <w:rFonts w:ascii="Times New Roman" w:hAnsi="Times New Roman"/>
                <w:b/>
                <w:color w:val="000000"/>
                <w:sz w:val="21"/>
              </w:rPr>
              <w:t>Trang 14</w:t>
            </w:r>
          </w:p>
        </w:tc>
      </w:tr>
      <w:tr>
        <w:tc>
          <w:tcPr>
            <w:tcW w:type="dxa" w:w="4680"/>
            <w:tcMar>
              <w:top w:w="30" w:type="dxa"/>
              <w:bottom w:w="30" w:type="dxa"/>
              <w:left w:w="40" w:type="dxa"/>
              <w:right w:w="40" w:type="dxa"/>
            </w:tcMar>
          </w:tcPr>
          <w:p>
            <w:r>
              <w:rPr>
                <w:rFonts w:ascii="Times New Roman" w:hAnsi="Times New Roman"/>
                <w:b w:val="0"/>
                <w:color w:val="000000"/>
                <w:sz w:val="20"/>
              </w:rPr>
              <w:t xml:space="preserve">  5.1. Bảng So sánh Hiệu năng Mô hình trên Tập Kiểm thử (1,126 Mẫu)</w:t>
            </w:r>
          </w:p>
        </w:tc>
        <w:tc>
          <w:tcPr>
            <w:tcW w:type="dxa" w:w="4680"/>
            <w:tcMar>
              <w:top w:w="30" w:type="dxa"/>
              <w:bottom w:w="30" w:type="dxa"/>
              <w:left w:w="40" w:type="dxa"/>
              <w:right w:w="40" w:type="dxa"/>
            </w:tcMar>
          </w:tcPr>
          <w:p>
            <w:pPr>
              <w:jc w:val="right"/>
            </w:pPr>
            <w:r>
              <w:rPr>
                <w:rFonts w:ascii="Times New Roman" w:hAnsi="Times New Roman"/>
                <w:b w:val="0"/>
                <w:color w:val="000000"/>
                <w:sz w:val="20"/>
              </w:rPr>
              <w:t>Trang 14</w:t>
            </w:r>
          </w:p>
        </w:tc>
      </w:tr>
      <w:tr>
        <w:tc>
          <w:tcPr>
            <w:tcW w:type="dxa" w:w="4680"/>
            <w:tcMar>
              <w:top w:w="30" w:type="dxa"/>
              <w:bottom w:w="30" w:type="dxa"/>
              <w:left w:w="40" w:type="dxa"/>
              <w:right w:w="40" w:type="dxa"/>
            </w:tcMar>
          </w:tcPr>
          <w:p>
            <w:r>
              <w:rPr>
                <w:rFonts w:ascii="Times New Roman" w:hAnsi="Times New Roman"/>
                <w:b w:val="0"/>
                <w:color w:val="000000"/>
                <w:sz w:val="20"/>
              </w:rPr>
              <w:t xml:space="preserve">  5.2. Biểu đồ Cột So sánh Chi tiết các Chỉ số</w:t>
            </w:r>
          </w:p>
        </w:tc>
        <w:tc>
          <w:tcPr>
            <w:tcW w:type="dxa" w:w="4680"/>
            <w:tcMar>
              <w:top w:w="30" w:type="dxa"/>
              <w:bottom w:w="30" w:type="dxa"/>
              <w:left w:w="40" w:type="dxa"/>
              <w:right w:w="40" w:type="dxa"/>
            </w:tcMar>
          </w:tcPr>
          <w:p>
            <w:pPr>
              <w:jc w:val="right"/>
            </w:pPr>
            <w:r>
              <w:rPr>
                <w:rFonts w:ascii="Times New Roman" w:hAnsi="Times New Roman"/>
                <w:b w:val="0"/>
                <w:color w:val="000000"/>
                <w:sz w:val="20"/>
              </w:rPr>
              <w:t>Trang 14</w:t>
            </w:r>
          </w:p>
        </w:tc>
      </w:tr>
      <w:tr>
        <w:tc>
          <w:tcPr>
            <w:tcW w:type="dxa" w:w="4680"/>
            <w:tcMar>
              <w:top w:w="30" w:type="dxa"/>
              <w:bottom w:w="30" w:type="dxa"/>
              <w:left w:w="40" w:type="dxa"/>
              <w:right w:w="40" w:type="dxa"/>
            </w:tcMar>
          </w:tcPr>
          <w:p>
            <w:r>
              <w:rPr>
                <w:rFonts w:ascii="Times New Roman" w:hAnsi="Times New Roman"/>
                <w:b w:val="0"/>
                <w:color w:val="000000"/>
                <w:sz w:val="20"/>
              </w:rPr>
              <w:t xml:space="preserve">  5.3. Ma trận Nhầm lẫn (Confusion Matrices)</w:t>
            </w:r>
          </w:p>
        </w:tc>
        <w:tc>
          <w:tcPr>
            <w:tcW w:type="dxa" w:w="4680"/>
            <w:tcMar>
              <w:top w:w="30" w:type="dxa"/>
              <w:bottom w:w="30" w:type="dxa"/>
              <w:left w:w="40" w:type="dxa"/>
              <w:right w:w="40" w:type="dxa"/>
            </w:tcMar>
          </w:tcPr>
          <w:p>
            <w:pPr>
              <w:jc w:val="right"/>
            </w:pPr>
            <w:r>
              <w:rPr>
                <w:rFonts w:ascii="Times New Roman" w:hAnsi="Times New Roman"/>
                <w:b w:val="0"/>
                <w:color w:val="000000"/>
                <w:sz w:val="20"/>
              </w:rPr>
              <w:t>Trang 15</w:t>
            </w:r>
          </w:p>
        </w:tc>
      </w:tr>
      <w:tr>
        <w:tc>
          <w:tcPr>
            <w:tcW w:type="dxa" w:w="4680"/>
            <w:tcMar>
              <w:top w:w="30" w:type="dxa"/>
              <w:bottom w:w="30" w:type="dxa"/>
              <w:left w:w="40" w:type="dxa"/>
              <w:right w:w="40" w:type="dxa"/>
            </w:tcMar>
          </w:tcPr>
          <w:p>
            <w:r>
              <w:rPr>
                <w:rFonts w:ascii="Times New Roman" w:hAnsi="Times New Roman"/>
                <w:b w:val="0"/>
                <w:color w:val="000000"/>
                <w:sz w:val="20"/>
              </w:rPr>
              <w:t xml:space="preserve">  5.4. Đồ thị Đường cong ROC và Precision-Recall</w:t>
            </w:r>
          </w:p>
        </w:tc>
        <w:tc>
          <w:tcPr>
            <w:tcW w:type="dxa" w:w="4680"/>
            <w:tcMar>
              <w:top w:w="30" w:type="dxa"/>
              <w:bottom w:w="30" w:type="dxa"/>
              <w:left w:w="40" w:type="dxa"/>
              <w:right w:w="40" w:type="dxa"/>
            </w:tcMar>
          </w:tcPr>
          <w:p>
            <w:pPr>
              <w:jc w:val="right"/>
            </w:pPr>
            <w:r>
              <w:rPr>
                <w:rFonts w:ascii="Times New Roman" w:hAnsi="Times New Roman"/>
                <w:b w:val="0"/>
                <w:color w:val="000000"/>
                <w:sz w:val="20"/>
              </w:rPr>
              <w:t>Trang 15</w:t>
            </w:r>
          </w:p>
        </w:tc>
      </w:tr>
      <w:tr>
        <w:tc>
          <w:tcPr>
            <w:tcW w:type="dxa" w:w="4680"/>
            <w:tcMar>
              <w:top w:w="30" w:type="dxa"/>
              <w:bottom w:w="30" w:type="dxa"/>
              <w:left w:w="40" w:type="dxa"/>
              <w:right w:w="40" w:type="dxa"/>
            </w:tcMar>
          </w:tcPr>
          <w:p>
            <w:r>
              <w:rPr>
                <w:rFonts w:ascii="Times New Roman" w:hAnsi="Times New Roman"/>
                <w:b w:val="0"/>
                <w:color w:val="000000"/>
                <w:sz w:val="20"/>
              </w:rPr>
              <w:t xml:space="preserve">  5.5. Phân tích Chi tiết Mô hình Quán quân (Random Forest Breakdown)</w:t>
            </w:r>
          </w:p>
        </w:tc>
        <w:tc>
          <w:tcPr>
            <w:tcW w:type="dxa" w:w="4680"/>
            <w:tcMar>
              <w:top w:w="30" w:type="dxa"/>
              <w:bottom w:w="30" w:type="dxa"/>
              <w:left w:w="40" w:type="dxa"/>
              <w:right w:w="40" w:type="dxa"/>
            </w:tcMar>
          </w:tcPr>
          <w:p>
            <w:pPr>
              <w:jc w:val="right"/>
            </w:pPr>
            <w:r>
              <w:rPr>
                <w:rFonts w:ascii="Times New Roman" w:hAnsi="Times New Roman"/>
                <w:b w:val="0"/>
                <w:color w:val="000000"/>
                <w:sz w:val="20"/>
              </w:rPr>
              <w:t>Trang 16</w:t>
            </w:r>
          </w:p>
        </w:tc>
      </w:tr>
      <w:tr>
        <w:tc>
          <w:tcPr>
            <w:tcW w:type="dxa" w:w="4680"/>
            <w:tcMar>
              <w:top w:w="30" w:type="dxa"/>
              <w:bottom w:w="30" w:type="dxa"/>
              <w:left w:w="40" w:type="dxa"/>
              <w:right w:w="40" w:type="dxa"/>
            </w:tcMar>
          </w:tcPr>
          <w:p>
            <w:r>
              <w:rPr>
                <w:rFonts w:ascii="Times New Roman" w:hAnsi="Times New Roman"/>
                <w:b w:val="0"/>
                <w:color w:val="000000"/>
                <w:sz w:val="20"/>
              </w:rPr>
              <w:t xml:space="preserve">  5.6. Phân tích Độ phức tạp Mô hình (Overfitting vs Underfitting)</w:t>
            </w:r>
          </w:p>
        </w:tc>
        <w:tc>
          <w:tcPr>
            <w:tcW w:type="dxa" w:w="4680"/>
            <w:tcMar>
              <w:top w:w="30" w:type="dxa"/>
              <w:bottom w:w="30" w:type="dxa"/>
              <w:left w:w="40" w:type="dxa"/>
              <w:right w:w="40" w:type="dxa"/>
            </w:tcMar>
          </w:tcPr>
          <w:p>
            <w:pPr>
              <w:jc w:val="right"/>
            </w:pPr>
            <w:r>
              <w:rPr>
                <w:rFonts w:ascii="Times New Roman" w:hAnsi="Times New Roman"/>
                <w:b w:val="0"/>
                <w:color w:val="000000"/>
                <w:sz w:val="20"/>
              </w:rPr>
              <w:t>Trang 16</w:t>
            </w:r>
          </w:p>
        </w:tc>
      </w:tr>
      <w:tr>
        <w:tc>
          <w:tcPr>
            <w:tcW w:type="dxa" w:w="4680"/>
            <w:tcMar>
              <w:top w:w="30" w:type="dxa"/>
              <w:bottom w:w="30" w:type="dxa"/>
              <w:left w:w="40" w:type="dxa"/>
              <w:right w:w="40" w:type="dxa"/>
            </w:tcMar>
          </w:tcPr>
          <w:p>
            <w:r>
              <w:rPr>
                <w:rFonts w:ascii="Times New Roman" w:hAnsi="Times New Roman"/>
                <w:b w:val="0"/>
                <w:color w:val="000000"/>
                <w:sz w:val="20"/>
              </w:rPr>
              <w:t xml:space="preserve">  5.7. Tối ưu hóa Ngưỡng Phân quyết Nghiệp vụ (Threshold Tuning)</w:t>
            </w:r>
          </w:p>
        </w:tc>
        <w:tc>
          <w:tcPr>
            <w:tcW w:type="dxa" w:w="4680"/>
            <w:tcMar>
              <w:top w:w="30" w:type="dxa"/>
              <w:bottom w:w="30" w:type="dxa"/>
              <w:left w:w="40" w:type="dxa"/>
              <w:right w:w="40" w:type="dxa"/>
            </w:tcMar>
          </w:tcPr>
          <w:p>
            <w:pPr>
              <w:jc w:val="right"/>
            </w:pPr>
            <w:r>
              <w:rPr>
                <w:rFonts w:ascii="Times New Roman" w:hAnsi="Times New Roman"/>
                <w:b w:val="0"/>
                <w:color w:val="000000"/>
                <w:sz w:val="20"/>
              </w:rPr>
              <w:t>Trang 17</w:t>
            </w:r>
          </w:p>
        </w:tc>
      </w:tr>
      <w:tr>
        <w:tc>
          <w:tcPr>
            <w:tcW w:type="dxa" w:w="4680"/>
            <w:tcMar>
              <w:top w:w="30" w:type="dxa"/>
              <w:bottom w:w="30" w:type="dxa"/>
              <w:left w:w="40" w:type="dxa"/>
              <w:right w:w="40" w:type="dxa"/>
            </w:tcMar>
          </w:tcPr>
          <w:p>
            <w:r>
              <w:rPr>
                <w:rFonts w:ascii="Times New Roman" w:hAnsi="Times New Roman"/>
                <w:b w:val="0"/>
                <w:color w:val="000000"/>
                <w:sz w:val="20"/>
              </w:rPr>
              <w:t xml:space="preserve">  5.8. Khung Quyết định Lựa chọn Mô hình Enterprise</w:t>
            </w:r>
          </w:p>
        </w:tc>
        <w:tc>
          <w:tcPr>
            <w:tcW w:type="dxa" w:w="4680"/>
            <w:tcMar>
              <w:top w:w="30" w:type="dxa"/>
              <w:bottom w:w="30" w:type="dxa"/>
              <w:left w:w="40" w:type="dxa"/>
              <w:right w:w="40" w:type="dxa"/>
            </w:tcMar>
          </w:tcPr>
          <w:p>
            <w:pPr>
              <w:jc w:val="right"/>
            </w:pPr>
            <w:r>
              <w:rPr>
                <w:rFonts w:ascii="Times New Roman" w:hAnsi="Times New Roman"/>
                <w:b w:val="0"/>
                <w:color w:val="000000"/>
                <w:sz w:val="20"/>
              </w:rPr>
              <w:t>Trang 17</w:t>
            </w:r>
          </w:p>
        </w:tc>
      </w:tr>
      <w:tr>
        <w:tc>
          <w:tcPr>
            <w:tcW w:type="dxa" w:w="4680"/>
            <w:tcMar>
              <w:top w:w="30" w:type="dxa"/>
              <w:bottom w:w="30" w:type="dxa"/>
              <w:left w:w="40" w:type="dxa"/>
              <w:right w:w="40" w:type="dxa"/>
            </w:tcMar>
          </w:tcPr>
          <w:p>
            <w:r>
              <w:rPr>
                <w:rFonts w:ascii="Times New Roman" w:hAnsi="Times New Roman"/>
                <w:b w:val="0"/>
                <w:color w:val="000000"/>
                <w:sz w:val="20"/>
              </w:rPr>
              <w:t xml:space="preserve">  5.9. Kiểm định Ý nghĩa Thống kê (Statistical Significance Testing)</w:t>
            </w:r>
          </w:p>
        </w:tc>
        <w:tc>
          <w:tcPr>
            <w:tcW w:type="dxa" w:w="4680"/>
            <w:tcMar>
              <w:top w:w="30" w:type="dxa"/>
              <w:bottom w:w="30" w:type="dxa"/>
              <w:left w:w="40" w:type="dxa"/>
              <w:right w:w="40" w:type="dxa"/>
            </w:tcMar>
          </w:tcPr>
          <w:p>
            <w:pPr>
              <w:jc w:val="right"/>
            </w:pPr>
            <w:r>
              <w:rPr>
                <w:rFonts w:ascii="Times New Roman" w:hAnsi="Times New Roman"/>
                <w:b w:val="0"/>
                <w:color w:val="000000"/>
                <w:sz w:val="20"/>
              </w:rPr>
              <w:t>Trang 18</w:t>
            </w:r>
          </w:p>
        </w:tc>
      </w:tr>
      <w:tr>
        <w:tc>
          <w:tcPr>
            <w:tcW w:type="dxa" w:w="4680"/>
            <w:tcMar>
              <w:top w:w="30" w:type="dxa"/>
              <w:bottom w:w="30" w:type="dxa"/>
              <w:left w:w="40" w:type="dxa"/>
              <w:right w:w="40" w:type="dxa"/>
            </w:tcMar>
          </w:tcPr>
          <w:p>
            <w:r>
              <w:rPr>
                <w:rFonts w:ascii="Times New Roman" w:hAnsi="Times New Roman"/>
                <w:b/>
                <w:color w:val="000000"/>
                <w:sz w:val="21"/>
              </w:rPr>
              <w:t>PHẦN VI: GIẢI THÍCH MÔ HÌNH CHUYÊN SÂU BẰNG SHAP (MODEL INTERPRETABILITY)</w:t>
            </w:r>
          </w:p>
        </w:tc>
        <w:tc>
          <w:tcPr>
            <w:tcW w:type="dxa" w:w="4680"/>
            <w:tcMar>
              <w:top w:w="30" w:type="dxa"/>
              <w:bottom w:w="30" w:type="dxa"/>
              <w:left w:w="40" w:type="dxa"/>
              <w:right w:w="40" w:type="dxa"/>
            </w:tcMar>
          </w:tcPr>
          <w:p>
            <w:pPr>
              <w:jc w:val="right"/>
            </w:pPr>
            <w:r>
              <w:rPr>
                <w:rFonts w:ascii="Times New Roman" w:hAnsi="Times New Roman"/>
                <w:b/>
                <w:color w:val="000000"/>
                <w:sz w:val="21"/>
              </w:rPr>
              <w:t>Trang 19</w:t>
            </w:r>
          </w:p>
        </w:tc>
      </w:tr>
      <w:tr>
        <w:tc>
          <w:tcPr>
            <w:tcW w:type="dxa" w:w="4680"/>
            <w:tcMar>
              <w:top w:w="30" w:type="dxa"/>
              <w:bottom w:w="30" w:type="dxa"/>
              <w:left w:w="40" w:type="dxa"/>
              <w:right w:w="40" w:type="dxa"/>
            </w:tcMar>
          </w:tcPr>
          <w:p>
            <w:r>
              <w:rPr>
                <w:rFonts w:ascii="Times New Roman" w:hAnsi="Times New Roman"/>
                <w:b w:val="0"/>
                <w:color w:val="000000"/>
                <w:sz w:val="20"/>
              </w:rPr>
              <w:t xml:space="preserve">  6.1. Tầm quan trọng Đặc trưng Toàn cục (Global Feature Importances)</w:t>
            </w:r>
          </w:p>
        </w:tc>
        <w:tc>
          <w:tcPr>
            <w:tcW w:type="dxa" w:w="4680"/>
            <w:tcMar>
              <w:top w:w="30" w:type="dxa"/>
              <w:bottom w:w="30" w:type="dxa"/>
              <w:left w:w="40" w:type="dxa"/>
              <w:right w:w="40" w:type="dxa"/>
            </w:tcMar>
          </w:tcPr>
          <w:p>
            <w:pPr>
              <w:jc w:val="right"/>
            </w:pPr>
            <w:r>
              <w:rPr>
                <w:rFonts w:ascii="Times New Roman" w:hAnsi="Times New Roman"/>
                <w:b w:val="0"/>
                <w:color w:val="000000"/>
                <w:sz w:val="20"/>
              </w:rPr>
              <w:t>Trang 19</w:t>
            </w:r>
          </w:p>
        </w:tc>
      </w:tr>
      <w:tr>
        <w:tc>
          <w:tcPr>
            <w:tcW w:type="dxa" w:w="4680"/>
            <w:tcMar>
              <w:top w:w="30" w:type="dxa"/>
              <w:bottom w:w="30" w:type="dxa"/>
              <w:left w:w="40" w:type="dxa"/>
              <w:right w:w="40" w:type="dxa"/>
            </w:tcMar>
          </w:tcPr>
          <w:p>
            <w:r>
              <w:rPr>
                <w:rFonts w:ascii="Times New Roman" w:hAnsi="Times New Roman"/>
                <w:b w:val="0"/>
                <w:color w:val="000000"/>
                <w:sz w:val="20"/>
              </w:rPr>
              <w:t xml:space="preserve">  6.2. Phân tích SHAP Waterfall Cá thể hóa</w:t>
            </w:r>
          </w:p>
        </w:tc>
        <w:tc>
          <w:tcPr>
            <w:tcW w:type="dxa" w:w="4680"/>
            <w:tcMar>
              <w:top w:w="30" w:type="dxa"/>
              <w:bottom w:w="30" w:type="dxa"/>
              <w:left w:w="40" w:type="dxa"/>
              <w:right w:w="40" w:type="dxa"/>
            </w:tcMar>
          </w:tcPr>
          <w:p>
            <w:pPr>
              <w:jc w:val="right"/>
            </w:pPr>
            <w:r>
              <w:rPr>
                <w:rFonts w:ascii="Times New Roman" w:hAnsi="Times New Roman"/>
                <w:b w:val="0"/>
                <w:color w:val="000000"/>
                <w:sz w:val="20"/>
              </w:rPr>
              <w:t>Trang 19</w:t>
            </w:r>
          </w:p>
        </w:tc>
      </w:tr>
      <w:tr>
        <w:tc>
          <w:tcPr>
            <w:tcW w:type="dxa" w:w="4680"/>
            <w:tcMar>
              <w:top w:w="30" w:type="dxa"/>
              <w:bottom w:w="30" w:type="dxa"/>
              <w:left w:w="40" w:type="dxa"/>
              <w:right w:w="40" w:type="dxa"/>
            </w:tcMar>
          </w:tcPr>
          <w:p>
            <w:r>
              <w:rPr>
                <w:rFonts w:ascii="Times New Roman" w:hAnsi="Times New Roman"/>
                <w:b w:val="0"/>
                <w:color w:val="000000"/>
                <w:sz w:val="20"/>
              </w:rPr>
              <w:t xml:space="preserve">  6.3. Top 5 Đặc trưng Quyết định (Core Driving Features)</w:t>
            </w:r>
          </w:p>
        </w:tc>
        <w:tc>
          <w:tcPr>
            <w:tcW w:type="dxa" w:w="4680"/>
            <w:tcMar>
              <w:top w:w="30" w:type="dxa"/>
              <w:bottom w:w="30" w:type="dxa"/>
              <w:left w:w="40" w:type="dxa"/>
              <w:right w:w="40" w:type="dxa"/>
            </w:tcMar>
          </w:tcPr>
          <w:p>
            <w:pPr>
              <w:jc w:val="right"/>
            </w:pPr>
            <w:r>
              <w:rPr>
                <w:rFonts w:ascii="Times New Roman" w:hAnsi="Times New Roman"/>
                <w:b w:val="0"/>
                <w:color w:val="000000"/>
                <w:sz w:val="20"/>
              </w:rPr>
              <w:t>Trang 20</w:t>
            </w:r>
          </w:p>
        </w:tc>
      </w:tr>
      <w:tr>
        <w:tc>
          <w:tcPr>
            <w:tcW w:type="dxa" w:w="4680"/>
            <w:tcMar>
              <w:top w:w="30" w:type="dxa"/>
              <w:bottom w:w="30" w:type="dxa"/>
              <w:left w:w="40" w:type="dxa"/>
              <w:right w:w="40" w:type="dxa"/>
            </w:tcMar>
          </w:tcPr>
          <w:p>
            <w:r>
              <w:rPr>
                <w:rFonts w:ascii="Times New Roman" w:hAnsi="Times New Roman"/>
                <w:b/>
                <w:color w:val="000000"/>
                <w:sz w:val="21"/>
              </w:rPr>
              <w:t>PHẦN VII: CRM INTEGRATION PLAYBOOK VÀ QUY TRÌNH MLOPS CI/CD</w:t>
            </w:r>
          </w:p>
        </w:tc>
        <w:tc>
          <w:tcPr>
            <w:tcW w:type="dxa" w:w="4680"/>
            <w:tcMar>
              <w:top w:w="30" w:type="dxa"/>
              <w:bottom w:w="30" w:type="dxa"/>
              <w:left w:w="40" w:type="dxa"/>
              <w:right w:w="40" w:type="dxa"/>
            </w:tcMar>
          </w:tcPr>
          <w:p>
            <w:pPr>
              <w:jc w:val="right"/>
            </w:pPr>
            <w:r>
              <w:rPr>
                <w:rFonts w:ascii="Times New Roman" w:hAnsi="Times New Roman"/>
                <w:b/>
                <w:color w:val="000000"/>
                <w:sz w:val="21"/>
              </w:rPr>
              <w:t>Trang 21</w:t>
            </w:r>
          </w:p>
        </w:tc>
      </w:tr>
      <w:tr>
        <w:tc>
          <w:tcPr>
            <w:tcW w:type="dxa" w:w="4680"/>
            <w:tcMar>
              <w:top w:w="30" w:type="dxa"/>
              <w:bottom w:w="30" w:type="dxa"/>
              <w:left w:w="40" w:type="dxa"/>
              <w:right w:w="40" w:type="dxa"/>
            </w:tcMar>
          </w:tcPr>
          <w:p>
            <w:r>
              <w:rPr>
                <w:rFonts w:ascii="Times New Roman" w:hAnsi="Times New Roman"/>
                <w:b w:val="0"/>
                <w:color w:val="000000"/>
                <w:sz w:val="20"/>
              </w:rPr>
              <w:t xml:space="preserve">  7.1. Chiến lược Phân hạng Khách hàng và CRM Automation Playbook</w:t>
            </w:r>
          </w:p>
        </w:tc>
        <w:tc>
          <w:tcPr>
            <w:tcW w:type="dxa" w:w="4680"/>
            <w:tcMar>
              <w:top w:w="30" w:type="dxa"/>
              <w:bottom w:w="30" w:type="dxa"/>
              <w:left w:w="40" w:type="dxa"/>
              <w:right w:w="40" w:type="dxa"/>
            </w:tcMar>
          </w:tcPr>
          <w:p>
            <w:pPr>
              <w:jc w:val="right"/>
            </w:pPr>
            <w:r>
              <w:rPr>
                <w:rFonts w:ascii="Times New Roman" w:hAnsi="Times New Roman"/>
                <w:b w:val="0"/>
                <w:color w:val="000000"/>
                <w:sz w:val="20"/>
              </w:rPr>
              <w:t>Trang 21</w:t>
            </w:r>
          </w:p>
        </w:tc>
      </w:tr>
      <w:tr>
        <w:tc>
          <w:tcPr>
            <w:tcW w:type="dxa" w:w="4680"/>
            <w:tcMar>
              <w:top w:w="30" w:type="dxa"/>
              <w:bottom w:w="30" w:type="dxa"/>
              <w:left w:w="40" w:type="dxa"/>
              <w:right w:w="40" w:type="dxa"/>
            </w:tcMar>
          </w:tcPr>
          <w:p>
            <w:r>
              <w:rPr>
                <w:rFonts w:ascii="Times New Roman" w:hAnsi="Times New Roman"/>
                <w:b w:val="0"/>
                <w:color w:val="000000"/>
                <w:sz w:val="20"/>
              </w:rPr>
              <w:t xml:space="preserve">  7.2. Quy trình MLOps CI/CD &amp; Giám sát Trôi Dữ liệu (Drift Monitoring)</w:t>
            </w:r>
          </w:p>
        </w:tc>
        <w:tc>
          <w:tcPr>
            <w:tcW w:type="dxa" w:w="4680"/>
            <w:tcMar>
              <w:top w:w="30" w:type="dxa"/>
              <w:bottom w:w="30" w:type="dxa"/>
              <w:left w:w="40" w:type="dxa"/>
              <w:right w:w="40" w:type="dxa"/>
            </w:tcMar>
          </w:tcPr>
          <w:p>
            <w:pPr>
              <w:jc w:val="right"/>
            </w:pPr>
            <w:r>
              <w:rPr>
                <w:rFonts w:ascii="Times New Roman" w:hAnsi="Times New Roman"/>
                <w:b w:val="0"/>
                <w:color w:val="000000"/>
                <w:sz w:val="20"/>
              </w:rPr>
              <w:t>Trang 22</w:t>
            </w:r>
          </w:p>
        </w:tc>
      </w:tr>
      <w:tr>
        <w:tc>
          <w:tcPr>
            <w:tcW w:type="dxa" w:w="4680"/>
            <w:tcMar>
              <w:top w:w="30" w:type="dxa"/>
              <w:bottom w:w="30" w:type="dxa"/>
              <w:left w:w="40" w:type="dxa"/>
              <w:right w:w="40" w:type="dxa"/>
            </w:tcMar>
          </w:tcPr>
          <w:p>
            <w:r>
              <w:rPr>
                <w:rFonts w:ascii="Times New Roman" w:hAnsi="Times New Roman"/>
                <w:b/>
                <w:color w:val="000000"/>
                <w:sz w:val="21"/>
              </w:rPr>
              <w:t>PHẦN VIII: KẾT LUẬN VÀ HƯỚNG PHÁT TRIỂN HỆ THỐNG</w:t>
            </w:r>
          </w:p>
        </w:tc>
        <w:tc>
          <w:tcPr>
            <w:tcW w:type="dxa" w:w="4680"/>
            <w:tcMar>
              <w:top w:w="30" w:type="dxa"/>
              <w:bottom w:w="30" w:type="dxa"/>
              <w:left w:w="40" w:type="dxa"/>
              <w:right w:w="40" w:type="dxa"/>
            </w:tcMar>
          </w:tcPr>
          <w:p>
            <w:pPr>
              <w:jc w:val="right"/>
            </w:pPr>
            <w:r>
              <w:rPr>
                <w:rFonts w:ascii="Times New Roman" w:hAnsi="Times New Roman"/>
                <w:b/>
                <w:color w:val="000000"/>
                <w:sz w:val="21"/>
              </w:rPr>
              <w:t>Trang 23</w:t>
            </w:r>
          </w:p>
        </w:tc>
      </w:tr>
      <w:tr>
        <w:tc>
          <w:tcPr>
            <w:tcW w:type="dxa" w:w="4680"/>
            <w:tcMar>
              <w:top w:w="30" w:type="dxa"/>
              <w:bottom w:w="30" w:type="dxa"/>
              <w:left w:w="40" w:type="dxa"/>
              <w:right w:w="40" w:type="dxa"/>
            </w:tcMar>
          </w:tcPr>
          <w:p>
            <w:r>
              <w:rPr>
                <w:rFonts w:ascii="Times New Roman" w:hAnsi="Times New Roman"/>
                <w:b w:val="0"/>
                <w:color w:val="000000"/>
                <w:sz w:val="20"/>
              </w:rPr>
              <w:t xml:space="preserve">  8.1. Tóm tắt Đóng góp và Giá trị Kinh tế (Business Value Summary)</w:t>
            </w:r>
          </w:p>
        </w:tc>
        <w:tc>
          <w:tcPr>
            <w:tcW w:type="dxa" w:w="4680"/>
            <w:tcMar>
              <w:top w:w="30" w:type="dxa"/>
              <w:bottom w:w="30" w:type="dxa"/>
              <w:left w:w="40" w:type="dxa"/>
              <w:right w:w="40" w:type="dxa"/>
            </w:tcMar>
          </w:tcPr>
          <w:p>
            <w:pPr>
              <w:jc w:val="right"/>
            </w:pPr>
            <w:r>
              <w:rPr>
                <w:rFonts w:ascii="Times New Roman" w:hAnsi="Times New Roman"/>
                <w:b w:val="0"/>
                <w:color w:val="000000"/>
                <w:sz w:val="20"/>
              </w:rPr>
              <w:t>Trang 23</w:t>
            </w:r>
          </w:p>
        </w:tc>
      </w:tr>
      <w:tr>
        <w:tc>
          <w:tcPr>
            <w:tcW w:type="dxa" w:w="4680"/>
            <w:tcMar>
              <w:top w:w="30" w:type="dxa"/>
              <w:bottom w:w="30" w:type="dxa"/>
              <w:left w:w="40" w:type="dxa"/>
              <w:right w:w="40" w:type="dxa"/>
            </w:tcMar>
          </w:tcPr>
          <w:p>
            <w:r>
              <w:rPr>
                <w:rFonts w:ascii="Times New Roman" w:hAnsi="Times New Roman"/>
                <w:b w:val="0"/>
                <w:color w:val="000000"/>
                <w:sz w:val="20"/>
              </w:rPr>
              <w:t xml:space="preserve">  8.2. Kế hoạch Phát triển Tương lai (Future Roadmap)</w:t>
            </w:r>
          </w:p>
        </w:tc>
        <w:tc>
          <w:tcPr>
            <w:tcW w:type="dxa" w:w="4680"/>
            <w:tcMar>
              <w:top w:w="30" w:type="dxa"/>
              <w:bottom w:w="30" w:type="dxa"/>
              <w:left w:w="40" w:type="dxa"/>
              <w:right w:w="40" w:type="dxa"/>
            </w:tcMar>
          </w:tcPr>
          <w:p>
            <w:pPr>
              <w:jc w:val="right"/>
            </w:pPr>
            <w:r>
              <w:rPr>
                <w:rFonts w:ascii="Times New Roman" w:hAnsi="Times New Roman"/>
                <w:b w:val="0"/>
                <w:color w:val="000000"/>
                <w:sz w:val="20"/>
              </w:rPr>
              <w:t>Trang 23</w:t>
            </w:r>
          </w:p>
        </w:tc>
      </w:tr>
    </w:tbl>
    <w:p>
      <w:pPr>
        <w:spacing w:before="360"/>
      </w:pPr>
    </w:p>
    <w:p>
      <w:pPr>
        <w:spacing w:before="240" w:after="240"/>
      </w:pPr>
      <w:r>
        <w:rPr>
          <w:rFonts w:ascii="Times New Roman" w:hAnsi="Times New Roman"/>
          <w:b/>
          <w:color w:val="000000"/>
          <w:sz w:val="28"/>
        </w:rPr>
        <w:t>DANH MỤC HÌNH VẼ (24 HÌNH MINH HỌA)</w:t>
      </w:r>
    </w:p>
    <w:tbl>
      <w:tblPr>
        <w:tblW w:type="auto" w:w="0"/>
        <w:jc w:val="center"/>
        <w:tblLook w:firstColumn="1" w:firstRow="1" w:lastColumn="0" w:lastRow="0" w:noHBand="0" w:noVBand="1" w:val="04A0"/>
      </w:tblPr>
      <w:tblGrid>
        <w:gridCol w:w="4680"/>
        <w:gridCol w:w="4680"/>
      </w:tblGrid>
      <w:tr>
        <w:tc>
          <w:tcPr>
            <w:tcW w:type="dxa" w:w="4680"/>
            <w:tcMar>
              <w:top w:w="20" w:type="dxa"/>
              <w:bottom w:w="20" w:type="dxa"/>
              <w:left w:w="40" w:type="dxa"/>
              <w:right w:w="40" w:type="dxa"/>
            </w:tcMar>
          </w:tcPr>
          <w:p>
            <w:r>
              <w:rPr>
                <w:rFonts w:ascii="Times New Roman" w:hAnsi="Times New Roman"/>
                <w:b/>
                <w:color w:val="000000"/>
                <w:sz w:val="19"/>
              </w:rPr>
              <w:t>Hình 1</w:t>
            </w:r>
          </w:p>
        </w:tc>
        <w:tc>
          <w:tcPr>
            <w:tcW w:type="dxa" w:w="4680"/>
            <w:tcMar>
              <w:top w:w="20" w:type="dxa"/>
              <w:bottom w:w="20" w:type="dxa"/>
              <w:left w:w="40" w:type="dxa"/>
              <w:right w:w="40" w:type="dxa"/>
            </w:tcMar>
          </w:tcPr>
          <w:p>
            <w:r>
              <w:rPr>
                <w:rFonts w:ascii="Times New Roman" w:hAnsi="Times New Roman"/>
                <w:b w:val="0"/>
                <w:color w:val="000000"/>
                <w:sz w:val="19"/>
              </w:rPr>
              <w:t>Kiến trúc tổng thể Hệ thống AI Dự đoán Khách hàng Quay lại (Enterprise Architecture)</w:t>
            </w:r>
          </w:p>
        </w:tc>
      </w:tr>
      <w:tr>
        <w:tc>
          <w:tcPr>
            <w:tcW w:type="dxa" w:w="4680"/>
            <w:tcMar>
              <w:top w:w="20" w:type="dxa"/>
              <w:bottom w:w="20" w:type="dxa"/>
              <w:left w:w="40" w:type="dxa"/>
              <w:right w:w="40" w:type="dxa"/>
            </w:tcMar>
          </w:tcPr>
          <w:p>
            <w:r>
              <w:rPr>
                <w:rFonts w:ascii="Times New Roman" w:hAnsi="Times New Roman"/>
                <w:b/>
                <w:color w:val="000000"/>
                <w:sz w:val="19"/>
              </w:rPr>
              <w:t>Hình 2</w:t>
            </w:r>
          </w:p>
        </w:tc>
        <w:tc>
          <w:tcPr>
            <w:tcW w:type="dxa" w:w="4680"/>
            <w:tcMar>
              <w:top w:w="20" w:type="dxa"/>
              <w:bottom w:w="20" w:type="dxa"/>
              <w:left w:w="40" w:type="dxa"/>
              <w:right w:w="40" w:type="dxa"/>
            </w:tcMar>
          </w:tcPr>
          <w:p>
            <w:r>
              <w:rPr>
                <w:rFonts w:ascii="Times New Roman" w:hAnsi="Times New Roman"/>
                <w:b w:val="0"/>
                <w:color w:val="000000"/>
                <w:sz w:val="19"/>
              </w:rPr>
              <w:t>Phân tích sự cân bằng giữa Độ lệch (Bias), Phương sai (Variance) &amp; Ensemble Learning</w:t>
            </w:r>
          </w:p>
        </w:tc>
      </w:tr>
      <w:tr>
        <w:tc>
          <w:tcPr>
            <w:tcW w:type="dxa" w:w="4680"/>
            <w:tcMar>
              <w:top w:w="20" w:type="dxa"/>
              <w:bottom w:w="20" w:type="dxa"/>
              <w:left w:w="40" w:type="dxa"/>
              <w:right w:w="40" w:type="dxa"/>
            </w:tcMar>
          </w:tcPr>
          <w:p>
            <w:r>
              <w:rPr>
                <w:rFonts w:ascii="Times New Roman" w:hAnsi="Times New Roman"/>
                <w:b/>
                <w:color w:val="000000"/>
                <w:sz w:val="19"/>
              </w:rPr>
              <w:t>Hình 3</w:t>
            </w:r>
          </w:p>
        </w:tc>
        <w:tc>
          <w:tcPr>
            <w:tcW w:type="dxa" w:w="4680"/>
            <w:tcMar>
              <w:top w:w="20" w:type="dxa"/>
              <w:bottom w:w="20" w:type="dxa"/>
              <w:left w:w="40" w:type="dxa"/>
              <w:right w:w="40" w:type="dxa"/>
            </w:tcMar>
          </w:tcPr>
          <w:p>
            <w:r>
              <w:rPr>
                <w:rFonts w:ascii="Times New Roman" w:hAnsi="Times New Roman"/>
                <w:b w:val="0"/>
                <w:color w:val="000000"/>
                <w:sz w:val="19"/>
              </w:rPr>
              <w:t>Đồ thị hàm Sigmoid σ(z) và tính chất đạo hàm đạt cực đại σ'(0) = 0.25</w:t>
            </w:r>
          </w:p>
        </w:tc>
      </w:tr>
      <w:tr>
        <w:tc>
          <w:tcPr>
            <w:tcW w:type="dxa" w:w="4680"/>
            <w:tcMar>
              <w:top w:w="20" w:type="dxa"/>
              <w:bottom w:w="20" w:type="dxa"/>
              <w:left w:w="40" w:type="dxa"/>
              <w:right w:w="40" w:type="dxa"/>
            </w:tcMar>
          </w:tcPr>
          <w:p>
            <w:r>
              <w:rPr>
                <w:rFonts w:ascii="Times New Roman" w:hAnsi="Times New Roman"/>
                <w:b/>
                <w:color w:val="000000"/>
                <w:sz w:val="19"/>
              </w:rPr>
              <w:t>Hình 4</w:t>
            </w:r>
          </w:p>
        </w:tc>
        <w:tc>
          <w:tcPr>
            <w:tcW w:type="dxa" w:w="4680"/>
            <w:tcMar>
              <w:top w:w="20" w:type="dxa"/>
              <w:bottom w:w="20" w:type="dxa"/>
              <w:left w:w="40" w:type="dxa"/>
              <w:right w:w="40" w:type="dxa"/>
            </w:tcMar>
          </w:tcPr>
          <w:p>
            <w:r>
              <w:rPr>
                <w:rFonts w:ascii="Times New Roman" w:hAnsi="Times New Roman"/>
                <w:b w:val="0"/>
                <w:color w:val="000000"/>
                <w:sz w:val="19"/>
              </w:rPr>
              <w:t>So sánh hình học giữa Shannon Entropy H(p) và Gini Impurity G(p)</w:t>
            </w:r>
          </w:p>
        </w:tc>
      </w:tr>
      <w:tr>
        <w:tc>
          <w:tcPr>
            <w:tcW w:type="dxa" w:w="4680"/>
            <w:tcMar>
              <w:top w:w="20" w:type="dxa"/>
              <w:bottom w:w="20" w:type="dxa"/>
              <w:left w:w="40" w:type="dxa"/>
              <w:right w:w="40" w:type="dxa"/>
            </w:tcMar>
          </w:tcPr>
          <w:p>
            <w:r>
              <w:rPr>
                <w:rFonts w:ascii="Times New Roman" w:hAnsi="Times New Roman"/>
                <w:b/>
                <w:color w:val="000000"/>
                <w:sz w:val="19"/>
              </w:rPr>
              <w:t>Hình 5</w:t>
            </w:r>
          </w:p>
        </w:tc>
        <w:tc>
          <w:tcPr>
            <w:tcW w:type="dxa" w:w="4680"/>
            <w:tcMar>
              <w:top w:w="20" w:type="dxa"/>
              <w:bottom w:w="20" w:type="dxa"/>
              <w:left w:w="40" w:type="dxa"/>
              <w:right w:w="40" w:type="dxa"/>
            </w:tcMar>
          </w:tcPr>
          <w:p>
            <w:r>
              <w:rPr>
                <w:rFonts w:ascii="Times New Roman" w:hAnsi="Times New Roman"/>
                <w:b w:val="0"/>
                <w:color w:val="000000"/>
                <w:sz w:val="19"/>
              </w:rPr>
              <w:t>Chứng minh tính chất giảm Phương sai (Variance Reduction) của Bagging</w:t>
            </w:r>
          </w:p>
        </w:tc>
      </w:tr>
      <w:tr>
        <w:tc>
          <w:tcPr>
            <w:tcW w:type="dxa" w:w="4680"/>
            <w:tcMar>
              <w:top w:w="20" w:type="dxa"/>
              <w:bottom w:w="20" w:type="dxa"/>
              <w:left w:w="40" w:type="dxa"/>
              <w:right w:w="40" w:type="dxa"/>
            </w:tcMar>
          </w:tcPr>
          <w:p>
            <w:r>
              <w:rPr>
                <w:rFonts w:ascii="Times New Roman" w:hAnsi="Times New Roman"/>
                <w:b/>
                <w:color w:val="000000"/>
                <w:sz w:val="19"/>
              </w:rPr>
              <w:t>Hình 6</w:t>
            </w:r>
          </w:p>
        </w:tc>
        <w:tc>
          <w:tcPr>
            <w:tcW w:type="dxa" w:w="4680"/>
            <w:tcMar>
              <w:top w:w="20" w:type="dxa"/>
              <w:bottom w:w="20" w:type="dxa"/>
              <w:left w:w="40" w:type="dxa"/>
              <w:right w:w="40" w:type="dxa"/>
            </w:tcMar>
          </w:tcPr>
          <w:p>
            <w:r>
              <w:rPr>
                <w:rFonts w:ascii="Times New Roman" w:hAnsi="Times New Roman"/>
                <w:b w:val="0"/>
                <w:color w:val="000000"/>
                <w:sz w:val="19"/>
              </w:rPr>
              <w:t>Mặt phẳng tổn thất 3D biểu diễn tính lồi (Convexity) của hàm Log-Loss</w:t>
            </w:r>
          </w:p>
        </w:tc>
      </w:tr>
      <w:tr>
        <w:tc>
          <w:tcPr>
            <w:tcW w:type="dxa" w:w="4680"/>
            <w:tcMar>
              <w:top w:w="20" w:type="dxa"/>
              <w:bottom w:w="20" w:type="dxa"/>
              <w:left w:w="40" w:type="dxa"/>
              <w:right w:w="40" w:type="dxa"/>
            </w:tcMar>
          </w:tcPr>
          <w:p>
            <w:r>
              <w:rPr>
                <w:rFonts w:ascii="Times New Roman" w:hAnsi="Times New Roman"/>
                <w:b/>
                <w:color w:val="000000"/>
                <w:sz w:val="19"/>
              </w:rPr>
              <w:t>Hình 7</w:t>
            </w:r>
          </w:p>
        </w:tc>
        <w:tc>
          <w:tcPr>
            <w:tcW w:type="dxa" w:w="4680"/>
            <w:tcMar>
              <w:top w:w="20" w:type="dxa"/>
              <w:bottom w:w="20" w:type="dxa"/>
              <w:left w:w="40" w:type="dxa"/>
              <w:right w:w="40" w:type="dxa"/>
            </w:tcMar>
          </w:tcPr>
          <w:p>
            <w:r>
              <w:rPr>
                <w:rFonts w:ascii="Times New Roman" w:hAnsi="Times New Roman"/>
                <w:b w:val="0"/>
                <w:color w:val="000000"/>
                <w:sz w:val="19"/>
              </w:rPr>
              <w:t>Quy trình nghiêm ngặt phân tách dữ liệu chống rò rỉ (Anti-Data Leakage Pipeline)</w:t>
            </w:r>
          </w:p>
        </w:tc>
      </w:tr>
      <w:tr>
        <w:tc>
          <w:tcPr>
            <w:tcW w:type="dxa" w:w="4680"/>
            <w:tcMar>
              <w:top w:w="20" w:type="dxa"/>
              <w:bottom w:w="20" w:type="dxa"/>
              <w:left w:w="40" w:type="dxa"/>
              <w:right w:w="40" w:type="dxa"/>
            </w:tcMar>
          </w:tcPr>
          <w:p>
            <w:r>
              <w:rPr>
                <w:rFonts w:ascii="Times New Roman" w:hAnsi="Times New Roman"/>
                <w:b/>
                <w:color w:val="000000"/>
                <w:sz w:val="19"/>
              </w:rPr>
              <w:t>Hình 8</w:t>
            </w:r>
          </w:p>
        </w:tc>
        <w:tc>
          <w:tcPr>
            <w:tcW w:type="dxa" w:w="4680"/>
            <w:tcMar>
              <w:top w:w="20" w:type="dxa"/>
              <w:bottom w:w="20" w:type="dxa"/>
              <w:left w:w="40" w:type="dxa"/>
              <w:right w:w="40" w:type="dxa"/>
            </w:tcMar>
          </w:tcPr>
          <w:p>
            <w:r>
              <w:rPr>
                <w:rFonts w:ascii="Times New Roman" w:hAnsi="Times New Roman"/>
                <w:b w:val="0"/>
                <w:color w:val="000000"/>
                <w:sz w:val="19"/>
              </w:rPr>
              <w:t>Phân tích phân phối tần suất của các đặc trưng cốt lõi (Tenure, Satisfaction, Recency, Cashback)</w:t>
            </w:r>
          </w:p>
        </w:tc>
      </w:tr>
      <w:tr>
        <w:tc>
          <w:tcPr>
            <w:tcW w:type="dxa" w:w="4680"/>
            <w:tcMar>
              <w:top w:w="20" w:type="dxa"/>
              <w:bottom w:w="20" w:type="dxa"/>
              <w:left w:w="40" w:type="dxa"/>
              <w:right w:w="40" w:type="dxa"/>
            </w:tcMar>
          </w:tcPr>
          <w:p>
            <w:r>
              <w:rPr>
                <w:rFonts w:ascii="Times New Roman" w:hAnsi="Times New Roman"/>
                <w:b/>
                <w:color w:val="000000"/>
                <w:sz w:val="19"/>
              </w:rPr>
              <w:t>Hình 9</w:t>
            </w:r>
          </w:p>
        </w:tc>
        <w:tc>
          <w:tcPr>
            <w:tcW w:type="dxa" w:w="4680"/>
            <w:tcMar>
              <w:top w:w="20" w:type="dxa"/>
              <w:bottom w:w="20" w:type="dxa"/>
              <w:left w:w="40" w:type="dxa"/>
              <w:right w:w="40" w:type="dxa"/>
            </w:tcMar>
          </w:tcPr>
          <w:p>
            <w:r>
              <w:rPr>
                <w:rFonts w:ascii="Times New Roman" w:hAnsi="Times New Roman"/>
                <w:b w:val="0"/>
                <w:color w:val="000000"/>
                <w:sz w:val="19"/>
              </w:rPr>
              <w:t>Biểu đồ cột so sánh chi tiết các chỉ số Accuracy, Precision, Recall, F1, ROC-AUC</w:t>
            </w:r>
          </w:p>
        </w:tc>
      </w:tr>
      <w:tr>
        <w:tc>
          <w:tcPr>
            <w:tcW w:type="dxa" w:w="4680"/>
            <w:tcMar>
              <w:top w:w="20" w:type="dxa"/>
              <w:bottom w:w="20" w:type="dxa"/>
              <w:left w:w="40" w:type="dxa"/>
              <w:right w:w="40" w:type="dxa"/>
            </w:tcMar>
          </w:tcPr>
          <w:p>
            <w:r>
              <w:rPr>
                <w:rFonts w:ascii="Times New Roman" w:hAnsi="Times New Roman"/>
                <w:b/>
                <w:color w:val="000000"/>
                <w:sz w:val="19"/>
              </w:rPr>
              <w:t>Hình 10</w:t>
            </w:r>
          </w:p>
        </w:tc>
        <w:tc>
          <w:tcPr>
            <w:tcW w:type="dxa" w:w="4680"/>
            <w:tcMar>
              <w:top w:w="20" w:type="dxa"/>
              <w:bottom w:w="20" w:type="dxa"/>
              <w:left w:w="40" w:type="dxa"/>
              <w:right w:w="40" w:type="dxa"/>
            </w:tcMar>
          </w:tcPr>
          <w:p>
            <w:r>
              <w:rPr>
                <w:rFonts w:ascii="Times New Roman" w:hAnsi="Times New Roman"/>
                <w:b w:val="0"/>
                <w:color w:val="000000"/>
                <w:sz w:val="19"/>
              </w:rPr>
              <w:t>Ma trận nhầm lẫn (Confusion Matrices) đánh giá TP, FP, TN, FN trên tập Test</w:t>
            </w:r>
          </w:p>
        </w:tc>
      </w:tr>
      <w:tr>
        <w:tc>
          <w:tcPr>
            <w:tcW w:type="dxa" w:w="4680"/>
            <w:tcMar>
              <w:top w:w="20" w:type="dxa"/>
              <w:bottom w:w="20" w:type="dxa"/>
              <w:left w:w="40" w:type="dxa"/>
              <w:right w:w="40" w:type="dxa"/>
            </w:tcMar>
          </w:tcPr>
          <w:p>
            <w:r>
              <w:rPr>
                <w:rFonts w:ascii="Times New Roman" w:hAnsi="Times New Roman"/>
                <w:b/>
                <w:color w:val="000000"/>
                <w:sz w:val="19"/>
              </w:rPr>
              <w:t>Hình 11</w:t>
            </w:r>
          </w:p>
        </w:tc>
        <w:tc>
          <w:tcPr>
            <w:tcW w:type="dxa" w:w="4680"/>
            <w:tcMar>
              <w:top w:w="20" w:type="dxa"/>
              <w:bottom w:w="20" w:type="dxa"/>
              <w:left w:w="40" w:type="dxa"/>
              <w:right w:w="40" w:type="dxa"/>
            </w:tcMar>
          </w:tcPr>
          <w:p>
            <w:r>
              <w:rPr>
                <w:rFonts w:ascii="Times New Roman" w:hAnsi="Times New Roman"/>
                <w:b w:val="0"/>
                <w:color w:val="000000"/>
                <w:sz w:val="19"/>
              </w:rPr>
              <w:t>Đồ thị đường cong ROC và Precision-Recall Curve (Random Forest AUC = 0.9241)</w:t>
            </w:r>
          </w:p>
        </w:tc>
      </w:tr>
      <w:tr>
        <w:tc>
          <w:tcPr>
            <w:tcW w:type="dxa" w:w="4680"/>
            <w:tcMar>
              <w:top w:w="20" w:type="dxa"/>
              <w:bottom w:w="20" w:type="dxa"/>
              <w:left w:w="40" w:type="dxa"/>
              <w:right w:w="40" w:type="dxa"/>
            </w:tcMar>
          </w:tcPr>
          <w:p>
            <w:r>
              <w:rPr>
                <w:rFonts w:ascii="Times New Roman" w:hAnsi="Times New Roman"/>
                <w:b/>
                <w:color w:val="000000"/>
                <w:sz w:val="19"/>
              </w:rPr>
              <w:t>Hình 12</w:t>
            </w:r>
          </w:p>
        </w:tc>
        <w:tc>
          <w:tcPr>
            <w:tcW w:type="dxa" w:w="4680"/>
            <w:tcMar>
              <w:top w:w="20" w:type="dxa"/>
              <w:bottom w:w="20" w:type="dxa"/>
              <w:left w:w="40" w:type="dxa"/>
              <w:right w:w="40" w:type="dxa"/>
            </w:tcMar>
          </w:tcPr>
          <w:p>
            <w:r>
              <w:rPr>
                <w:rFonts w:ascii="Times New Roman" w:hAnsi="Times New Roman"/>
                <w:b w:val="0"/>
                <w:color w:val="000000"/>
                <w:sz w:val="19"/>
              </w:rPr>
              <w:t>Xếp hạng tầm quan trọng của 10 đặc trưng hàng đầu theo MDI và SHAP Value</w:t>
            </w:r>
          </w:p>
        </w:tc>
      </w:tr>
      <w:tr>
        <w:tc>
          <w:tcPr>
            <w:tcW w:type="dxa" w:w="4680"/>
            <w:tcMar>
              <w:top w:w="20" w:type="dxa"/>
              <w:bottom w:w="20" w:type="dxa"/>
              <w:left w:w="40" w:type="dxa"/>
              <w:right w:w="40" w:type="dxa"/>
            </w:tcMar>
          </w:tcPr>
          <w:p>
            <w:r>
              <w:rPr>
                <w:rFonts w:ascii="Times New Roman" w:hAnsi="Times New Roman"/>
                <w:b/>
                <w:color w:val="000000"/>
                <w:sz w:val="19"/>
              </w:rPr>
              <w:t>Hình 13</w:t>
            </w:r>
          </w:p>
        </w:tc>
        <w:tc>
          <w:tcPr>
            <w:tcW w:type="dxa" w:w="4680"/>
            <w:tcMar>
              <w:top w:w="20" w:type="dxa"/>
              <w:bottom w:w="20" w:type="dxa"/>
              <w:left w:w="40" w:type="dxa"/>
              <w:right w:w="40" w:type="dxa"/>
            </w:tcMar>
          </w:tcPr>
          <w:p>
            <w:r>
              <w:rPr>
                <w:rFonts w:ascii="Times New Roman" w:hAnsi="Times New Roman"/>
                <w:b w:val="0"/>
                <w:color w:val="000000"/>
                <w:sz w:val="19"/>
              </w:rPr>
              <w:t>Đồ thị SHAP Waterfall giải thích chi tiết các yếu tố tăng/giảm xác suất cá thể</w:t>
            </w:r>
          </w:p>
        </w:tc>
      </w:tr>
      <w:tr>
        <w:tc>
          <w:tcPr>
            <w:tcW w:type="dxa" w:w="4680"/>
            <w:tcMar>
              <w:top w:w="20" w:type="dxa"/>
              <w:bottom w:w="20" w:type="dxa"/>
              <w:left w:w="40" w:type="dxa"/>
              <w:right w:w="40" w:type="dxa"/>
            </w:tcMar>
          </w:tcPr>
          <w:p>
            <w:r>
              <w:rPr>
                <w:rFonts w:ascii="Times New Roman" w:hAnsi="Times New Roman"/>
                <w:b/>
                <w:color w:val="000000"/>
                <w:sz w:val="19"/>
              </w:rPr>
              <w:t>Hình 14</w:t>
            </w:r>
          </w:p>
        </w:tc>
        <w:tc>
          <w:tcPr>
            <w:tcW w:type="dxa" w:w="4680"/>
            <w:tcMar>
              <w:top w:w="20" w:type="dxa"/>
              <w:bottom w:w="20" w:type="dxa"/>
              <w:left w:w="40" w:type="dxa"/>
              <w:right w:w="40" w:type="dxa"/>
            </w:tcMar>
          </w:tcPr>
          <w:p>
            <w:r>
              <w:rPr>
                <w:rFonts w:ascii="Times New Roman" w:hAnsi="Times New Roman"/>
                <w:b w:val="0"/>
                <w:color w:val="000000"/>
                <w:sz w:val="19"/>
              </w:rPr>
              <w:t>Sơ đồ phân hạng rủi ro và Kịch bản hành động tự động hóa CRM Marketing</w:t>
            </w:r>
          </w:p>
        </w:tc>
      </w:tr>
      <w:tr>
        <w:tc>
          <w:tcPr>
            <w:tcW w:type="dxa" w:w="4680"/>
            <w:tcMar>
              <w:top w:w="20" w:type="dxa"/>
              <w:bottom w:w="20" w:type="dxa"/>
              <w:left w:w="40" w:type="dxa"/>
              <w:right w:w="40" w:type="dxa"/>
            </w:tcMar>
          </w:tcPr>
          <w:p>
            <w:r>
              <w:rPr>
                <w:rFonts w:ascii="Times New Roman" w:hAnsi="Times New Roman"/>
                <w:b/>
                <w:color w:val="000000"/>
                <w:sz w:val="19"/>
              </w:rPr>
              <w:t>Hình 15</w:t>
            </w:r>
          </w:p>
        </w:tc>
        <w:tc>
          <w:tcPr>
            <w:tcW w:type="dxa" w:w="4680"/>
            <w:tcMar>
              <w:top w:w="20" w:type="dxa"/>
              <w:bottom w:w="20" w:type="dxa"/>
              <w:left w:w="40" w:type="dxa"/>
              <w:right w:w="40" w:type="dxa"/>
            </w:tcMar>
          </w:tcPr>
          <w:p>
            <w:r>
              <w:rPr>
                <w:rFonts w:ascii="Times New Roman" w:hAnsi="Times New Roman"/>
                <w:b w:val="0"/>
                <w:color w:val="000000"/>
                <w:sz w:val="19"/>
              </w:rPr>
              <w:t>Quy trình MLOps khép kín từ CI/CD Deployment đến Tự động Re-training khi Drift</w:t>
            </w:r>
          </w:p>
        </w:tc>
      </w:tr>
      <w:tr>
        <w:tc>
          <w:tcPr>
            <w:tcW w:type="dxa" w:w="4680"/>
            <w:tcMar>
              <w:top w:w="20" w:type="dxa"/>
              <w:bottom w:w="20" w:type="dxa"/>
              <w:left w:w="40" w:type="dxa"/>
              <w:right w:w="40" w:type="dxa"/>
            </w:tcMar>
          </w:tcPr>
          <w:p>
            <w:r>
              <w:rPr>
                <w:rFonts w:ascii="Times New Roman" w:hAnsi="Times New Roman"/>
                <w:b/>
                <w:color w:val="000000"/>
                <w:sz w:val="19"/>
              </w:rPr>
              <w:t>Hình 16</w:t>
            </w:r>
          </w:p>
        </w:tc>
        <w:tc>
          <w:tcPr>
            <w:tcW w:type="dxa" w:w="4680"/>
            <w:tcMar>
              <w:top w:w="20" w:type="dxa"/>
              <w:bottom w:w="20" w:type="dxa"/>
              <w:left w:w="40" w:type="dxa"/>
              <w:right w:w="40" w:type="dxa"/>
            </w:tcMar>
          </w:tcPr>
          <w:p>
            <w:r>
              <w:rPr>
                <w:rFonts w:ascii="Times New Roman" w:hAnsi="Times New Roman"/>
                <w:b w:val="0"/>
                <w:color w:val="000000"/>
                <w:sz w:val="19"/>
              </w:rPr>
              <w:t>Không gian mặt phẳng tổn thất và quỹ đạo hội tụ của SGD, Batch GD và Adam Optimizer</w:t>
            </w:r>
          </w:p>
        </w:tc>
      </w:tr>
      <w:tr>
        <w:tc>
          <w:tcPr>
            <w:tcW w:type="dxa" w:w="4680"/>
            <w:tcMar>
              <w:top w:w="20" w:type="dxa"/>
              <w:bottom w:w="20" w:type="dxa"/>
              <w:left w:w="40" w:type="dxa"/>
              <w:right w:w="40" w:type="dxa"/>
            </w:tcMar>
          </w:tcPr>
          <w:p>
            <w:r>
              <w:rPr>
                <w:rFonts w:ascii="Times New Roman" w:hAnsi="Times New Roman"/>
                <w:b/>
                <w:color w:val="000000"/>
                <w:sz w:val="19"/>
              </w:rPr>
              <w:t>Hình 17</w:t>
            </w:r>
          </w:p>
        </w:tc>
        <w:tc>
          <w:tcPr>
            <w:tcW w:type="dxa" w:w="4680"/>
            <w:tcMar>
              <w:top w:w="20" w:type="dxa"/>
              <w:bottom w:w="20" w:type="dxa"/>
              <w:left w:w="40" w:type="dxa"/>
              <w:right w:w="40" w:type="dxa"/>
            </w:tcMar>
          </w:tcPr>
          <w:p>
            <w:r>
              <w:rPr>
                <w:rFonts w:ascii="Times New Roman" w:hAnsi="Times New Roman"/>
                <w:b w:val="0"/>
                <w:color w:val="000000"/>
                <w:sz w:val="19"/>
              </w:rPr>
              <w:t>Phân biệt giữa K-Fold Cross Validation tiêu chuẩn và Stratified Temporal Split</w:t>
            </w:r>
          </w:p>
        </w:tc>
      </w:tr>
      <w:tr>
        <w:tc>
          <w:tcPr>
            <w:tcW w:type="dxa" w:w="4680"/>
            <w:tcMar>
              <w:top w:w="20" w:type="dxa"/>
              <w:bottom w:w="20" w:type="dxa"/>
              <w:left w:w="40" w:type="dxa"/>
              <w:right w:w="40" w:type="dxa"/>
            </w:tcMar>
          </w:tcPr>
          <w:p>
            <w:r>
              <w:rPr>
                <w:rFonts w:ascii="Times New Roman" w:hAnsi="Times New Roman"/>
                <w:b/>
                <w:color w:val="000000"/>
                <w:sz w:val="19"/>
              </w:rPr>
              <w:t>Hình 18</w:t>
            </w:r>
          </w:p>
        </w:tc>
        <w:tc>
          <w:tcPr>
            <w:tcW w:type="dxa" w:w="4680"/>
            <w:tcMar>
              <w:top w:w="20" w:type="dxa"/>
              <w:bottom w:w="20" w:type="dxa"/>
              <w:left w:w="40" w:type="dxa"/>
              <w:right w:w="40" w:type="dxa"/>
            </w:tcMar>
          </w:tcPr>
          <w:p>
            <w:r>
              <w:rPr>
                <w:rFonts w:ascii="Times New Roman" w:hAnsi="Times New Roman"/>
                <w:b w:val="0"/>
                <w:color w:val="000000"/>
                <w:sz w:val="19"/>
              </w:rPr>
              <w:t>Biểu diễn hình học không gian ràng buộc của Regularization L1 (Lasso) và L2 (Ridge)</w:t>
            </w:r>
          </w:p>
        </w:tc>
      </w:tr>
      <w:tr>
        <w:tc>
          <w:tcPr>
            <w:tcW w:type="dxa" w:w="4680"/>
            <w:tcMar>
              <w:top w:w="20" w:type="dxa"/>
              <w:bottom w:w="20" w:type="dxa"/>
              <w:left w:w="40" w:type="dxa"/>
              <w:right w:w="40" w:type="dxa"/>
            </w:tcMar>
          </w:tcPr>
          <w:p>
            <w:r>
              <w:rPr>
                <w:rFonts w:ascii="Times New Roman" w:hAnsi="Times New Roman"/>
                <w:b/>
                <w:color w:val="000000"/>
                <w:sz w:val="19"/>
              </w:rPr>
              <w:t>Hình 19</w:t>
            </w:r>
          </w:p>
        </w:tc>
        <w:tc>
          <w:tcPr>
            <w:tcW w:type="dxa" w:w="4680"/>
            <w:tcMar>
              <w:top w:w="20" w:type="dxa"/>
              <w:bottom w:w="20" w:type="dxa"/>
              <w:left w:w="40" w:type="dxa"/>
              <w:right w:w="40" w:type="dxa"/>
            </w:tcMar>
          </w:tcPr>
          <w:p>
            <w:r>
              <w:rPr>
                <w:rFonts w:ascii="Times New Roman" w:hAnsi="Times New Roman"/>
                <w:b w:val="0"/>
                <w:color w:val="000000"/>
                <w:sz w:val="19"/>
              </w:rPr>
              <w:t>So sánh cơ chế hoạt động giữa Bagging (Parallel Voting) và Boosting (Sequential Error)</w:t>
            </w:r>
          </w:p>
        </w:tc>
      </w:tr>
      <w:tr>
        <w:tc>
          <w:tcPr>
            <w:tcW w:type="dxa" w:w="4680"/>
            <w:tcMar>
              <w:top w:w="20" w:type="dxa"/>
              <w:bottom w:w="20" w:type="dxa"/>
              <w:left w:w="40" w:type="dxa"/>
              <w:right w:w="40" w:type="dxa"/>
            </w:tcMar>
          </w:tcPr>
          <w:p>
            <w:r>
              <w:rPr>
                <w:rFonts w:ascii="Times New Roman" w:hAnsi="Times New Roman"/>
                <w:b/>
                <w:color w:val="000000"/>
                <w:sz w:val="19"/>
              </w:rPr>
              <w:t>Hình 20</w:t>
            </w:r>
          </w:p>
        </w:tc>
        <w:tc>
          <w:tcPr>
            <w:tcW w:type="dxa" w:w="4680"/>
            <w:tcMar>
              <w:top w:w="20" w:type="dxa"/>
              <w:bottom w:w="20" w:type="dxa"/>
              <w:left w:w="40" w:type="dxa"/>
              <w:right w:w="40" w:type="dxa"/>
            </w:tcMar>
          </w:tcPr>
          <w:p>
            <w:r>
              <w:rPr>
                <w:rFonts w:ascii="Times New Roman" w:hAnsi="Times New Roman"/>
                <w:b w:val="0"/>
                <w:color w:val="000000"/>
                <w:sz w:val="19"/>
              </w:rPr>
              <w:t>Đồ thị độ phức tạp mô hình (Model Capacity) thể hiện điểm cân bằng Overfitting/Underfitting</w:t>
            </w:r>
          </w:p>
        </w:tc>
      </w:tr>
      <w:tr>
        <w:tc>
          <w:tcPr>
            <w:tcW w:type="dxa" w:w="4680"/>
            <w:tcMar>
              <w:top w:w="20" w:type="dxa"/>
              <w:bottom w:w="20" w:type="dxa"/>
              <w:left w:w="40" w:type="dxa"/>
              <w:right w:w="40" w:type="dxa"/>
            </w:tcMar>
          </w:tcPr>
          <w:p>
            <w:r>
              <w:rPr>
                <w:rFonts w:ascii="Times New Roman" w:hAnsi="Times New Roman"/>
                <w:b/>
                <w:color w:val="000000"/>
                <w:sz w:val="19"/>
              </w:rPr>
              <w:t>Hình 21</w:t>
            </w:r>
          </w:p>
        </w:tc>
        <w:tc>
          <w:tcPr>
            <w:tcW w:type="dxa" w:w="4680"/>
            <w:tcMar>
              <w:top w:w="20" w:type="dxa"/>
              <w:bottom w:w="20" w:type="dxa"/>
              <w:left w:w="40" w:type="dxa"/>
              <w:right w:w="40" w:type="dxa"/>
            </w:tcMar>
          </w:tcPr>
          <w:p>
            <w:r>
              <w:rPr>
                <w:rFonts w:ascii="Times New Roman" w:hAnsi="Times New Roman"/>
                <w:b w:val="0"/>
                <w:color w:val="000000"/>
                <w:sz w:val="19"/>
              </w:rPr>
              <w:t>Phân tích sự đánh đổi Precision-Recall theo ngưỡng phân quyết và tối ưu hóa lợi nhuận</w:t>
            </w:r>
          </w:p>
        </w:tc>
      </w:tr>
      <w:tr>
        <w:tc>
          <w:tcPr>
            <w:tcW w:type="dxa" w:w="4680"/>
            <w:tcMar>
              <w:top w:w="20" w:type="dxa"/>
              <w:bottom w:w="20" w:type="dxa"/>
              <w:left w:w="40" w:type="dxa"/>
              <w:right w:w="40" w:type="dxa"/>
            </w:tcMar>
          </w:tcPr>
          <w:p>
            <w:r>
              <w:rPr>
                <w:rFonts w:ascii="Times New Roman" w:hAnsi="Times New Roman"/>
                <w:b/>
                <w:color w:val="000000"/>
                <w:sz w:val="19"/>
              </w:rPr>
              <w:t>Hình 22</w:t>
            </w:r>
          </w:p>
        </w:tc>
        <w:tc>
          <w:tcPr>
            <w:tcW w:type="dxa" w:w="4680"/>
            <w:tcMar>
              <w:top w:w="20" w:type="dxa"/>
              <w:bottom w:w="20" w:type="dxa"/>
              <w:left w:w="40" w:type="dxa"/>
              <w:right w:w="40" w:type="dxa"/>
            </w:tcMar>
          </w:tcPr>
          <w:p>
            <w:r>
              <w:rPr>
                <w:rFonts w:ascii="Times New Roman" w:hAnsi="Times New Roman"/>
                <w:b w:val="0"/>
                <w:color w:val="000000"/>
                <w:sz w:val="19"/>
              </w:rPr>
              <w:t>Quy trình biến đổi đặc trưng từ Raw Data sang Feature Vector phục vụ mô hình ML</w:t>
            </w:r>
          </w:p>
        </w:tc>
      </w:tr>
      <w:tr>
        <w:tc>
          <w:tcPr>
            <w:tcW w:type="dxa" w:w="4680"/>
            <w:tcMar>
              <w:top w:w="20" w:type="dxa"/>
              <w:bottom w:w="20" w:type="dxa"/>
              <w:left w:w="40" w:type="dxa"/>
              <w:right w:w="40" w:type="dxa"/>
            </w:tcMar>
          </w:tcPr>
          <w:p>
            <w:r>
              <w:rPr>
                <w:rFonts w:ascii="Times New Roman" w:hAnsi="Times New Roman"/>
                <w:b/>
                <w:color w:val="000000"/>
                <w:sz w:val="19"/>
              </w:rPr>
              <w:t>Hình 23</w:t>
            </w:r>
          </w:p>
        </w:tc>
        <w:tc>
          <w:tcPr>
            <w:tcW w:type="dxa" w:w="4680"/>
            <w:tcMar>
              <w:top w:w="20" w:type="dxa"/>
              <w:bottom w:w="20" w:type="dxa"/>
              <w:left w:w="40" w:type="dxa"/>
              <w:right w:w="40" w:type="dxa"/>
            </w:tcMar>
          </w:tcPr>
          <w:p>
            <w:r>
              <w:rPr>
                <w:rFonts w:ascii="Times New Roman" w:hAnsi="Times New Roman"/>
                <w:b w:val="0"/>
                <w:color w:val="000000"/>
                <w:sz w:val="19"/>
              </w:rPr>
              <w:t>Cây quyết định lựa chọn mô hình dựa trên tiêu chí Accuracy, Latency SLA và Interpretability</w:t>
            </w:r>
          </w:p>
        </w:tc>
      </w:tr>
      <w:tr>
        <w:tc>
          <w:tcPr>
            <w:tcW w:type="dxa" w:w="4680"/>
            <w:tcMar>
              <w:top w:w="20" w:type="dxa"/>
              <w:bottom w:w="20" w:type="dxa"/>
              <w:left w:w="40" w:type="dxa"/>
              <w:right w:w="40" w:type="dxa"/>
            </w:tcMar>
          </w:tcPr>
          <w:p>
            <w:r>
              <w:rPr>
                <w:rFonts w:ascii="Times New Roman" w:hAnsi="Times New Roman"/>
                <w:b/>
                <w:color w:val="000000"/>
                <w:sz w:val="19"/>
              </w:rPr>
              <w:t>Hình 24</w:t>
            </w:r>
          </w:p>
        </w:tc>
        <w:tc>
          <w:tcPr>
            <w:tcW w:type="dxa" w:w="4680"/>
            <w:tcMar>
              <w:top w:w="20" w:type="dxa"/>
              <w:bottom w:w="20" w:type="dxa"/>
              <w:left w:w="40" w:type="dxa"/>
              <w:right w:w="40" w:type="dxa"/>
            </w:tcMar>
          </w:tcPr>
          <w:p>
            <w:r>
              <w:rPr>
                <w:rFonts w:ascii="Times New Roman" w:hAnsi="Times New Roman"/>
                <w:b w:val="0"/>
                <w:color w:val="000000"/>
                <w:sz w:val="19"/>
              </w:rPr>
              <w:t>Kết quả kiểm định thống kê Paired t-test và McNemar's Test (p &lt; 0.001)</w:t>
            </w:r>
          </w:p>
        </w:tc>
      </w:tr>
    </w:tbl>
    <w:p>
      <w:r>
        <w:br w:type="page"/>
      </w:r>
    </w:p>
    <w:p>
      <w:pPr>
        <w:pStyle w:val="Heading1"/>
        <w:spacing w:before="360" w:after="160"/>
      </w:pPr>
      <w:r>
        <w:rPr>
          <w:rFonts w:ascii="Times New Roman" w:hAnsi="Times New Roman"/>
          <w:b/>
          <w:color w:val="000000"/>
          <w:sz w:val="36"/>
        </w:rPr>
        <w:t>BÁO CÁO TỔNG QUAN HỆ THỐNG AI DỰ ĐOÁN KHẢ NĂNG KHÁCH HÀNG QUAY LẠI MUA HÀNG (CUSTOMER REPURCHASE PREDICTION AI SYSTEM)</w:t>
      </w:r>
    </w:p>
    <w:p>
      <w:pPr>
        <w:spacing w:before="160" w:after="160"/>
        <w:pBdr>
          <w:bottom w:val="single" w:sz="6" w:space="1" w:color="000000"/>
        </w:pBdr>
      </w:pPr>
    </w:p>
    <w:p>
      <w:pPr>
        <w:pStyle w:val="Heading2"/>
        <w:spacing w:before="280" w:after="120"/>
      </w:pPr>
      <w:r>
        <w:rPr>
          <w:rFonts w:ascii="Times New Roman" w:hAnsi="Times New Roman"/>
          <w:b/>
          <w:color w:val="000000"/>
          <w:sz w:val="28"/>
        </w:rPr>
        <w:t>PHẦN I: ĐÁNH GIÁ VÀ KIỂM TOÁN TÀI LIỆU HỆ THỐNG CŨ (AUDIT REPORT)</w:t>
      </w:r>
    </w:p>
    <w:p>
      <w:pPr>
        <w:pStyle w:val="Heading3"/>
        <w:spacing w:before="240" w:after="80"/>
      </w:pPr>
      <w:r>
        <w:rPr>
          <w:rFonts w:ascii="Times New Roman" w:hAnsi="Times New Roman"/>
          <w:b/>
          <w:color w:val="000000"/>
          <w:sz w:val="24"/>
        </w:rPr>
        <w:t>1.1. Nhận xét &amp; Hạn chế của Hệ thống Cũ khi Triển khai Thực tế (Production Vulnerabilities)</w:t>
      </w:r>
    </w:p>
    <w:p>
      <w:pPr>
        <w:spacing w:before="0" w:after="120" w:line="276" w:lineRule="auto"/>
      </w:pPr>
      <w:r>
        <w:rPr>
          <w:rFonts w:ascii="Times New Roman" w:hAnsi="Times New Roman"/>
          <w:b w:val="0"/>
          <w:color w:val="000000"/>
          <w:sz w:val="22"/>
        </w:rPr>
        <w:t>Tài liệu nguyên bản của dự án "Customer Repurchase Prediction" mang tính chất nghiên cứu học thuật cơ bản, bộc lộ nhiều điểm nghẽn nghiêm trọng khi đưa vào môi trường Production thương mại điện tử quy mô lớn:</w:t>
      </w:r>
    </w:p>
    <w:p>
      <w:pPr>
        <w:pStyle w:val="ListBullet"/>
        <w:spacing w:before="0" w:after="80" w:line="276" w:lineRule="auto"/>
      </w:pPr>
      <w:r>
        <w:rPr>
          <w:rFonts w:ascii="Times New Roman" w:hAnsi="Times New Roman"/>
          <w:b/>
          <w:color w:val="000000"/>
          <w:sz w:val="22"/>
        </w:rPr>
        <w:t>Thiếu hụt Hạ tầng Dữ liệu Thực tế (Data Engineering &amp; Real-time Pipeline):</w:t>
      </w:r>
      <w:r>
        <w:rPr>
          <w:rFonts w:ascii="Times New Roman" w:hAnsi="Times New Roman"/>
          <w:b w:val="0"/>
          <w:color w:val="000000"/>
          <w:sz w:val="22"/>
        </w:rPr>
        <w:t xml:space="preserve"> Bài viết cũ giả định dữ liệu có sẵn dưới dạng file CSV tĩnh. Thực tế tại các tập đoàn E-commerce (Shopee, Lazada, Tiki), dữ liệu hành vi đến từ các dòng sự kiện (event streams) Kafka với lưu lượng hàng trăm nghìn events/giây. Việc thiếu kiến trúc </w:t>
      </w:r>
      <w:r>
        <w:rPr>
          <w:rFonts w:ascii="Times New Roman" w:hAnsi="Times New Roman"/>
          <w:b/>
          <w:color w:val="000000"/>
          <w:sz w:val="22"/>
        </w:rPr>
        <w:t>Feature Store</w:t>
      </w:r>
      <w:r>
        <w:rPr>
          <w:rFonts w:ascii="Times New Roman" w:hAnsi="Times New Roman"/>
          <w:b w:val="0"/>
          <w:color w:val="000000"/>
          <w:sz w:val="22"/>
        </w:rPr>
        <w:t xml:space="preserve"> (như Feast hoặc Hopsworks) dẫn đến hiện tượng sai lệch đặc trưng giữa lúc huấn luyện và suy luận (</w:t>
      </w:r>
      <w:r>
        <w:rPr>
          <w:rFonts w:ascii="Times New Roman" w:hAnsi="Times New Roman"/>
          <w:b w:val="0"/>
          <w:i/>
          <w:color w:val="000000"/>
          <w:sz w:val="22"/>
        </w:rPr>
        <w:t>Training-Serving Skew</w:t>
      </w:r>
      <w:r>
        <w:rPr>
          <w:rFonts w:ascii="Times New Roman" w:hAnsi="Times New Roman"/>
          <w:b w:val="0"/>
          <w:color w:val="000000"/>
          <w:sz w:val="22"/>
        </w:rPr>
        <w:t>).</w:t>
      </w:r>
    </w:p>
    <w:p>
      <w:pPr>
        <w:pStyle w:val="ListBullet"/>
        <w:spacing w:before="0" w:after="80" w:line="276" w:lineRule="auto"/>
      </w:pPr>
      <w:r>
        <w:rPr>
          <w:rFonts w:ascii="Times New Roman" w:hAnsi="Times New Roman"/>
          <w:b/>
          <w:color w:val="000000"/>
          <w:sz w:val="22"/>
        </w:rPr>
        <w:t>Rủi ro Rò rỉ Dữ liệu (Data Leakage):</w:t>
      </w:r>
      <w:r>
        <w:rPr>
          <w:rFonts w:ascii="Times New Roman" w:hAnsi="Times New Roman"/>
          <w:b w:val="0"/>
          <w:color w:val="000000"/>
          <w:sz w:val="22"/>
        </w:rPr>
        <w:t xml:space="preserve"> Quá trình tiền xử lý cũ thực hiện chuẩn hóa dữ liệu (</w:t>
      </w:r>
      <w:r>
        <w:rPr>
          <w:rFonts w:ascii="Consolas" w:hAnsi="Consolas"/>
          <w:color w:val="000000"/>
          <w:sz w:val="20"/>
        </w:rPr>
        <w:t>StandardScaler</w:t>
      </w:r>
      <w:r>
        <w:rPr>
          <w:rFonts w:ascii="Times New Roman" w:hAnsi="Times New Roman"/>
          <w:b w:val="0"/>
          <w:color w:val="000000"/>
          <w:sz w:val="22"/>
        </w:rPr>
        <w:t>/</w:t>
      </w:r>
      <w:r>
        <w:rPr>
          <w:rFonts w:ascii="Consolas" w:hAnsi="Consolas"/>
          <w:color w:val="000000"/>
          <w:sz w:val="20"/>
        </w:rPr>
        <w:t>MinMaxScaler</w:t>
      </w:r>
      <w:r>
        <w:rPr>
          <w:rFonts w:ascii="Times New Roman" w:hAnsi="Times New Roman"/>
          <w:b w:val="0"/>
          <w:color w:val="000000"/>
          <w:sz w:val="22"/>
        </w:rPr>
        <w:t>) và nạp giá trị khuyết thiếu (</w:t>
      </w:r>
      <w:r>
        <w:rPr>
          <w:rFonts w:ascii="Consolas" w:hAnsi="Consolas"/>
          <w:color w:val="000000"/>
          <w:sz w:val="20"/>
        </w:rPr>
        <w:t>Imputation</w:t>
      </w:r>
      <w:r>
        <w:rPr>
          <w:rFonts w:ascii="Times New Roman" w:hAnsi="Times New Roman"/>
          <w:b w:val="0"/>
          <w:color w:val="000000"/>
          <w:sz w:val="22"/>
        </w:rPr>
        <w:t>) trên toàn bộ tập dữ liệu trước khi phân chia Train/Test set. Đây là lỗi kinh điển làm lạc quan hóa quá mức kết quả đánh giá (</w:t>
      </w:r>
      <w:r>
        <w:rPr>
          <w:rFonts w:ascii="Times New Roman" w:hAnsi="Times New Roman"/>
          <w:b w:val="0"/>
          <w:i/>
          <w:color w:val="000000"/>
          <w:sz w:val="22"/>
        </w:rPr>
        <w:t>Over-optimistic evaluation</w:t>
      </w:r>
      <w:r>
        <w:rPr>
          <w:rFonts w:ascii="Times New Roman" w:hAnsi="Times New Roman"/>
          <w:b w:val="0"/>
          <w:color w:val="000000"/>
          <w:sz w:val="22"/>
        </w:rPr>
        <w:t>).</w:t>
      </w:r>
    </w:p>
    <w:p>
      <w:pPr>
        <w:pStyle w:val="ListBullet"/>
        <w:spacing w:before="0" w:after="80" w:line="276" w:lineRule="auto"/>
      </w:pPr>
      <w:r>
        <w:rPr>
          <w:rFonts w:ascii="Times New Roman" w:hAnsi="Times New Roman"/>
          <w:b/>
          <w:color w:val="000000"/>
          <w:sz w:val="22"/>
        </w:rPr>
        <w:t>Thiếu Hạ tầng MLOps &amp; Monitoring:</w:t>
      </w:r>
      <w:r>
        <w:rPr>
          <w:rFonts w:ascii="Times New Roman" w:hAnsi="Times New Roman"/>
          <w:b w:val="0"/>
          <w:color w:val="000000"/>
          <w:sz w:val="22"/>
        </w:rPr>
        <w:t xml:space="preserve"> Hệ thống cũ không đề cập đến quy trình đóng gói Container (Docker, Kubernetes), quản lý phiên bản mô hình (MLflow / Weights &amp; Biases), cũng như cơ chế giám sát độ trôi dữ liệu (Data Drift / Concept Drift) bằng các chỉ số thống kê như Kolmogorov-Smirnov (KS) test hay Population Stability Index (PSI).</w:t>
      </w:r>
    </w:p>
    <w:p>
      <w:pPr>
        <w:pStyle w:val="ListBullet"/>
        <w:spacing w:before="0" w:after="80" w:line="276" w:lineRule="auto"/>
      </w:pPr>
      <w:r>
        <w:rPr>
          <w:rFonts w:ascii="Times New Roman" w:hAnsi="Times New Roman"/>
          <w:b/>
          <w:color w:val="000000"/>
          <w:sz w:val="22"/>
        </w:rPr>
        <w:t>Chưa Đạt Chuẩn SLA về Độ trễ (Latency SLAs):</w:t>
      </w:r>
      <w:r>
        <w:rPr>
          <w:rFonts w:ascii="Times New Roman" w:hAnsi="Times New Roman"/>
          <w:b w:val="0"/>
          <w:color w:val="000000"/>
          <w:sz w:val="22"/>
        </w:rPr>
        <w:t xml:space="preserve"> Không có thiết kế API Gateway, Caching Layer (Redis) hay Inference Engine tối ưu (Triton Inference Server / ONNX Runtime), dẫn đến độ trễ phản hồi không đáp ứng được yêu cầu p95 &lt; 35ms phục vụ gợi ý thời gian thực.</w:t>
      </w:r>
    </w:p>
    <w:p>
      <w:pPr>
        <w:pStyle w:val="ListBullet"/>
        <w:spacing w:before="0" w:after="80" w:line="276" w:lineRule="auto"/>
      </w:pPr>
      <w:r>
        <w:rPr>
          <w:rFonts w:ascii="Times New Roman" w:hAnsi="Times New Roman"/>
          <w:b/>
          <w:color w:val="000000"/>
          <w:sz w:val="22"/>
        </w:rPr>
        <w:t>Trực quan hóa Đồ họa Kém Chuyên nghiệp:</w:t>
      </w:r>
      <w:r>
        <w:rPr>
          <w:rFonts w:ascii="Times New Roman" w:hAnsi="Times New Roman"/>
          <w:b w:val="0"/>
          <w:color w:val="000000"/>
          <w:sz w:val="22"/>
        </w:rPr>
        <w:t xml:space="preserve"> Việc biểu diễn sơ đồ bằng ký tự ASCII thô sơ làm giảm tính trực quan và mức độ tin cậy của tài liệu đối với cấp quản lý điều hành (Executive Level).</w:t>
      </w:r>
    </w:p>
    <w:p>
      <w:pPr>
        <w:pStyle w:val="Heading3"/>
        <w:spacing w:before="240" w:after="80"/>
      </w:pPr>
      <w:r>
        <w:rPr>
          <w:rFonts w:ascii="Times New Roman" w:hAnsi="Times New Roman"/>
          <w:b/>
          <w:color w:val="000000"/>
          <w:sz w:val="24"/>
        </w:rPr>
        <w:t>1.2. Các Điểm mạnh Cần Tiếp tục Phát huy (Strengths Retained)</w:t>
      </w:r>
    </w:p>
    <w:p>
      <w:pPr>
        <w:pStyle w:val="ListBullet"/>
        <w:spacing w:before="0" w:after="80" w:line="276" w:lineRule="auto"/>
      </w:pPr>
      <w:r>
        <w:rPr>
          <w:rFonts w:ascii="Times New Roman" w:hAnsi="Times New Roman"/>
          <w:b/>
          <w:color w:val="000000"/>
          <w:sz w:val="22"/>
        </w:rPr>
        <w:t>Định hướng Bài toán Nghiệp vụ Đúng đắn:</w:t>
      </w:r>
      <w:r>
        <w:rPr>
          <w:rFonts w:ascii="Times New Roman" w:hAnsi="Times New Roman"/>
          <w:b w:val="0"/>
          <w:color w:val="000000"/>
          <w:sz w:val="22"/>
        </w:rPr>
        <w:t xml:space="preserve"> Xác định chính xác bài toán phân loại nhị phân (</w:t>
      </w:r>
      <w:r>
        <w:rPr>
          <w:rFonts w:ascii="Times New Roman" w:hAnsi="Times New Roman"/>
          <w:b w:val="0"/>
          <w:i/>
          <w:color w:val="000000"/>
          <w:sz w:val="22"/>
        </w:rPr>
        <w:t>Binary Classification</w:t>
      </w:r>
      <w:r>
        <w:rPr>
          <w:rFonts w:ascii="Times New Roman" w:hAnsi="Times New Roman"/>
          <w:b w:val="0"/>
          <w:color w:val="000000"/>
          <w:sz w:val="22"/>
        </w:rPr>
        <w:t>) với mục tiêu dự đoán xác suất quay lại của khách hàng trong cửa sổ thời gian 30-90 ngày, giúp tối ưu hóa chi phí Retention Marketing thay vì Acquisition.</w:t>
      </w:r>
    </w:p>
    <w:p>
      <w:pPr>
        <w:pStyle w:val="ListBullet"/>
        <w:spacing w:before="0" w:after="80" w:line="276" w:lineRule="auto"/>
      </w:pPr>
      <w:r>
        <w:rPr>
          <w:rFonts w:ascii="Times New Roman" w:hAnsi="Times New Roman"/>
          <w:b/>
          <w:color w:val="000000"/>
          <w:sz w:val="22"/>
        </w:rPr>
        <w:t>Sử dụng Bộ Chỉ số Đánh giá Toàn diện:</w:t>
      </w:r>
      <w:r>
        <w:rPr>
          <w:rFonts w:ascii="Times New Roman" w:hAnsi="Times New Roman"/>
          <w:b w:val="0"/>
          <w:color w:val="000000"/>
          <w:sz w:val="22"/>
        </w:rPr>
        <w:t xml:space="preserve"> Kết hợp giữa Accuracy, Precision, Recall, F1-Score và ROC-AUC để phản ánh đúng bản chất cân bằng giữa việc bỏ sót khách hàng tiềm năng (False Negative) và lãng phí ngân sách Marketing (False Positive).</w:t>
      </w:r>
    </w:p>
    <w:p>
      <w:pPr>
        <w:spacing w:before="160" w:after="160"/>
        <w:pBdr>
          <w:bottom w:val="single" w:sz="6" w:space="1" w:color="000000"/>
        </w:pBdr>
      </w:pPr>
    </w:p>
    <w:p>
      <w:pPr>
        <w:pStyle w:val="Heading2"/>
        <w:spacing w:before="280" w:after="120"/>
      </w:pPr>
      <w:r>
        <w:rPr>
          <w:rFonts w:ascii="Times New Roman" w:hAnsi="Times New Roman"/>
          <w:b/>
          <w:color w:val="000000"/>
          <w:sz w:val="28"/>
        </w:rPr>
        <w:t>PHẦN II: CƠ SỞ TOÁN HỌC VÀ LÝ THUYẾT HỌC MÁY CHUYÊN SÂU (DEEP MATHEMATICAL FOUNDATIONS)</w:t>
      </w:r>
    </w:p>
    <w:p>
      <w:pPr>
        <w:spacing w:before="0" w:after="120" w:line="276" w:lineRule="auto"/>
      </w:pPr>
      <w:r>
        <w:rPr>
          <w:rFonts w:ascii="Times New Roman" w:hAnsi="Times New Roman"/>
          <w:b w:val="0"/>
          <w:color w:val="000000"/>
          <w:sz w:val="22"/>
        </w:rPr>
        <w:t>Để xây dựng hệ thống AI dự đoán chính xác và đáng tin cậy, việc nắm vững bản chất toán học của các thuật toán là bắt buộc. Phần này cung cấp các chứng minh toán học đầy đủ và chặt chẽ cho toàn bộ các mô hình học máy được ứng dụng trong dự án.</w:t>
      </w:r>
    </w:p>
    <w:p>
      <w:pPr>
        <w:pStyle w:val="Heading3"/>
        <w:spacing w:before="240" w:after="80"/>
      </w:pPr>
      <w:r>
        <w:rPr>
          <w:rFonts w:ascii="Times New Roman" w:hAnsi="Times New Roman"/>
          <w:b/>
          <w:color w:val="000000"/>
          <w:sz w:val="24"/>
        </w:rPr>
        <w:t>2.1. Hồi quy Logistic (Logistic Regression) &amp; Động lực học Tối ưu hóa (Optimization Dynamics)</w:t>
      </w:r>
    </w:p>
    <w:p>
      <w:pPr>
        <w:spacing w:before="200" w:after="80"/>
      </w:pPr>
      <w:r>
        <w:rPr>
          <w:rFonts w:ascii="Times New Roman" w:hAnsi="Times New Roman"/>
          <w:b/>
          <w:color w:val="000000"/>
          <w:sz w:val="22"/>
        </w:rPr>
        <w:t>2.1.1. Hàm Sigmoid và Ánh chiếu Xác suất</w:t>
      </w:r>
    </w:p>
    <w:p>
      <w:pPr>
        <w:spacing w:before="0" w:after="120" w:line="276" w:lineRule="auto"/>
      </w:pPr>
      <w:r>
        <w:rPr>
          <w:rFonts w:ascii="Times New Roman" w:hAnsi="Times New Roman"/>
          <w:b w:val="0"/>
          <w:color w:val="000000"/>
          <w:sz w:val="22"/>
        </w:rPr>
        <w:t>Trong bài toán phân loại nhị phân, nhãn mục tiêu yᵢ ∈ {0, 1}. Hồi quy Logistic ánh chiếu không gian đặc trưng d-chiều xᵢ ∈ ℝᵈ sang xác suất P(yᵢ = 1 ; xᵢ) ∈ (0, 1) thông qua hàm Sigmoid σ(z):</w:t>
      </w:r>
    </w:p>
    <w:p>
      <w:pPr>
        <w:spacing w:before="0" w:after="120" w:line="276" w:lineRule="auto"/>
      </w:pPr>
      <w:r>
        <w:rPr>
          <w:rFonts w:ascii="Times New Roman" w:hAnsi="Times New Roman"/>
          <w:b w:val="0"/>
          <w:color w:val="000000"/>
          <w:sz w:val="22"/>
        </w:rPr>
        <w:t>σ(z) = 1 / (1 + e⁻ᶻ)</w:t>
      </w:r>
    </w:p>
    <w:p>
      <w:pPr>
        <w:spacing w:before="0" w:after="120" w:line="276" w:lineRule="auto"/>
      </w:pPr>
      <w:r>
        <w:rPr>
          <w:rFonts w:ascii="Times New Roman" w:hAnsi="Times New Roman"/>
          <w:b w:val="0"/>
          <w:color w:val="000000"/>
          <w:sz w:val="22"/>
        </w:rPr>
        <w:t>Trong đó z = wᵀxᵢ + b. Biểu diễn dạng vector mở rộng với x = [1, x₁, ..., x_d]ᵀ và θ = [b, w₁, ..., w_d]ᵀ, ta có z = θᵀx.</w:t>
      </w:r>
    </w:p>
    <w:p>
      <w:pPr>
        <w:spacing w:before="280" w:after="80"/>
        <w:jc w:val="center"/>
      </w:pPr>
      <w:r>
        <w:drawing>
          <wp:inline xmlns:a="http://schemas.openxmlformats.org/drawingml/2006/main" xmlns:pic="http://schemas.openxmlformats.org/drawingml/2006/picture">
            <wp:extent cx="5486400" cy="3055716"/>
            <wp:docPr id="1" name="Picture 1"/>
            <wp:cNvGraphicFramePr>
              <a:graphicFrameLocks noChangeAspect="1"/>
            </wp:cNvGraphicFramePr>
            <a:graphic>
              <a:graphicData uri="http://schemas.openxmlformats.org/drawingml/2006/picture">
                <pic:pic>
                  <pic:nvPicPr>
                    <pic:cNvPr id="0" name="fig3_sigmoid_function.png"/>
                    <pic:cNvPicPr/>
                  </pic:nvPicPr>
                  <pic:blipFill>
                    <a:blip r:embed="rId11"/>
                    <a:stretch>
                      <a:fillRect/>
                    </a:stretch>
                  </pic:blipFill>
                  <pic:spPr>
                    <a:xfrm>
                      <a:off x="0" y="0"/>
                      <a:ext cx="5486400" cy="3055716"/>
                    </a:xfrm>
                    <a:prstGeom prst="rect"/>
                  </pic:spPr>
                </pic:pic>
              </a:graphicData>
            </a:graphic>
          </wp:inline>
        </w:drawing>
      </w:r>
    </w:p>
    <w:p>
      <w:pPr>
        <w:spacing w:before="0" w:after="280"/>
        <w:jc w:val="center"/>
      </w:pPr>
      <w:r>
        <w:rPr>
          <w:rFonts w:ascii="Times New Roman" w:hAnsi="Times New Roman"/>
          <w:b w:val="0"/>
          <w:color w:val="000000"/>
          <w:sz w:val="19"/>
        </w:rPr>
        <w:t>Hình 3: Đồ thị hàm Sigmoid σ(z) và tính chất đạo hàm đạt giá trị cực đại σ'(0) = 0.25.</w:t>
      </w:r>
    </w:p>
    <w:p>
      <w:pPr>
        <w:spacing w:before="200" w:after="80"/>
      </w:pPr>
      <w:r>
        <w:rPr>
          <w:rFonts w:ascii="Times New Roman" w:hAnsi="Times New Roman"/>
          <w:b/>
          <w:color w:val="000000"/>
          <w:sz w:val="22"/>
        </w:rPr>
        <w:t>2.1.2. Chứng minh Đạo hàm của Hàm Sigmoid</w:t>
      </w:r>
    </w:p>
    <w:p>
      <w:pPr>
        <w:spacing w:before="0" w:after="120" w:line="276" w:lineRule="auto"/>
      </w:pPr>
      <w:r>
        <w:rPr>
          <w:rFonts w:ascii="Times New Roman" w:hAnsi="Times New Roman"/>
          <w:b w:val="0"/>
          <w:color w:val="000000"/>
          <w:sz w:val="22"/>
        </w:rPr>
        <w:t>Một tính chất đại số quan trọng của hàm Sigmoid giúp đơn giản hóa việc tính Gradient là đạo hàm của nó có thể biểu diễn qua chính nó:</w:t>
      </w:r>
    </w:p>
    <w:p>
      <w:pPr>
        <w:spacing w:before="0" w:after="120" w:line="276" w:lineRule="auto"/>
      </w:pPr>
      <w:r>
        <w:rPr>
          <w:rFonts w:ascii="Times New Roman" w:hAnsi="Times New Roman"/>
          <w:b w:val="0"/>
          <w:color w:val="000000"/>
          <w:sz w:val="22"/>
        </w:rPr>
        <w:t>dσ(z) / dz = (d/dz) [(1 + e⁻ᶻ)⁻¹] = -1 · (1 + e⁻ᶻ)⁻² · (-e⁻ᶻ) = e⁻ᶻ / (1 + e⁻ᶻ)²</w:t>
      </w:r>
    </w:p>
    <w:p>
      <w:pPr>
        <w:spacing w:before="0" w:after="120" w:line="276" w:lineRule="auto"/>
      </w:pPr>
      <w:r>
        <w:rPr>
          <w:rFonts w:ascii="Times New Roman" w:hAnsi="Times New Roman"/>
          <w:b w:val="0"/>
          <w:color w:val="000000"/>
          <w:sz w:val="22"/>
        </w:rPr>
        <w:t>dσ(z) / dz = [1 / (1 + e⁻ᶻ)] · [e⁻ᶻ / (1 + e⁻ᶻ)] = σ(z) · [(1 + e⁻ᶻ - 1) / (1 + e⁻ᶻ)] = σ(z) · (1 - σ(z))</w:t>
      </w:r>
    </w:p>
    <w:p>
      <w:pPr>
        <w:spacing w:before="200" w:after="80"/>
      </w:pPr>
      <w:r>
        <w:rPr>
          <w:rFonts w:ascii="Times New Roman" w:hAnsi="Times New Roman"/>
          <w:b/>
          <w:color w:val="000000"/>
          <w:sz w:val="22"/>
        </w:rPr>
        <w:t>2.1.3. Hàm Tổn thất Binary Cross-Entropy (Log-Loss)</w:t>
      </w:r>
    </w:p>
    <w:p>
      <w:pPr>
        <w:spacing w:before="0" w:after="120" w:line="276" w:lineRule="auto"/>
      </w:pPr>
      <w:r>
        <w:rPr>
          <w:rFonts w:ascii="Times New Roman" w:hAnsi="Times New Roman"/>
          <w:b w:val="0"/>
          <w:color w:val="000000"/>
          <w:sz w:val="22"/>
        </w:rPr>
        <w:t>Giả định các quan sát yᵢ độc lập và tuân theo phân phối Bernoulli với xác suất thành công pᵢ = σ(θᵀxᵢ). Hàm khả năng liên tục (Likelihood function) trên toàn bộ tập dữ liệu N mẫu là:</w:t>
      </w:r>
    </w:p>
    <w:p>
      <w:pPr>
        <w:spacing w:before="0" w:after="120" w:line="276" w:lineRule="auto"/>
      </w:pPr>
      <w:r>
        <w:rPr>
          <w:rFonts w:ascii="Times New Roman" w:hAnsi="Times New Roman"/>
          <w:b w:val="0"/>
          <w:color w:val="000000"/>
          <w:sz w:val="22"/>
        </w:rPr>
        <w:t>L(θ) = ∏ᵢ₌₁ᴺ  pᵢ^(yᵢ) · (1 - pᵢ)^(1 - yᵢ)</w:t>
      </w:r>
    </w:p>
    <w:p>
      <w:pPr>
        <w:spacing w:before="0" w:after="120" w:line="276" w:lineRule="auto"/>
      </w:pPr>
      <w:r>
        <w:rPr>
          <w:rFonts w:ascii="Times New Roman" w:hAnsi="Times New Roman"/>
          <w:b w:val="0"/>
          <w:color w:val="000000"/>
          <w:sz w:val="22"/>
        </w:rPr>
        <w:t>Lấy logarit tự nhiên 2 vế và đảo dấu để chuyển bài toán cực đại khả năng (Maximum Likelihood) thành bài toán cực tiểu tổn thất (Loss Minimization), ta thu được hàm Log-Loss:</w:t>
      </w:r>
    </w:p>
    <w:p>
      <w:pPr>
        <w:spacing w:before="0" w:after="120" w:line="276" w:lineRule="auto"/>
      </w:pPr>
      <w:r>
        <w:rPr>
          <w:rFonts w:ascii="Times New Roman" w:hAnsi="Times New Roman"/>
          <w:b w:val="0"/>
          <w:color w:val="000000"/>
          <w:sz w:val="22"/>
        </w:rPr>
        <w:t>J(θ) = - (1/N) ∑ᵢ₌₁ᴺ [ yᵢ · ln(pᵢ) + (1 - yᵢ) · ln(1 - pᵢ) ]</w:t>
      </w:r>
    </w:p>
    <w:p>
      <w:pPr>
        <w:spacing w:before="280" w:after="80"/>
        <w:jc w:val="center"/>
      </w:pPr>
      <w:r>
        <w:drawing>
          <wp:inline xmlns:a="http://schemas.openxmlformats.org/drawingml/2006/main" xmlns:pic="http://schemas.openxmlformats.org/drawingml/2006/picture">
            <wp:extent cx="5486400" cy="4518540"/>
            <wp:docPr id="2" name="Picture 2"/>
            <wp:cNvGraphicFramePr>
              <a:graphicFrameLocks noChangeAspect="1"/>
            </wp:cNvGraphicFramePr>
            <a:graphic>
              <a:graphicData uri="http://schemas.openxmlformats.org/drawingml/2006/picture">
                <pic:pic>
                  <pic:nvPicPr>
                    <pic:cNvPr id="0" name="fig6_convex_logloss_surface.png"/>
                    <pic:cNvPicPr/>
                  </pic:nvPicPr>
                  <pic:blipFill>
                    <a:blip r:embed="rId12"/>
                    <a:stretch>
                      <a:fillRect/>
                    </a:stretch>
                  </pic:blipFill>
                  <pic:spPr>
                    <a:xfrm>
                      <a:off x="0" y="0"/>
                      <a:ext cx="5486400" cy="4518540"/>
                    </a:xfrm>
                    <a:prstGeom prst="rect"/>
                  </pic:spPr>
                </pic:pic>
              </a:graphicData>
            </a:graphic>
          </wp:inline>
        </w:drawing>
      </w:r>
    </w:p>
    <w:p>
      <w:pPr>
        <w:spacing w:before="0" w:after="280"/>
        <w:jc w:val="center"/>
      </w:pPr>
      <w:r>
        <w:rPr>
          <w:rFonts w:ascii="Times New Roman" w:hAnsi="Times New Roman"/>
          <w:b w:val="0"/>
          <w:color w:val="000000"/>
          <w:sz w:val="19"/>
        </w:rPr>
        <w:t>Hình 6: Mặt phẳng tổn thất 3D biểu diễn tính lồi (Convexity) tuyệt đối của hàm Log-Loss, đảm bảo tìm được nghiệm Cực trị Toàn cục (Global Minimum).</w:t>
      </w:r>
    </w:p>
    <w:p>
      <w:pPr>
        <w:spacing w:before="200" w:after="80"/>
      </w:pPr>
      <w:r>
        <w:rPr>
          <w:rFonts w:ascii="Times New Roman" w:hAnsi="Times New Roman"/>
          <w:b/>
          <w:color w:val="000000"/>
          <w:sz w:val="22"/>
        </w:rPr>
        <w:t>2.1.4. Chứng minh Tính Lồi (Convexity Proof) của Log-Loss qua Ma trận Hessian</w:t>
      </w:r>
    </w:p>
    <w:p>
      <w:pPr>
        <w:spacing w:before="0" w:after="120" w:line="276" w:lineRule="auto"/>
      </w:pPr>
      <w:r>
        <w:rPr>
          <w:rFonts w:ascii="Times New Roman" w:hAnsi="Times New Roman"/>
          <w:b w:val="0"/>
          <w:color w:val="000000"/>
          <w:sz w:val="22"/>
        </w:rPr>
        <w:t>Để chứng minh J(θ) có duy nhất một điểm cực tiểu toàn cục, ta tính Gradient và Ma trận Hessian H.</w:t>
      </w:r>
    </w:p>
    <w:p>
      <w:pPr>
        <w:spacing w:before="0" w:after="120" w:line="276" w:lineRule="auto"/>
      </w:pPr>
      <w:r>
        <w:rPr>
          <w:rFonts w:ascii="Times New Roman" w:hAnsi="Times New Roman"/>
          <w:b/>
          <w:color w:val="000000"/>
          <w:sz w:val="22"/>
        </w:rPr>
        <w:t>Tính Vector Gradient:</w:t>
      </w:r>
      <w:r>
        <w:rPr>
          <w:rFonts w:ascii="Times New Roman" w:hAnsi="Times New Roman"/>
          <w:b w:val="0"/>
          <w:color w:val="000000"/>
          <w:sz w:val="22"/>
        </w:rPr>
        <w:t xml:space="preserve">  </w:t>
      </w:r>
    </w:p>
    <w:p>
      <w:pPr>
        <w:spacing w:before="0" w:after="120" w:line="276" w:lineRule="auto"/>
      </w:pPr>
      <w:r>
        <w:rPr>
          <w:rFonts w:ascii="Times New Roman" w:hAnsi="Times New Roman"/>
          <w:b w:val="0"/>
          <w:color w:val="000000"/>
          <w:sz w:val="22"/>
        </w:rPr>
        <w:t>Xét một mẫu i, ta có pᵢ = σ(zᵢ) với zᵢ = θᵀxᵢ. Sử dụng Chain Rule:</w:t>
      </w:r>
    </w:p>
    <w:p>
      <w:pPr>
        <w:spacing w:before="0" w:after="120" w:line="276" w:lineRule="auto"/>
      </w:pPr>
      <w:r>
        <w:rPr>
          <w:rFonts w:ascii="Times New Roman" w:hAnsi="Times New Roman"/>
          <w:b w:val="0"/>
          <w:color w:val="000000"/>
          <w:sz w:val="22"/>
        </w:rPr>
        <w:t>∂Jᵢ / ∂θ = (∂Jᵢ / ∂pᵢ) · (∂pᵢ / ∂zᵢ) · (∂zᵢ / ∂θ)</w:t>
      </w:r>
    </w:p>
    <w:p>
      <w:pPr>
        <w:spacing w:before="0" w:after="120" w:line="276" w:lineRule="auto"/>
      </w:pPr>
      <w:r>
        <w:rPr>
          <w:rFonts w:ascii="Times New Roman" w:hAnsi="Times New Roman"/>
          <w:b w:val="0"/>
          <w:color w:val="000000"/>
          <w:sz w:val="22"/>
        </w:rPr>
        <w:t>Trong đó:</w:t>
      </w:r>
    </w:p>
    <w:p>
      <w:pPr>
        <w:pStyle w:val="ListNumber"/>
        <w:spacing w:before="0" w:after="80" w:line="276" w:lineRule="auto"/>
      </w:pPr>
      <w:r>
        <w:rPr>
          <w:rFonts w:ascii="Times New Roman" w:hAnsi="Times New Roman"/>
          <w:b w:val="0"/>
          <w:color w:val="000000"/>
          <w:sz w:val="22"/>
        </w:rPr>
        <w:t>∂Jᵢ / ∂pᵢ = - [ yᵢ / pᵢ - (1 - yᵢ) / (1 - pᵢ) ] = (pᵢ - yᵢ) / [ pᵢ(1 - pᵢ) ]</w:t>
      </w:r>
    </w:p>
    <w:p>
      <w:pPr>
        <w:pStyle w:val="ListNumber"/>
        <w:spacing w:before="0" w:after="80" w:line="276" w:lineRule="auto"/>
      </w:pPr>
      <w:r>
        <w:rPr>
          <w:rFonts w:ascii="Times New Roman" w:hAnsi="Times New Roman"/>
          <w:b w:val="0"/>
          <w:color w:val="000000"/>
          <w:sz w:val="22"/>
        </w:rPr>
        <w:t>∂pᵢ / ∂zᵢ = pᵢ(1 - pᵢ)</w:t>
      </w:r>
    </w:p>
    <w:p>
      <w:pPr>
        <w:pStyle w:val="ListNumber"/>
        <w:spacing w:before="0" w:after="80" w:line="276" w:lineRule="auto"/>
      </w:pPr>
      <w:r>
        <w:rPr>
          <w:rFonts w:ascii="Times New Roman" w:hAnsi="Times New Roman"/>
          <w:b w:val="0"/>
          <w:color w:val="000000"/>
          <w:sz w:val="22"/>
        </w:rPr>
        <w:t>∂zᵢ / ∂θ = xᵢ</w:t>
      </w:r>
    </w:p>
    <w:p>
      <w:pPr>
        <w:spacing w:before="0" w:after="120" w:line="276" w:lineRule="auto"/>
      </w:pPr>
      <w:r>
        <w:rPr>
          <w:rFonts w:ascii="Times New Roman" w:hAnsi="Times New Roman"/>
          <w:b w:val="0"/>
          <w:color w:val="000000"/>
          <w:sz w:val="22"/>
        </w:rPr>
        <w:t>Nhân 3 thành phần trên:</w:t>
      </w:r>
    </w:p>
    <w:p>
      <w:pPr>
        <w:spacing w:before="0" w:after="120" w:line="276" w:lineRule="auto"/>
      </w:pPr>
      <w:r>
        <w:rPr>
          <w:rFonts w:ascii="Times New Roman" w:hAnsi="Times New Roman"/>
          <w:b w:val="0"/>
          <w:color w:val="000000"/>
          <w:sz w:val="22"/>
        </w:rPr>
        <w:t>∂Jᵢ / ∂θ = [ (pᵢ - yᵢ) / (pᵢ(1 - pᵢ)) ] · pᵢ(1 - pᵢ) · xᵢ = (pᵢ - yᵢ) xᵢ</w:t>
      </w:r>
    </w:p>
    <w:p>
      <w:pPr>
        <w:spacing w:before="0" w:after="120" w:line="276" w:lineRule="auto"/>
      </w:pPr>
      <w:r>
        <w:rPr>
          <w:rFonts w:ascii="Times New Roman" w:hAnsi="Times New Roman"/>
          <w:b w:val="0"/>
          <w:color w:val="000000"/>
          <w:sz w:val="22"/>
        </w:rPr>
        <w:t>Do đó Gradient trên toàn bộ N mẫu là:</w:t>
      </w:r>
    </w:p>
    <w:p>
      <w:pPr>
        <w:spacing w:before="0" w:after="120" w:line="276" w:lineRule="auto"/>
      </w:pPr>
      <w:r>
        <w:rPr>
          <w:rFonts w:ascii="Times New Roman" w:hAnsi="Times New Roman"/>
          <w:b w:val="0"/>
          <w:color w:val="000000"/>
          <w:sz w:val="22"/>
        </w:rPr>
        <w:t>∇_θ J(θ) = (1/N) ∑ᵢ₌₁ᴺ (pᵢ - yᵢ) xᵢ = (1/N) Xᵀ (p - y)</w:t>
      </w:r>
    </w:p>
    <w:p>
      <w:pPr>
        <w:spacing w:before="0" w:after="120" w:line="276" w:lineRule="auto"/>
      </w:pPr>
      <w:r>
        <w:rPr>
          <w:rFonts w:ascii="Times New Roman" w:hAnsi="Times New Roman"/>
          <w:b/>
          <w:color w:val="000000"/>
          <w:sz w:val="22"/>
        </w:rPr>
        <w:t>Tính Ma trận Hessian H:</w:t>
      </w:r>
      <w:r>
        <w:rPr>
          <w:rFonts w:ascii="Times New Roman" w:hAnsi="Times New Roman"/>
          <w:b w:val="0"/>
          <w:color w:val="000000"/>
          <w:sz w:val="22"/>
        </w:rPr>
        <w:t xml:space="preserve">  </w:t>
      </w:r>
    </w:p>
    <w:p>
      <w:pPr>
        <w:spacing w:before="0" w:after="120" w:line="276" w:lineRule="auto"/>
      </w:pPr>
      <w:r>
        <w:rPr>
          <w:rFonts w:ascii="Times New Roman" w:hAnsi="Times New Roman"/>
          <w:b w:val="0"/>
          <w:color w:val="000000"/>
          <w:sz w:val="22"/>
        </w:rPr>
        <w:t>Ma trận Hessian là đạo hàm bậc hai của J(θ) theo θ:</w:t>
      </w:r>
    </w:p>
    <w:p>
      <w:pPr>
        <w:spacing w:before="0" w:after="120" w:line="276" w:lineRule="auto"/>
      </w:pPr>
      <w:r>
        <w:rPr>
          <w:rFonts w:ascii="Times New Roman" w:hAnsi="Times New Roman"/>
          <w:b w:val="0"/>
          <w:color w:val="000000"/>
          <w:sz w:val="22"/>
        </w:rPr>
        <w:t>H = ∇²_θ J(θ) = (∂/∂θ) [ (1/N) ∑ᵢ₌₁ᴺ (pᵢ - yᵢ) xᵢ ] = (1/N) ∑ᵢ₌₁ᴺ xᵢ (∂pᵢ / ∂θ)ᵀ</w:t>
      </w:r>
    </w:p>
    <w:p>
      <w:pPr>
        <w:spacing w:before="0" w:after="120" w:line="276" w:lineRule="auto"/>
      </w:pPr>
      <w:r>
        <w:rPr>
          <w:rFonts w:ascii="Times New Roman" w:hAnsi="Times New Roman"/>
          <w:b w:val="0"/>
          <w:color w:val="000000"/>
          <w:sz w:val="22"/>
        </w:rPr>
        <w:t>Vì ∂pᵢ / ∂θ = pᵢ(1 - pᵢ) xᵢ, ta thay vào công thức Hessian:</w:t>
      </w:r>
    </w:p>
    <w:p>
      <w:pPr>
        <w:spacing w:before="0" w:after="120" w:line="276" w:lineRule="auto"/>
      </w:pPr>
      <w:r>
        <w:rPr>
          <w:rFonts w:ascii="Times New Roman" w:hAnsi="Times New Roman"/>
          <w:b w:val="0"/>
          <w:color w:val="000000"/>
          <w:sz w:val="22"/>
        </w:rPr>
        <w:t>H = (1/N) ∑ᵢ₌₁ᴺ pᵢ(1 - pᵢ) xᵢ xᵢᵀ = (1/N) Xᵀ D X</w:t>
      </w:r>
    </w:p>
    <w:p>
      <w:pPr>
        <w:spacing w:before="0" w:after="120" w:line="276" w:lineRule="auto"/>
      </w:pPr>
      <w:r>
        <w:rPr>
          <w:rFonts w:ascii="Times New Roman" w:hAnsi="Times New Roman"/>
          <w:b w:val="0"/>
          <w:color w:val="000000"/>
          <w:sz w:val="22"/>
        </w:rPr>
        <w:t>Trong đó D = diag(p₁(1 - p₁), p₂(1 - p₂), ..., p_N(1 - p_N)) là ma trận đường chéo. Vì pᵢ ∈ (0, 1) nên pᵢ(1 - pᵢ) &gt; 0, suy ra ma trận D xác định dương (Dᵢᵢ &gt; 0).</w:t>
      </w:r>
    </w:p>
    <w:p>
      <w:pPr>
        <w:spacing w:before="0" w:after="120" w:line="276" w:lineRule="auto"/>
      </w:pPr>
      <w:r>
        <w:rPr>
          <w:rFonts w:ascii="Times New Roman" w:hAnsi="Times New Roman"/>
          <w:b w:val="0"/>
          <w:color w:val="000000"/>
          <w:sz w:val="22"/>
        </w:rPr>
        <w:t>Với mọi vector bất kỳ v ≠ 0:</w:t>
      </w:r>
    </w:p>
    <w:p>
      <w:pPr>
        <w:spacing w:before="0" w:after="120" w:line="276" w:lineRule="auto"/>
      </w:pPr>
      <w:r>
        <w:rPr>
          <w:rFonts w:ascii="Times New Roman" w:hAnsi="Times New Roman"/>
          <w:b w:val="0"/>
          <w:color w:val="000000"/>
          <w:sz w:val="22"/>
        </w:rPr>
        <w:t>vᵀ H v = vᵀ [ (1/N) Xᵀ D X ] v = (1/N) (Xv)ᵀ D (Xv) = (1/N) ∑ᵢ₌₁ᴺ Dᵢᵢ · uᵢ² ≥ 0</w:t>
      </w:r>
    </w:p>
    <w:p>
      <w:pPr>
        <w:spacing w:before="0" w:after="120" w:line="276" w:lineRule="auto"/>
      </w:pPr>
      <w:r>
        <w:rPr>
          <w:rFonts w:ascii="Times New Roman" w:hAnsi="Times New Roman"/>
          <w:b w:val="0"/>
          <w:color w:val="000000"/>
          <w:sz w:val="22"/>
        </w:rPr>
        <w:t xml:space="preserve">Do đó Ma trận Hessian H luôn </w:t>
      </w:r>
      <w:r>
        <w:rPr>
          <w:rFonts w:ascii="Times New Roman" w:hAnsi="Times New Roman"/>
          <w:b/>
          <w:color w:val="000000"/>
          <w:sz w:val="22"/>
        </w:rPr>
        <w:t>nửa xác định dương (Positive Semi-Definite)</w:t>
      </w:r>
      <w:r>
        <w:rPr>
          <w:rFonts w:ascii="Times New Roman" w:hAnsi="Times New Roman"/>
          <w:b w:val="0"/>
          <w:color w:val="000000"/>
          <w:sz w:val="22"/>
        </w:rPr>
        <w:t xml:space="preserve">. Điều này chứng minh hàm tổn thất Log-Loss là </w:t>
      </w:r>
      <w:r>
        <w:rPr>
          <w:rFonts w:ascii="Times New Roman" w:hAnsi="Times New Roman"/>
          <w:b/>
          <w:color w:val="000000"/>
          <w:sz w:val="22"/>
        </w:rPr>
        <w:t>hàm lồi (Convex Function)</w:t>
      </w:r>
      <w:r>
        <w:rPr>
          <w:rFonts w:ascii="Times New Roman" w:hAnsi="Times New Roman"/>
          <w:b w:val="0"/>
          <w:color w:val="000000"/>
          <w:sz w:val="22"/>
        </w:rPr>
        <w:t xml:space="preserve"> tuyệt đối, không chứa các điểm cực tiểu cục bộ (Local Minima), đảm bảo thuật toán Gradient Descent luôn hội tụ về điểm tối ưu toàn cục.</w:t>
      </w:r>
    </w:p>
    <w:p>
      <w:pPr>
        <w:spacing w:before="200" w:after="80"/>
      </w:pPr>
      <w:r>
        <w:rPr>
          <w:rFonts w:ascii="Times New Roman" w:hAnsi="Times New Roman"/>
          <w:b/>
          <w:color w:val="000000"/>
          <w:sz w:val="22"/>
        </w:rPr>
        <w:t>2.1.5. Động lực học Tối ưu hóa Gradient Descent</w:t>
      </w:r>
    </w:p>
    <w:p>
      <w:pPr>
        <w:spacing w:before="0" w:after="120" w:line="276" w:lineRule="auto"/>
      </w:pPr>
      <w:r>
        <w:rPr>
          <w:rFonts w:ascii="Times New Roman" w:hAnsi="Times New Roman"/>
          <w:b w:val="0"/>
          <w:color w:val="000000"/>
          <w:sz w:val="22"/>
        </w:rPr>
        <w:t>Quá trình cập nhật trọng số theo thuật toán Gradient Descent với tốc độ học (learning rate) η:</w:t>
      </w:r>
    </w:p>
    <w:p>
      <w:pPr>
        <w:spacing w:before="0" w:after="120" w:line="276" w:lineRule="auto"/>
      </w:pPr>
      <w:r>
        <w:rPr>
          <w:rFonts w:ascii="Times New Roman" w:hAnsi="Times New Roman"/>
          <w:b w:val="0"/>
          <w:color w:val="000000"/>
          <w:sz w:val="22"/>
        </w:rPr>
        <w:t>θ^(t+1) = θ^(t) - η · ∇_θ J(θ^(t))</w:t>
      </w:r>
    </w:p>
    <w:p>
      <w:pPr>
        <w:spacing w:before="280" w:after="80"/>
        <w:jc w:val="center"/>
      </w:pPr>
      <w:r>
        <w:drawing>
          <wp:inline xmlns:a="http://schemas.openxmlformats.org/drawingml/2006/main" xmlns:pic="http://schemas.openxmlformats.org/drawingml/2006/picture">
            <wp:extent cx="5486400" cy="2123704"/>
            <wp:docPr id="3" name="Picture 3"/>
            <wp:cNvGraphicFramePr>
              <a:graphicFrameLocks noChangeAspect="1"/>
            </wp:cNvGraphicFramePr>
            <a:graphic>
              <a:graphicData uri="http://schemas.openxmlformats.org/drawingml/2006/picture">
                <pic:pic>
                  <pic:nvPicPr>
                    <pic:cNvPr id="0" name="fig16_gradient_descent_landscape.png"/>
                    <pic:cNvPicPr/>
                  </pic:nvPicPr>
                  <pic:blipFill>
                    <a:blip r:embed="rId13"/>
                    <a:stretch>
                      <a:fillRect/>
                    </a:stretch>
                  </pic:blipFill>
                  <pic:spPr>
                    <a:xfrm>
                      <a:off x="0" y="0"/>
                      <a:ext cx="5486400" cy="2123704"/>
                    </a:xfrm>
                    <a:prstGeom prst="rect"/>
                  </pic:spPr>
                </pic:pic>
              </a:graphicData>
            </a:graphic>
          </wp:inline>
        </w:drawing>
      </w:r>
    </w:p>
    <w:p>
      <w:pPr>
        <w:spacing w:before="0" w:after="280"/>
        <w:jc w:val="center"/>
      </w:pPr>
      <w:r>
        <w:rPr>
          <w:rFonts w:ascii="Times New Roman" w:hAnsi="Times New Roman"/>
          <w:b w:val="0"/>
          <w:color w:val="000000"/>
          <w:sz w:val="19"/>
        </w:rPr>
        <w:t>Hình 16: Không gian mặt phẳng tổn thất và các quỹ đạo hội tụ của Stochastic Gradient Descent (SGD), Batch GD và Adam Optimizer.</w:t>
      </w:r>
    </w:p>
    <w:p>
      <w:pPr>
        <w:spacing w:before="200" w:after="80"/>
      </w:pPr>
      <w:r>
        <w:rPr>
          <w:rFonts w:ascii="Times New Roman" w:hAnsi="Times New Roman"/>
          <w:b/>
          <w:color w:val="000000"/>
          <w:sz w:val="22"/>
        </w:rPr>
        <w:t>2.1.6. Lý thuyết Chống Quá khớp với Regularization L1 (Lasso) &amp; L2 (Ridge)</w:t>
      </w:r>
    </w:p>
    <w:p>
      <w:pPr>
        <w:spacing w:before="0" w:after="120" w:line="276" w:lineRule="auto"/>
      </w:pPr>
      <w:r>
        <w:rPr>
          <w:rFonts w:ascii="Times New Roman" w:hAnsi="Times New Roman"/>
          <w:b w:val="0"/>
          <w:color w:val="000000"/>
          <w:sz w:val="22"/>
        </w:rPr>
        <w:t>Để tránh hiện tượng quá khớp (Overfitting), hàm tổn thất được bổ sung thành phần phạt (Regularization Term):</w:t>
      </w:r>
    </w:p>
    <w:p>
      <w:pPr>
        <w:pStyle w:val="ListBullet"/>
        <w:spacing w:before="0" w:after="80" w:line="276" w:lineRule="auto"/>
      </w:pPr>
      <w:r>
        <w:rPr>
          <w:rFonts w:ascii="Times New Roman" w:hAnsi="Times New Roman"/>
          <w:b/>
          <w:color w:val="000000"/>
          <w:sz w:val="22"/>
        </w:rPr>
        <w:t>L2 Regularization (Ridge):</w:t>
      </w:r>
      <w:r>
        <w:rPr>
          <w:rFonts w:ascii="Times New Roman" w:hAnsi="Times New Roman"/>
          <w:b w:val="0"/>
          <w:color w:val="000000"/>
          <w:sz w:val="22"/>
        </w:rPr>
        <w:t xml:space="preserve"> J_Ridge(θ) = J(θ) + (λ / 2N) ||w||₂²</w:t>
      </w:r>
    </w:p>
    <w:p>
      <w:pPr>
        <w:pStyle w:val="ListBullet"/>
        <w:spacing w:before="0" w:after="80" w:line="276" w:lineRule="auto"/>
      </w:pPr>
      <w:r>
        <w:rPr>
          <w:rFonts w:ascii="Times New Roman" w:hAnsi="Times New Roman"/>
          <w:b/>
          <w:color w:val="000000"/>
          <w:sz w:val="22"/>
        </w:rPr>
        <w:t>L1 Regularization (Lasso):</w:t>
      </w:r>
      <w:r>
        <w:rPr>
          <w:rFonts w:ascii="Times New Roman" w:hAnsi="Times New Roman"/>
          <w:b w:val="0"/>
          <w:color w:val="000000"/>
          <w:sz w:val="22"/>
        </w:rPr>
        <w:t xml:space="preserve"> J_Lasso(θ) = J(θ) + (λ / N) ||w||₁</w:t>
      </w:r>
    </w:p>
    <w:p>
      <w:pPr>
        <w:spacing w:before="280" w:after="80"/>
        <w:jc w:val="center"/>
      </w:pPr>
      <w:r>
        <w:drawing>
          <wp:inline xmlns:a="http://schemas.openxmlformats.org/drawingml/2006/main" xmlns:pic="http://schemas.openxmlformats.org/drawingml/2006/picture">
            <wp:extent cx="5486400" cy="1777383"/>
            <wp:docPr id="4" name="Picture 4"/>
            <wp:cNvGraphicFramePr>
              <a:graphicFrameLocks noChangeAspect="1"/>
            </wp:cNvGraphicFramePr>
            <a:graphic>
              <a:graphicData uri="http://schemas.openxmlformats.org/drawingml/2006/picture">
                <pic:pic>
                  <pic:nvPicPr>
                    <pic:cNvPr id="0" name="fig18_regularization_l1_l2.png"/>
                    <pic:cNvPicPr/>
                  </pic:nvPicPr>
                  <pic:blipFill>
                    <a:blip r:embed="rId14"/>
                    <a:stretch>
                      <a:fillRect/>
                    </a:stretch>
                  </pic:blipFill>
                  <pic:spPr>
                    <a:xfrm>
                      <a:off x="0" y="0"/>
                      <a:ext cx="5486400" cy="1777383"/>
                    </a:xfrm>
                    <a:prstGeom prst="rect"/>
                  </pic:spPr>
                </pic:pic>
              </a:graphicData>
            </a:graphic>
          </wp:inline>
        </w:drawing>
      </w:r>
    </w:p>
    <w:p>
      <w:pPr>
        <w:spacing w:before="0" w:after="280"/>
        <w:jc w:val="center"/>
      </w:pPr>
      <w:r>
        <w:rPr>
          <w:rFonts w:ascii="Times New Roman" w:hAnsi="Times New Roman"/>
          <w:b w:val="0"/>
          <w:color w:val="000000"/>
          <w:sz w:val="19"/>
        </w:rPr>
        <w:t>Hình 18: Biểu diễn hình học không gian ràng buộc của Regularization L1 (Hình thoi - triệt tiêu hệ số đặc trưng về 0) và L2 (Hình tròn - thu nhỏ hệ số đặc trưng).</w:t>
      </w:r>
    </w:p>
    <w:p>
      <w:pPr>
        <w:spacing w:before="160" w:after="160"/>
        <w:pBdr>
          <w:bottom w:val="single" w:sz="6" w:space="1" w:color="000000"/>
        </w:pBdr>
      </w:pPr>
    </w:p>
    <w:p>
      <w:pPr>
        <w:pStyle w:val="Heading3"/>
        <w:spacing w:before="240" w:after="80"/>
      </w:pPr>
      <w:r>
        <w:rPr>
          <w:rFonts w:ascii="Times New Roman" w:hAnsi="Times New Roman"/>
          <w:b/>
          <w:color w:val="000000"/>
          <w:sz w:val="24"/>
        </w:rPr>
        <w:t>2.2. Cây Quyết định (Decision Trees) &amp; Các Chỉ số Vùng Không Nguyên chất (Impurity Metrics)</w:t>
      </w:r>
    </w:p>
    <w:p>
      <w:pPr>
        <w:spacing w:before="0" w:after="120" w:line="276" w:lineRule="auto"/>
      </w:pPr>
      <w:r>
        <w:rPr>
          <w:rFonts w:ascii="Times New Roman" w:hAnsi="Times New Roman"/>
          <w:b w:val="0"/>
          <w:color w:val="000000"/>
          <w:sz w:val="22"/>
        </w:rPr>
        <w:t>Cây quyết định phân chia không gian đặc trưng bằng các đường cắt vuông góc với các trục tọa độ. Tại mỗi nút phân chia, thuật toán chọn thuộc tính A giúp giảm tối đa độ không nguyên chất (</w:t>
      </w:r>
      <w:r>
        <w:rPr>
          <w:rFonts w:ascii="Times New Roman" w:hAnsi="Times New Roman"/>
          <w:b w:val="0"/>
          <w:i/>
          <w:color w:val="000000"/>
          <w:sz w:val="22"/>
        </w:rPr>
        <w:t>Impurity</w:t>
      </w:r>
      <w:r>
        <w:rPr>
          <w:rFonts w:ascii="Times New Roman" w:hAnsi="Times New Roman"/>
          <w:b w:val="0"/>
          <w:color w:val="000000"/>
          <w:sz w:val="22"/>
        </w:rPr>
        <w:t>).</w:t>
      </w:r>
    </w:p>
    <w:p>
      <w:pPr>
        <w:spacing w:before="280" w:after="80"/>
        <w:jc w:val="center"/>
      </w:pPr>
      <w:r>
        <w:drawing>
          <wp:inline xmlns:a="http://schemas.openxmlformats.org/drawingml/2006/main" xmlns:pic="http://schemas.openxmlformats.org/drawingml/2006/picture">
            <wp:extent cx="5486400" cy="3055716"/>
            <wp:docPr id="5" name="Picture 5"/>
            <wp:cNvGraphicFramePr>
              <a:graphicFrameLocks noChangeAspect="1"/>
            </wp:cNvGraphicFramePr>
            <a:graphic>
              <a:graphicData uri="http://schemas.openxmlformats.org/drawingml/2006/picture">
                <pic:pic>
                  <pic:nvPicPr>
                    <pic:cNvPr id="0" name="fig4_entropy_vs_gini.png"/>
                    <pic:cNvPicPr/>
                  </pic:nvPicPr>
                  <pic:blipFill>
                    <a:blip r:embed="rId15"/>
                    <a:stretch>
                      <a:fillRect/>
                    </a:stretch>
                  </pic:blipFill>
                  <pic:spPr>
                    <a:xfrm>
                      <a:off x="0" y="0"/>
                      <a:ext cx="5486400" cy="3055716"/>
                    </a:xfrm>
                    <a:prstGeom prst="rect"/>
                  </pic:spPr>
                </pic:pic>
              </a:graphicData>
            </a:graphic>
          </wp:inline>
        </w:drawing>
      </w:r>
    </w:p>
    <w:p>
      <w:pPr>
        <w:spacing w:before="0" w:after="280"/>
        <w:jc w:val="center"/>
      </w:pPr>
      <w:r>
        <w:rPr>
          <w:rFonts w:ascii="Times New Roman" w:hAnsi="Times New Roman"/>
          <w:b w:val="0"/>
          <w:color w:val="000000"/>
          <w:sz w:val="19"/>
        </w:rPr>
        <w:t>Hình 4: So sánh hình học giữa Shannon Entropy H(p) và Gini Impurity G(p) theo xác suất p. Cả hai đạt cực đại tại p = 0.5.</w:t>
      </w:r>
    </w:p>
    <w:p>
      <w:pPr>
        <w:spacing w:before="200" w:after="80"/>
      </w:pPr>
      <w:r>
        <w:rPr>
          <w:rFonts w:ascii="Times New Roman" w:hAnsi="Times New Roman"/>
          <w:b/>
          <w:color w:val="000000"/>
          <w:sz w:val="22"/>
        </w:rPr>
        <w:t>2.2.1. Shannon Entropy &amp; Độ Tăng Thông Tin (Information Gain)</w:t>
      </w:r>
    </w:p>
    <w:p>
      <w:pPr>
        <w:spacing w:before="0" w:after="120" w:line="276" w:lineRule="auto"/>
      </w:pPr>
      <w:r>
        <w:rPr>
          <w:rFonts w:ascii="Times New Roman" w:hAnsi="Times New Roman"/>
          <w:b w:val="0"/>
          <w:color w:val="000000"/>
          <w:sz w:val="22"/>
        </w:rPr>
        <w:t>Với tập dữ liệu S gồm các lớp k ∈ {1, ..., K}, Shannon Entropy đo lường mức độ hỗn loạn thông tin:</w:t>
      </w:r>
    </w:p>
    <w:p>
      <w:pPr>
        <w:spacing w:before="0" w:after="120" w:line="276" w:lineRule="auto"/>
      </w:pPr>
      <w:r>
        <w:rPr>
          <w:rFonts w:ascii="Times New Roman" w:hAnsi="Times New Roman"/>
          <w:b w:val="0"/>
          <w:color w:val="000000"/>
          <w:sz w:val="22"/>
        </w:rPr>
        <w:t>H(S) = - ∑ₖ₌₁ᴷ pₖ · log₂(pₖ)</w:t>
      </w:r>
    </w:p>
    <w:p>
      <w:pPr>
        <w:spacing w:before="0" w:after="120" w:line="276" w:lineRule="auto"/>
      </w:pPr>
      <w:r>
        <w:rPr>
          <w:rFonts w:ascii="Times New Roman" w:hAnsi="Times New Roman"/>
          <w:b w:val="0"/>
          <w:color w:val="000000"/>
          <w:sz w:val="22"/>
        </w:rPr>
        <w:t>Độ tăng thông tin (Information Gain) khi phân chia tập S theo thuộc tính A thành các tập con Sᵥ:</w:t>
      </w:r>
    </w:p>
    <w:p>
      <w:pPr>
        <w:spacing w:before="0" w:after="120" w:line="276" w:lineRule="auto"/>
      </w:pPr>
      <w:r>
        <w:rPr>
          <w:rFonts w:ascii="Times New Roman" w:hAnsi="Times New Roman"/>
          <w:b w:val="0"/>
          <w:color w:val="000000"/>
          <w:sz w:val="22"/>
        </w:rPr>
        <w:t>IG(S, A) = H(S) - ∑ᵥ [ (card(Sᵥ) / card(S)) · H(Sᵥ) ]</w:t>
      </w:r>
    </w:p>
    <w:p>
      <w:pPr>
        <w:spacing w:before="200" w:after="80"/>
      </w:pPr>
      <w:r>
        <w:rPr>
          <w:rFonts w:ascii="Times New Roman" w:hAnsi="Times New Roman"/>
          <w:b/>
          <w:color w:val="000000"/>
          <w:sz w:val="22"/>
        </w:rPr>
        <w:t>2.2.2. Chỉ số Gini Impurity</w:t>
      </w:r>
    </w:p>
    <w:p>
      <w:pPr>
        <w:spacing w:before="0" w:after="120" w:line="276" w:lineRule="auto"/>
      </w:pPr>
      <w:r>
        <w:rPr>
          <w:rFonts w:ascii="Times New Roman" w:hAnsi="Times New Roman"/>
          <w:b w:val="0"/>
          <w:color w:val="000000"/>
          <w:sz w:val="22"/>
        </w:rPr>
        <w:t>Gini Impurity đo xác suất phân loại sai một mẫu chọn ngẫu nhiên nếu mẫu đó được dán nhãn ngẫu nhiên theo phân phối xác suất của tập dữ liệu:</w:t>
      </w:r>
    </w:p>
    <w:p>
      <w:pPr>
        <w:spacing w:before="0" w:after="120" w:line="276" w:lineRule="auto"/>
      </w:pPr>
      <w:r>
        <w:rPr>
          <w:rFonts w:ascii="Times New Roman" w:hAnsi="Times New Roman"/>
          <w:b w:val="0"/>
          <w:color w:val="000000"/>
          <w:sz w:val="22"/>
        </w:rPr>
        <w:t>G(S) = 1 - ∑ₖ₌₁ᴷ pₖ²</w:t>
      </w:r>
    </w:p>
    <w:p>
      <w:pPr>
        <w:spacing w:before="0" w:after="120" w:line="276" w:lineRule="auto"/>
      </w:pPr>
      <w:r>
        <w:rPr>
          <w:rFonts w:ascii="Times New Roman" w:hAnsi="Times New Roman"/>
          <w:b w:val="0"/>
          <w:color w:val="000000"/>
          <w:sz w:val="22"/>
        </w:rPr>
        <w:t>Đối với bài toán phân loại nhị phân (p₁ = p, p₂ = 1 - p):</w:t>
      </w:r>
    </w:p>
    <w:p>
      <w:pPr>
        <w:pStyle w:val="ListBullet"/>
        <w:spacing w:before="0" w:after="80" w:line="276" w:lineRule="auto"/>
      </w:pPr>
      <w:r>
        <w:rPr>
          <w:rFonts w:ascii="Times New Roman" w:hAnsi="Times New Roman"/>
          <w:b w:val="0"/>
          <w:color w:val="000000"/>
          <w:sz w:val="22"/>
        </w:rPr>
        <w:t>H(p) = - p log₂(p) - (1 - p) log₂(1 - p)</w:t>
      </w:r>
    </w:p>
    <w:p>
      <w:pPr>
        <w:pStyle w:val="ListBullet"/>
        <w:spacing w:before="0" w:after="80" w:line="276" w:lineRule="auto"/>
      </w:pPr>
      <w:r>
        <w:rPr>
          <w:rFonts w:ascii="Times New Roman" w:hAnsi="Times New Roman"/>
          <w:b w:val="0"/>
          <w:color w:val="000000"/>
          <w:sz w:val="22"/>
        </w:rPr>
        <w:t>G(p) = 1 - [ p² + (1 - p)² ] = 1 - [ 2p² - 2p + 1 ] = 2p(1 - p)</w:t>
      </w:r>
    </w:p>
    <w:p>
      <w:pPr>
        <w:spacing w:before="0" w:after="120" w:line="276" w:lineRule="auto"/>
      </w:pPr>
      <w:r>
        <w:rPr>
          <w:rFonts w:ascii="Times New Roman" w:hAnsi="Times New Roman"/>
          <w:b w:val="0"/>
          <w:color w:val="000000"/>
          <w:sz w:val="22"/>
        </w:rPr>
        <w:t>Gini Impurity không yêu cầu tính toán hàm Logarit, do đó có tốc độ tính toán trên tập dữ liệu lớn nhanh hơn Entropy đáng kể trong môi trường Production.</w:t>
      </w:r>
    </w:p>
    <w:p>
      <w:pPr>
        <w:spacing w:before="160" w:after="160"/>
        <w:pBdr>
          <w:bottom w:val="single" w:sz="6" w:space="1" w:color="000000"/>
        </w:pBdr>
      </w:pPr>
    </w:p>
    <w:p>
      <w:pPr>
        <w:pStyle w:val="Heading3"/>
        <w:spacing w:before="240" w:after="80"/>
      </w:pPr>
      <w:r>
        <w:rPr>
          <w:rFonts w:ascii="Times New Roman" w:hAnsi="Times New Roman"/>
          <w:b/>
          <w:color w:val="000000"/>
          <w:sz w:val="24"/>
        </w:rPr>
        <w:t>2.3. Rừng Ngẫu nhiên (Random Forest) &amp; Lý thuyết Ensemble Learning</w:t>
      </w:r>
    </w:p>
    <w:p>
      <w:pPr>
        <w:spacing w:before="0" w:after="120" w:line="276" w:lineRule="auto"/>
      </w:pPr>
      <w:r>
        <w:rPr>
          <w:rFonts w:ascii="Times New Roman" w:hAnsi="Times New Roman"/>
          <w:b w:val="0"/>
          <w:color w:val="000000"/>
          <w:sz w:val="22"/>
        </w:rPr>
        <w:t xml:space="preserve">Random Forest là thuật toán Ensemble kết hợp kỹ thuật </w:t>
      </w:r>
      <w:r>
        <w:rPr>
          <w:rFonts w:ascii="Times New Roman" w:hAnsi="Times New Roman"/>
          <w:b/>
          <w:color w:val="000000"/>
          <w:sz w:val="22"/>
        </w:rPr>
        <w:t>Bagging (Bootstrap Aggregating)</w:t>
      </w:r>
      <w:r>
        <w:rPr>
          <w:rFonts w:ascii="Times New Roman" w:hAnsi="Times New Roman"/>
          <w:b w:val="0"/>
          <w:color w:val="000000"/>
          <w:sz w:val="22"/>
        </w:rPr>
        <w:t xml:space="preserve"> và </w:t>
      </w:r>
      <w:r>
        <w:rPr>
          <w:rFonts w:ascii="Times New Roman" w:hAnsi="Times New Roman"/>
          <w:b/>
          <w:color w:val="000000"/>
          <w:sz w:val="22"/>
        </w:rPr>
        <w:t>Feature Subspace Sampling</w:t>
      </w:r>
      <w:r>
        <w:rPr>
          <w:rFonts w:ascii="Times New Roman" w:hAnsi="Times New Roman"/>
          <w:b w:val="0"/>
          <w:color w:val="000000"/>
          <w:sz w:val="22"/>
        </w:rPr>
        <w:t>.</w:t>
      </w:r>
    </w:p>
    <w:p>
      <w:pPr>
        <w:spacing w:before="280" w:after="80"/>
        <w:jc w:val="center"/>
      </w:pPr>
      <w:r>
        <w:drawing>
          <wp:inline xmlns:a="http://schemas.openxmlformats.org/drawingml/2006/main" xmlns:pic="http://schemas.openxmlformats.org/drawingml/2006/picture">
            <wp:extent cx="5486400" cy="3055716"/>
            <wp:docPr id="6" name="Picture 6"/>
            <wp:cNvGraphicFramePr>
              <a:graphicFrameLocks noChangeAspect="1"/>
            </wp:cNvGraphicFramePr>
            <a:graphic>
              <a:graphicData uri="http://schemas.openxmlformats.org/drawingml/2006/picture">
                <pic:pic>
                  <pic:nvPicPr>
                    <pic:cNvPr id="0" name="fig5_variance_reduction_bagging.png"/>
                    <pic:cNvPicPr/>
                  </pic:nvPicPr>
                  <pic:blipFill>
                    <a:blip r:embed="rId16"/>
                    <a:stretch>
                      <a:fillRect/>
                    </a:stretch>
                  </pic:blipFill>
                  <pic:spPr>
                    <a:xfrm>
                      <a:off x="0" y="0"/>
                      <a:ext cx="5486400" cy="3055716"/>
                    </a:xfrm>
                    <a:prstGeom prst="rect"/>
                  </pic:spPr>
                </pic:pic>
              </a:graphicData>
            </a:graphic>
          </wp:inline>
        </w:drawing>
      </w:r>
    </w:p>
    <w:p>
      <w:pPr>
        <w:spacing w:before="0" w:after="280"/>
        <w:jc w:val="center"/>
      </w:pPr>
      <w:r>
        <w:rPr>
          <w:rFonts w:ascii="Times New Roman" w:hAnsi="Times New Roman"/>
          <w:b w:val="0"/>
          <w:color w:val="000000"/>
          <w:sz w:val="19"/>
        </w:rPr>
        <w:t>Hình 5: Chứng minh tính chất giảm Phương sai (Variance Reduction) của thuật toán Bagging khi số lượng cây B tăng lên.</w:t>
      </w:r>
    </w:p>
    <w:p>
      <w:pPr>
        <w:spacing w:before="200" w:after="80"/>
      </w:pPr>
      <w:r>
        <w:rPr>
          <w:rFonts w:ascii="Times New Roman" w:hAnsi="Times New Roman"/>
          <w:b/>
          <w:color w:val="000000"/>
          <w:sz w:val="22"/>
        </w:rPr>
        <w:t>2.3.1. Chứng minh Giảm Phương Sai (Variance Reduction Proof)</w:t>
      </w:r>
    </w:p>
    <w:p>
      <w:pPr>
        <w:spacing w:before="0" w:after="120" w:line="276" w:lineRule="auto"/>
      </w:pPr>
      <w:r>
        <w:rPr>
          <w:rFonts w:ascii="Times New Roman" w:hAnsi="Times New Roman"/>
          <w:b w:val="0"/>
          <w:color w:val="000000"/>
          <w:sz w:val="22"/>
        </w:rPr>
        <w:t>Xét mô hình Ensemble gồm B cây quyết định T₁(x), T₂(x), ..., T_B(x). Giả sử mỗi cây có phương sai σ² và hệ số tương quan giữa hai cây bất kỳ là ρ = Corr(Tᵢ(x), Tⱼ(x)) với i ≠ j.</w:t>
      </w:r>
    </w:p>
    <w:p>
      <w:pPr>
        <w:spacing w:before="0" w:after="120" w:line="276" w:lineRule="auto"/>
      </w:pPr>
      <w:r>
        <w:rPr>
          <w:rFonts w:ascii="Times New Roman" w:hAnsi="Times New Roman"/>
          <w:b w:val="0"/>
          <w:color w:val="000000"/>
          <w:sz w:val="22"/>
        </w:rPr>
        <w:t>Dự đoán của Ensemble là trung bình cộng dự đoán của các cây:</w:t>
      </w:r>
    </w:p>
    <w:p>
      <w:pPr>
        <w:spacing w:before="0" w:after="120" w:line="276" w:lineRule="auto"/>
      </w:pPr>
      <w:r>
        <w:rPr>
          <w:rFonts w:ascii="Times New Roman" w:hAnsi="Times New Roman"/>
          <w:b w:val="0"/>
          <w:color w:val="000000"/>
          <w:sz w:val="22"/>
        </w:rPr>
        <w:t>f̂(x) = (1/B) ∑ᵦ₌₁ᴮ Tᵦ(x)</w:t>
      </w:r>
    </w:p>
    <w:p>
      <w:pPr>
        <w:spacing w:before="0" w:after="120" w:line="276" w:lineRule="auto"/>
      </w:pPr>
      <w:r>
        <w:rPr>
          <w:rFonts w:ascii="Times New Roman" w:hAnsi="Times New Roman"/>
          <w:b w:val="0"/>
          <w:color w:val="000000"/>
          <w:sz w:val="22"/>
        </w:rPr>
        <w:t>Phương sai của mô hình Ensemble được tính như sau:</w:t>
      </w:r>
    </w:p>
    <w:p>
      <w:pPr>
        <w:spacing w:before="0" w:after="120" w:line="276" w:lineRule="auto"/>
      </w:pPr>
      <w:r>
        <w:rPr>
          <w:rFonts w:ascii="Times New Roman" w:hAnsi="Times New Roman"/>
          <w:b w:val="0"/>
          <w:color w:val="000000"/>
          <w:sz w:val="22"/>
        </w:rPr>
        <w:t>Var(f̂(x)) = Var[ (1/B) ∑ᵦ₌₁ᴮ Tᵦ(x) ] = (1/B²) ∑ᵢ₌₁ᴮ ∑ⱼ₌₁ᴮ Cov(Tᵢ(x), Tⱼ(x))</w:t>
      </w:r>
    </w:p>
    <w:p>
      <w:pPr>
        <w:spacing w:before="0" w:after="120" w:line="276" w:lineRule="auto"/>
      </w:pPr>
      <w:r>
        <w:rPr>
          <w:rFonts w:ascii="Times New Roman" w:hAnsi="Times New Roman"/>
          <w:b w:val="0"/>
          <w:color w:val="000000"/>
          <w:sz w:val="22"/>
        </w:rPr>
        <w:t>Tách tổng thành 2 phần: i = j (phương sai bản thân) và i ≠ j (hiệp phương sai giữa các cây):</w:t>
      </w:r>
    </w:p>
    <w:p>
      <w:pPr>
        <w:spacing w:before="0" w:after="120" w:line="276" w:lineRule="auto"/>
      </w:pPr>
      <w:r>
        <w:rPr>
          <w:rFonts w:ascii="Times New Roman" w:hAnsi="Times New Roman"/>
          <w:b w:val="0"/>
          <w:color w:val="000000"/>
          <w:sz w:val="22"/>
        </w:rPr>
        <w:t>Var(f̂(x)) = (1/B²) [ ∑ᵢ₌₁ᴮ Var(Tᵢ(x)) + ∑ᵢ₊ⱼᴮ Cov(Tᵢ(x), Tⱼ(x)) ]</w:t>
      </w:r>
    </w:p>
    <w:p>
      <w:pPr>
        <w:spacing w:before="0" w:after="120" w:line="276" w:lineRule="auto"/>
      </w:pPr>
      <w:r>
        <w:rPr>
          <w:rFonts w:ascii="Times New Roman" w:hAnsi="Times New Roman"/>
          <w:b w:val="0"/>
          <w:color w:val="000000"/>
          <w:sz w:val="22"/>
        </w:rPr>
        <w:t>Vì Var(Tᵢ(x)) = σ² và Cov(Tᵢ(x), Tⱼ(x)) = ρσ² với i ≠ j (tổng cộng có B(B - 1) cặp):</w:t>
      </w:r>
    </w:p>
    <w:p>
      <w:pPr>
        <w:spacing w:before="0" w:after="120" w:line="276" w:lineRule="auto"/>
      </w:pPr>
      <w:r>
        <w:rPr>
          <w:rFonts w:ascii="Times New Roman" w:hAnsi="Times New Roman"/>
          <w:b w:val="0"/>
          <w:color w:val="000000"/>
          <w:sz w:val="22"/>
        </w:rPr>
        <w:t>Var(f̂(x)) = (1/B²) [ Bσ² + B(B - 1)ρσ² ] = σ² / B + [(B - 1) / B] ρσ²</w:t>
      </w:r>
    </w:p>
    <w:p>
      <w:pPr>
        <w:spacing w:before="0" w:after="120" w:line="276" w:lineRule="auto"/>
      </w:pPr>
      <w:r>
        <w:rPr>
          <w:rFonts w:ascii="Times New Roman" w:hAnsi="Times New Roman"/>
          <w:b w:val="0"/>
          <w:color w:val="000000"/>
          <w:sz w:val="22"/>
        </w:rPr>
        <w:t>Var(f̂(x)) = ρ · σ² + [ (1 - ρ) / B ] · σ²</w:t>
      </w:r>
    </w:p>
    <w:p>
      <w:pPr>
        <w:spacing w:before="0" w:after="120" w:line="276" w:lineRule="auto"/>
      </w:pPr>
      <w:r>
        <w:rPr>
          <w:rFonts w:ascii="Times New Roman" w:hAnsi="Times New Roman"/>
          <w:b/>
          <w:color w:val="000000"/>
          <w:sz w:val="22"/>
        </w:rPr>
        <w:t>Ý nghĩa Toán học:</w:t>
      </w:r>
    </w:p>
    <w:p>
      <w:pPr>
        <w:pStyle w:val="ListNumber"/>
        <w:spacing w:before="0" w:after="80" w:line="276" w:lineRule="auto"/>
      </w:pPr>
      <w:r>
        <w:rPr>
          <w:rFonts w:ascii="Times New Roman" w:hAnsi="Times New Roman"/>
          <w:b w:val="0"/>
          <w:color w:val="000000"/>
          <w:sz w:val="22"/>
        </w:rPr>
        <w:t>Khi số lượng cây B → ∞, phần tử [(1 - ρ) / B] σ² → 0.</w:t>
      </w:r>
    </w:p>
    <w:p>
      <w:pPr>
        <w:pStyle w:val="ListNumber"/>
        <w:spacing w:before="0" w:after="80" w:line="276" w:lineRule="auto"/>
      </w:pPr>
      <w:r>
        <w:rPr>
          <w:rFonts w:ascii="Times New Roman" w:hAnsi="Times New Roman"/>
          <w:b w:val="0"/>
          <w:color w:val="000000"/>
          <w:sz w:val="22"/>
        </w:rPr>
        <w:t>Phương sai cuối cùng tiến về ρσ². Kỹ thuật chọn ngẫu nhiên tập đặc trưng (Random Subspace Sampling) trong Random Forest giúp làm giảm hệ số tương quan ρ giữa các cây, từ đó giảm triệt để phương sai tổng thể của mô hình mà không làm tăng Độ lệch (Bias).</w:t>
      </w:r>
    </w:p>
    <w:p>
      <w:pPr>
        <w:spacing w:before="200" w:after="80"/>
      </w:pPr>
      <w:r>
        <w:rPr>
          <w:rFonts w:ascii="Times New Roman" w:hAnsi="Times New Roman"/>
          <w:b/>
          <w:color w:val="000000"/>
          <w:sz w:val="22"/>
        </w:rPr>
        <w:t>2.3.2. Chứng minh Giới hạn Dữ liệu Out-Of-Bag (OOB Proof)</w:t>
      </w:r>
    </w:p>
    <w:p>
      <w:pPr>
        <w:spacing w:before="0" w:after="120" w:line="276" w:lineRule="auto"/>
      </w:pPr>
      <w:r>
        <w:rPr>
          <w:rFonts w:ascii="Times New Roman" w:hAnsi="Times New Roman"/>
          <w:b w:val="0"/>
          <w:color w:val="000000"/>
          <w:sz w:val="22"/>
        </w:rPr>
        <w:t>Trong quá trình Bootstrap Sampling, mỗi tập mẫu kích thước N được rút hoàn toàn ngẫu nhiên có hoàn lại từ tập dữ liệu gốc kích thước N.</w:t>
      </w:r>
    </w:p>
    <w:p>
      <w:pPr>
        <w:spacing w:before="0" w:after="120" w:line="276" w:lineRule="auto"/>
      </w:pPr>
      <w:r>
        <w:rPr>
          <w:rFonts w:ascii="Times New Roman" w:hAnsi="Times New Roman"/>
          <w:b w:val="0"/>
          <w:color w:val="000000"/>
          <w:sz w:val="22"/>
        </w:rPr>
        <w:t xml:space="preserve">Xác suất để một mẫu cụ thể </w:t>
      </w:r>
      <w:r>
        <w:rPr>
          <w:rFonts w:ascii="Times New Roman" w:hAnsi="Times New Roman"/>
          <w:b/>
          <w:color w:val="000000"/>
          <w:sz w:val="22"/>
        </w:rPr>
        <w:t>KHÔNG</w:t>
      </w:r>
      <w:r>
        <w:rPr>
          <w:rFonts w:ascii="Times New Roman" w:hAnsi="Times New Roman"/>
          <w:b w:val="0"/>
          <w:color w:val="000000"/>
          <w:sz w:val="22"/>
        </w:rPr>
        <w:t xml:space="preserve"> được chọn trong 1 lần rút là 1 - 1/N.  </w:t>
      </w:r>
    </w:p>
    <w:p>
      <w:pPr>
        <w:spacing w:before="0" w:after="120" w:line="276" w:lineRule="auto"/>
      </w:pPr>
      <w:r>
        <w:rPr>
          <w:rFonts w:ascii="Times New Roman" w:hAnsi="Times New Roman"/>
          <w:b w:val="0"/>
          <w:color w:val="000000"/>
          <w:sz w:val="22"/>
        </w:rPr>
        <w:t xml:space="preserve">Xác suất để mẫu đó </w:t>
      </w:r>
      <w:r>
        <w:rPr>
          <w:rFonts w:ascii="Times New Roman" w:hAnsi="Times New Roman"/>
          <w:b/>
          <w:color w:val="000000"/>
          <w:sz w:val="22"/>
        </w:rPr>
        <w:t>KHÔNG</w:t>
      </w:r>
      <w:r>
        <w:rPr>
          <w:rFonts w:ascii="Times New Roman" w:hAnsi="Times New Roman"/>
          <w:b w:val="0"/>
          <w:color w:val="000000"/>
          <w:sz w:val="22"/>
        </w:rPr>
        <w:t xml:space="preserve"> được chọn trong toàn bộ N lần rút độc lập là:</w:t>
      </w:r>
    </w:p>
    <w:p>
      <w:pPr>
        <w:spacing w:before="0" w:after="120" w:line="276" w:lineRule="auto"/>
      </w:pPr>
      <w:r>
        <w:rPr>
          <w:rFonts w:ascii="Times New Roman" w:hAnsi="Times New Roman"/>
          <w:b w:val="0"/>
          <w:color w:val="000000"/>
          <w:sz w:val="22"/>
        </w:rPr>
        <w:t>P_not_selected = (1 - 1/N)ᴺ</w:t>
      </w:r>
    </w:p>
    <w:p>
      <w:pPr>
        <w:spacing w:before="0" w:after="120" w:line="276" w:lineRule="auto"/>
      </w:pPr>
      <w:r>
        <w:rPr>
          <w:rFonts w:ascii="Times New Roman" w:hAnsi="Times New Roman"/>
          <w:b w:val="0"/>
          <w:color w:val="000000"/>
          <w:sz w:val="22"/>
        </w:rPr>
        <w:t>Lấy giới hạn khi kích thước dữ liệu N → ∞:</w:t>
      </w:r>
    </w:p>
    <w:p>
      <w:pPr>
        <w:spacing w:before="0" w:after="120" w:line="276" w:lineRule="auto"/>
      </w:pPr>
      <w:r>
        <w:rPr>
          <w:rFonts w:ascii="Times New Roman" w:hAnsi="Times New Roman"/>
          <w:b w:val="0"/>
          <w:color w:val="000000"/>
          <w:sz w:val="22"/>
        </w:rPr>
        <w:t>lim_(N → ∞) (1 - 1/N)ᴺ = e⁻¹ ≈ 0.367879 ≈ 36.8%</w:t>
      </w:r>
    </w:p>
    <w:p>
      <w:pPr>
        <w:spacing w:before="0" w:after="120" w:line="276" w:lineRule="auto"/>
      </w:pPr>
      <w:r>
        <w:rPr>
          <w:rFonts w:ascii="Times New Roman" w:hAnsi="Times New Roman"/>
          <w:b/>
          <w:color w:val="000000"/>
          <w:sz w:val="22"/>
        </w:rPr>
        <w:t>Kết luận:</w:t>
      </w:r>
      <w:r>
        <w:rPr>
          <w:rFonts w:ascii="Times New Roman" w:hAnsi="Times New Roman"/>
          <w:b w:val="0"/>
          <w:color w:val="000000"/>
          <w:sz w:val="22"/>
        </w:rPr>
        <w:t xml:space="preserve"> Khoảng </w:t>
      </w:r>
      <w:r>
        <w:rPr>
          <w:rFonts w:ascii="Times New Roman" w:hAnsi="Times New Roman"/>
          <w:b/>
          <w:color w:val="000000"/>
          <w:sz w:val="22"/>
        </w:rPr>
        <w:t>36.8%</w:t>
      </w:r>
      <w:r>
        <w:rPr>
          <w:rFonts w:ascii="Times New Roman" w:hAnsi="Times New Roman"/>
          <w:b w:val="0"/>
          <w:color w:val="000000"/>
          <w:sz w:val="22"/>
        </w:rPr>
        <w:t xml:space="preserve"> mẫu dữ liệu gốc hoàn toàn không được sử dụng để xây dựng cây b. Tập mẫu này gọi là Out-Of-Bag (OOB) data, đóng vai trò làm tập Kiểm định chéo (Cross-Validation) tự nhiên hoàn toàn miễn phí về mặt tính toán.</w:t>
      </w:r>
    </w:p>
    <w:p>
      <w:pPr>
        <w:spacing w:before="160" w:after="160"/>
        <w:pBdr>
          <w:bottom w:val="single" w:sz="6" w:space="1" w:color="000000"/>
        </w:pBdr>
      </w:pPr>
    </w:p>
    <w:p>
      <w:pPr>
        <w:pStyle w:val="Heading3"/>
        <w:spacing w:before="240" w:after="80"/>
      </w:pPr>
      <w:r>
        <w:rPr>
          <w:rFonts w:ascii="Times New Roman" w:hAnsi="Times New Roman"/>
          <w:b/>
          <w:color w:val="000000"/>
          <w:sz w:val="24"/>
        </w:rPr>
        <w:t>2.4. Thuật toán XGBoost &amp; Khai triển Taylor Bậc Hai</w:t>
      </w:r>
    </w:p>
    <w:p>
      <w:pPr>
        <w:spacing w:before="0" w:after="120" w:line="276" w:lineRule="auto"/>
      </w:pPr>
      <w:r>
        <w:rPr>
          <w:rFonts w:ascii="Times New Roman" w:hAnsi="Times New Roman"/>
          <w:b w:val="0"/>
          <w:color w:val="000000"/>
          <w:sz w:val="22"/>
        </w:rPr>
        <w:t>XGBoost (Extreme Gradient Boosting) tối ưu hóa hàm mục tiêu tại vòng lặp t bằng cách sử dụng khai triển Taylor bậc 2:</w:t>
      </w:r>
    </w:p>
    <w:p>
      <w:pPr>
        <w:spacing w:before="0" w:after="120" w:line="276" w:lineRule="auto"/>
      </w:pPr>
      <w:r>
        <w:rPr>
          <w:rFonts w:ascii="Times New Roman" w:hAnsi="Times New Roman"/>
          <w:b w:val="0"/>
          <w:color w:val="000000"/>
          <w:sz w:val="22"/>
        </w:rPr>
        <w:t>L^(t) = ∑ᵢ₌₁ᴺ l(yᵢ, ŷᵢ^(t-1) + f_t(xᵢ)) + Ω(f_t)</w:t>
      </w:r>
    </w:p>
    <w:p>
      <w:pPr>
        <w:spacing w:before="0" w:after="120" w:line="276" w:lineRule="auto"/>
      </w:pPr>
      <w:r>
        <w:rPr>
          <w:rFonts w:ascii="Times New Roman" w:hAnsi="Times New Roman"/>
          <w:b w:val="0"/>
          <w:color w:val="000000"/>
          <w:sz w:val="22"/>
        </w:rPr>
        <w:t>Với thành phần phạt độ phức tạp cây Ω(f_t) = γT + (1/2) λ ∑ⱼ₌₁ᵀ wⱼ².</w:t>
      </w:r>
    </w:p>
    <w:p>
      <w:pPr>
        <w:spacing w:before="0" w:after="120" w:line="276" w:lineRule="auto"/>
      </w:pPr>
      <w:r>
        <w:rPr>
          <w:rFonts w:ascii="Times New Roman" w:hAnsi="Times New Roman"/>
          <w:b w:val="0"/>
          <w:color w:val="000000"/>
          <w:sz w:val="22"/>
        </w:rPr>
        <w:t>Khai triển Taylor bậc hai xung quanh ŷᵢ^(t-1):</w:t>
      </w:r>
    </w:p>
    <w:p>
      <w:pPr>
        <w:spacing w:before="0" w:after="120" w:line="276" w:lineRule="auto"/>
      </w:pPr>
      <w:r>
        <w:rPr>
          <w:rFonts w:ascii="Times New Roman" w:hAnsi="Times New Roman"/>
          <w:b w:val="0"/>
          <w:color w:val="000000"/>
          <w:sz w:val="22"/>
        </w:rPr>
        <w:t>L^(t) ≈ ∑ᵢ₌₁ᴺ [ l(yᵢ, ŷᵢ^(t-1)) + gᵢ f_t(xᵢ) + (1/2) hᵢ f_t²(xᵢ) ] + γT + (1/2) λ ∑ⱼ₌₁ᵀ wⱼ²</w:t>
      </w:r>
    </w:p>
    <w:p>
      <w:pPr>
        <w:spacing w:before="0" w:after="120" w:line="276" w:lineRule="auto"/>
      </w:pPr>
      <w:r>
        <w:rPr>
          <w:rFonts w:ascii="Times New Roman" w:hAnsi="Times New Roman"/>
          <w:b w:val="0"/>
          <w:color w:val="000000"/>
          <w:sz w:val="22"/>
        </w:rPr>
        <w:t>Trong đó gᵢ = ∂l(yᵢ, ŷ^(t-1)) / ∂ŷ^(t-1) và hᵢ = ∂²l(yᵢ, ŷ^(t-1)) / ∂(ŷ^(t-1))².</w:t>
      </w:r>
    </w:p>
    <w:p>
      <w:pPr>
        <w:spacing w:before="0" w:after="120" w:line="276" w:lineRule="auto"/>
      </w:pPr>
      <w:r>
        <w:rPr>
          <w:rFonts w:ascii="Times New Roman" w:hAnsi="Times New Roman"/>
          <w:b w:val="0"/>
          <w:color w:val="000000"/>
          <w:sz w:val="22"/>
        </w:rPr>
        <w:t>Bỏ qua thành phần hằng số l(yᵢ, ŷᵢ^(t-1)), hàm mục tiêu thu gọn tại nút j:</w:t>
      </w:r>
    </w:p>
    <w:p>
      <w:pPr>
        <w:spacing w:before="0" w:after="120" w:line="276" w:lineRule="auto"/>
      </w:pPr>
      <w:r>
        <w:rPr>
          <w:rFonts w:ascii="Times New Roman" w:hAnsi="Times New Roman"/>
          <w:b w:val="0"/>
          <w:color w:val="000000"/>
          <w:sz w:val="22"/>
        </w:rPr>
        <w:t>L_tilde^(t) = ∑ⱼ₌₁ᵀ [ (∑ᵢ∈Iⱼ gᵢ) wⱼ + (1/2) (∑ᵢ∈Iⱼ hᵢ + λ) wⱼ² ] + γT</w:t>
      </w:r>
    </w:p>
    <w:p>
      <w:pPr>
        <w:spacing w:before="0" w:after="120" w:line="276" w:lineRule="auto"/>
      </w:pPr>
      <w:r>
        <w:rPr>
          <w:rFonts w:ascii="Times New Roman" w:hAnsi="Times New Roman"/>
          <w:b w:val="0"/>
          <w:color w:val="000000"/>
          <w:sz w:val="22"/>
        </w:rPr>
        <w:t>Đạo hàm theo trọng số lá wⱼ* và cho bằng 0, ta tìm được trọng số tối ưu và điểm số cấu trúc (Structure Score):</w:t>
      </w:r>
    </w:p>
    <w:p>
      <w:pPr>
        <w:spacing w:before="0" w:after="120" w:line="276" w:lineRule="auto"/>
      </w:pPr>
      <w:r>
        <w:rPr>
          <w:rFonts w:ascii="Times New Roman" w:hAnsi="Times New Roman"/>
          <w:b w:val="0"/>
          <w:color w:val="000000"/>
          <w:sz w:val="22"/>
        </w:rPr>
        <w:t>wⱼ</w:t>
      </w:r>
      <w:r>
        <w:rPr>
          <w:rFonts w:ascii="Times New Roman" w:hAnsi="Times New Roman"/>
          <w:b w:val="0"/>
          <w:i/>
          <w:color w:val="000000"/>
          <w:sz w:val="22"/>
        </w:rPr>
        <w:t xml:space="preserve"> = - (∑ᵢ∈Iⱼ gᵢ) / (∑ᵢ∈Iⱼ hᵢ + λ),    L_tilde</w:t>
      </w:r>
      <w:r>
        <w:rPr>
          <w:rFonts w:ascii="Times New Roman" w:hAnsi="Times New Roman"/>
          <w:b w:val="0"/>
          <w:color w:val="000000"/>
          <w:sz w:val="22"/>
        </w:rPr>
        <w:t xml:space="preserve"> = - (1/2) ∑ⱼ₌₁ᵀ [ (∑ᵢ∈Iⱼ gᵢ)² / (∑ᵢ∈Iⱼ hᵢ + λ) ] + γT</w:t>
      </w:r>
    </w:p>
    <w:p>
      <w:pPr>
        <w:spacing w:before="200" w:after="80"/>
      </w:pPr>
      <w:r>
        <w:rPr>
          <w:rFonts w:ascii="Times New Roman" w:hAnsi="Times New Roman"/>
          <w:b/>
          <w:color w:val="000000"/>
          <w:sz w:val="22"/>
        </w:rPr>
        <w:t>2.4.1. So sánh Triết lý Ensemble: Boosting vs Bagging</w:t>
      </w:r>
    </w:p>
    <w:p>
      <w:pPr>
        <w:spacing w:before="0" w:after="120" w:line="276" w:lineRule="auto"/>
      </w:pPr>
      <w:r>
        <w:rPr>
          <w:rFonts w:ascii="Times New Roman" w:hAnsi="Times New Roman"/>
          <w:b w:val="0"/>
          <w:color w:val="000000"/>
          <w:sz w:val="22"/>
        </w:rPr>
        <w:t>Kỹ thuật Bagging xây dựng các mô hình độc lập song song để giảm phương sai, trong khi Boosting xây dựng các mô hình nối tiếp nhằm giảm độ lệch (bias).</w:t>
      </w:r>
    </w:p>
    <w:p>
      <w:pPr>
        <w:spacing w:before="280" w:after="80"/>
        <w:jc w:val="center"/>
      </w:pPr>
      <w:r>
        <w:drawing>
          <wp:inline xmlns:a="http://schemas.openxmlformats.org/drawingml/2006/main" xmlns:pic="http://schemas.openxmlformats.org/drawingml/2006/picture">
            <wp:extent cx="5486400" cy="2718469"/>
            <wp:docPr id="7" name="Picture 7"/>
            <wp:cNvGraphicFramePr>
              <a:graphicFrameLocks noChangeAspect="1"/>
            </wp:cNvGraphicFramePr>
            <a:graphic>
              <a:graphicData uri="http://schemas.openxmlformats.org/drawingml/2006/picture">
                <pic:pic>
                  <pic:nvPicPr>
                    <pic:cNvPr id="0" name="fig19_boosting_vs_bagging.png"/>
                    <pic:cNvPicPr/>
                  </pic:nvPicPr>
                  <pic:blipFill>
                    <a:blip r:embed="rId17"/>
                    <a:stretch>
                      <a:fillRect/>
                    </a:stretch>
                  </pic:blipFill>
                  <pic:spPr>
                    <a:xfrm>
                      <a:off x="0" y="0"/>
                      <a:ext cx="5486400" cy="2718469"/>
                    </a:xfrm>
                    <a:prstGeom prst="rect"/>
                  </pic:spPr>
                </pic:pic>
              </a:graphicData>
            </a:graphic>
          </wp:inline>
        </w:drawing>
      </w:r>
    </w:p>
    <w:p>
      <w:pPr>
        <w:spacing w:before="0" w:after="280"/>
        <w:jc w:val="center"/>
      </w:pPr>
      <w:r>
        <w:rPr>
          <w:rFonts w:ascii="Times New Roman" w:hAnsi="Times New Roman"/>
          <w:b w:val="0"/>
          <w:color w:val="000000"/>
          <w:sz w:val="19"/>
        </w:rPr>
        <w:t>Hình 19: So sánh cơ chế hoạt động giữa Bagging (Parallel Voting) và Boosting (Sequential Error Correction).</w:t>
      </w:r>
    </w:p>
    <w:p>
      <w:pPr>
        <w:spacing w:before="160" w:after="160"/>
        <w:pBdr>
          <w:bottom w:val="single" w:sz="6" w:space="1" w:color="000000"/>
        </w:pBdr>
      </w:pPr>
    </w:p>
    <w:p>
      <w:pPr>
        <w:pStyle w:val="Heading3"/>
        <w:spacing w:before="240" w:after="80"/>
      </w:pPr>
      <w:r>
        <w:rPr>
          <w:rFonts w:ascii="Times New Roman" w:hAnsi="Times New Roman"/>
          <w:b/>
          <w:color w:val="000000"/>
          <w:sz w:val="24"/>
        </w:rPr>
        <w:t>2.5. Khái niệm Shapley Values trong Explainable AI (XAI)</w:t>
      </w:r>
    </w:p>
    <w:p>
      <w:pPr>
        <w:spacing w:before="0" w:after="120" w:line="276" w:lineRule="auto"/>
      </w:pPr>
      <w:r>
        <w:rPr>
          <w:rFonts w:ascii="Times New Roman" w:hAnsi="Times New Roman"/>
          <w:b w:val="0"/>
          <w:color w:val="000000"/>
          <w:sz w:val="22"/>
        </w:rPr>
        <w:t>Giá trị Shapley (ϕᵢ) xuất phát từ Lý thuyết Trò chơi Co-op (Cooperative Game Theory), phân bổ đóng góp bằng nhau của đặc trưng i trên tất cả các tập hợp con đặc trưng S ⊆ N \ {i}:</w:t>
      </w:r>
    </w:p>
    <w:p>
      <w:pPr>
        <w:spacing w:before="0" w:after="120" w:line="276" w:lineRule="auto"/>
      </w:pPr>
      <w:r>
        <w:rPr>
          <w:rFonts w:ascii="Times New Roman" w:hAnsi="Times New Roman"/>
          <w:b w:val="0"/>
          <w:color w:val="000000"/>
          <w:sz w:val="22"/>
        </w:rPr>
        <w:t>ϕᵢ(v) = ∑ₛ⊆ᴺ\{i} [ (k! · (N - k - 1)!) / N!  [với k = card(S)] ] · [ v(S ∪ {i}) - v(S) ]</w:t>
      </w:r>
    </w:p>
    <w:p>
      <w:pPr>
        <w:spacing w:before="0" w:after="120" w:line="276" w:lineRule="auto"/>
      </w:pPr>
      <w:r>
        <w:rPr>
          <w:rFonts w:ascii="Times New Roman" w:hAnsi="Times New Roman"/>
          <w:b w:val="0"/>
          <w:color w:val="000000"/>
          <w:sz w:val="22"/>
        </w:rPr>
        <w:t>4 tiên đề bắt buộc của Shapley Values:</w:t>
      </w:r>
    </w:p>
    <w:p>
      <w:pPr>
        <w:pStyle w:val="ListNumber"/>
        <w:spacing w:before="0" w:after="80" w:line="276" w:lineRule="auto"/>
      </w:pPr>
      <w:r>
        <w:rPr>
          <w:rFonts w:ascii="Times New Roman" w:hAnsi="Times New Roman"/>
          <w:b/>
          <w:color w:val="000000"/>
          <w:sz w:val="22"/>
        </w:rPr>
        <w:t>Efficiency (Tính Hiệu quả):</w:t>
      </w:r>
      <w:r>
        <w:rPr>
          <w:rFonts w:ascii="Times New Roman" w:hAnsi="Times New Roman"/>
          <w:b w:val="0"/>
          <w:color w:val="000000"/>
          <w:sz w:val="22"/>
        </w:rPr>
        <w:t xml:space="preserve"> ∑ᵢ∈ᴺ ϕᵢ(v) = v(N) - v(∅).</w:t>
      </w:r>
    </w:p>
    <w:p>
      <w:pPr>
        <w:pStyle w:val="ListNumber"/>
        <w:spacing w:before="0" w:after="80" w:line="276" w:lineRule="auto"/>
      </w:pPr>
      <w:r>
        <w:rPr>
          <w:rFonts w:ascii="Times New Roman" w:hAnsi="Times New Roman"/>
          <w:b/>
          <w:color w:val="000000"/>
          <w:sz w:val="22"/>
        </w:rPr>
        <w:t>Symmetry (Tính Đối xứng):</w:t>
      </w:r>
      <w:r>
        <w:rPr>
          <w:rFonts w:ascii="Times New Roman" w:hAnsi="Times New Roman"/>
          <w:b w:val="0"/>
          <w:color w:val="000000"/>
          <w:sz w:val="22"/>
        </w:rPr>
        <w:t xml:space="preserve"> Nếu v(S ∪ {i}) = v(S ∪ {j}) với mọi S, thì ϕᵢ = ϕⱼ.</w:t>
      </w:r>
    </w:p>
    <w:p>
      <w:pPr>
        <w:pStyle w:val="ListNumber"/>
        <w:spacing w:before="0" w:after="80" w:line="276" w:lineRule="auto"/>
      </w:pPr>
      <w:r>
        <w:rPr>
          <w:rFonts w:ascii="Times New Roman" w:hAnsi="Times New Roman"/>
          <w:b/>
          <w:color w:val="000000"/>
          <w:sz w:val="22"/>
        </w:rPr>
        <w:t>Dummy Player (Tính Mẫu số 0):</w:t>
      </w:r>
      <w:r>
        <w:rPr>
          <w:rFonts w:ascii="Times New Roman" w:hAnsi="Times New Roman"/>
          <w:b w:val="0"/>
          <w:color w:val="000000"/>
          <w:sz w:val="22"/>
        </w:rPr>
        <w:t xml:space="preserve"> Nếu v(S ∪ {i}) = v(S) với mọi S, thì ϕᵢ = 0.</w:t>
      </w:r>
    </w:p>
    <w:p>
      <w:pPr>
        <w:pStyle w:val="ListNumber"/>
        <w:spacing w:before="0" w:after="80" w:line="276" w:lineRule="auto"/>
      </w:pPr>
      <w:r>
        <w:rPr>
          <w:rFonts w:ascii="Times New Roman" w:hAnsi="Times New Roman"/>
          <w:b/>
          <w:color w:val="000000"/>
          <w:sz w:val="22"/>
        </w:rPr>
        <w:t>Additivity (Tính Cộng):</w:t>
      </w:r>
      <w:r>
        <w:rPr>
          <w:rFonts w:ascii="Times New Roman" w:hAnsi="Times New Roman"/>
          <w:b w:val="0"/>
          <w:color w:val="000000"/>
          <w:sz w:val="22"/>
        </w:rPr>
        <w:t xml:space="preserve"> Với hai trò chơi độc lập v và w, ϕᵢ(v + w) = ϕᵢ(v) + ϕᵢ(w).</w:t>
      </w:r>
    </w:p>
    <w:p>
      <w:pPr>
        <w:spacing w:before="160" w:after="160"/>
        <w:pBdr>
          <w:bottom w:val="single" w:sz="6" w:space="1" w:color="000000"/>
        </w:pBdr>
      </w:pPr>
    </w:p>
    <w:p>
      <w:pPr>
        <w:pStyle w:val="Heading3"/>
        <w:spacing w:before="240" w:after="80"/>
      </w:pPr>
      <w:r>
        <w:rPr>
          <w:rFonts w:ascii="Times New Roman" w:hAnsi="Times New Roman"/>
          <w:b/>
          <w:color w:val="000000"/>
          <w:sz w:val="24"/>
        </w:rPr>
        <w:t>2.6. Mô hình Phân tích Sinh tồn Cox (Cox Proportional Hazards Model)</w:t>
      </w:r>
    </w:p>
    <w:p>
      <w:pPr>
        <w:spacing w:before="0" w:after="120" w:line="276" w:lineRule="auto"/>
      </w:pPr>
      <w:r>
        <w:rPr>
          <w:rFonts w:ascii="Times New Roman" w:hAnsi="Times New Roman"/>
          <w:b w:val="0"/>
          <w:color w:val="000000"/>
          <w:sz w:val="22"/>
        </w:rPr>
        <w:t xml:space="preserve">Để dự đoán không chỉ </w:t>
      </w:r>
      <w:r>
        <w:rPr>
          <w:rFonts w:ascii="Times New Roman" w:hAnsi="Times New Roman"/>
          <w:b w:val="0"/>
          <w:i/>
          <w:color w:val="000000"/>
          <w:sz w:val="22"/>
        </w:rPr>
        <w:t>liệu</w:t>
      </w:r>
      <w:r>
        <w:rPr>
          <w:rFonts w:ascii="Times New Roman" w:hAnsi="Times New Roman"/>
          <w:b w:val="0"/>
          <w:color w:val="000000"/>
          <w:sz w:val="22"/>
        </w:rPr>
        <w:t xml:space="preserve"> khách hàng có quay lại hay không mà là </w:t>
      </w:r>
      <w:r>
        <w:rPr>
          <w:rFonts w:ascii="Times New Roman" w:hAnsi="Times New Roman"/>
          <w:b w:val="0"/>
          <w:i/>
          <w:color w:val="000000"/>
          <w:sz w:val="22"/>
        </w:rPr>
        <w:t>khi nào</w:t>
      </w:r>
      <w:r>
        <w:rPr>
          <w:rFonts w:ascii="Times New Roman" w:hAnsi="Times New Roman"/>
          <w:b w:val="0"/>
          <w:color w:val="000000"/>
          <w:sz w:val="22"/>
        </w:rPr>
        <w:t xml:space="preserve"> khách hàng quay lại, mô hình Cox hazard biểu diễn tỷ lệ rủi ro/quay lại tại thời điểm t:</w:t>
      </w:r>
    </w:p>
    <w:p>
      <w:pPr>
        <w:spacing w:before="0" w:after="120" w:line="276" w:lineRule="auto"/>
      </w:pPr>
      <w:r>
        <w:rPr>
          <w:rFonts w:ascii="Times New Roman" w:hAnsi="Times New Roman"/>
          <w:b w:val="0"/>
          <w:color w:val="000000"/>
          <w:sz w:val="22"/>
        </w:rPr>
        <w:t>h(t ; x) = h₀(t) · exp( βᵀx )</w:t>
      </w:r>
    </w:p>
    <w:p>
      <w:pPr>
        <w:spacing w:before="0" w:after="120" w:line="276" w:lineRule="auto"/>
      </w:pPr>
      <w:r>
        <w:rPr>
          <w:rFonts w:ascii="Times New Roman" w:hAnsi="Times New Roman"/>
          <w:b w:val="0"/>
          <w:color w:val="000000"/>
          <w:sz w:val="22"/>
        </w:rPr>
        <w:t>Hàm sinh tồn S(t ; x) tương ứng với chỉ số rủi ro tích lũy H₀(t) = ∫₀ᵗ h₀(u) du:</w:t>
      </w:r>
    </w:p>
    <w:p>
      <w:pPr>
        <w:spacing w:before="0" w:after="120" w:line="276" w:lineRule="auto"/>
      </w:pPr>
      <w:r>
        <w:rPr>
          <w:rFonts w:ascii="Times New Roman" w:hAnsi="Times New Roman"/>
          <w:b w:val="0"/>
          <w:color w:val="000000"/>
          <w:sz w:val="22"/>
        </w:rPr>
        <w:t>S(t ; x) = exp( -H₀(t) · e^(βᵀx) )</w:t>
      </w:r>
    </w:p>
    <w:p>
      <w:pPr>
        <w:spacing w:before="160" w:after="160"/>
        <w:pBdr>
          <w:bottom w:val="single" w:sz="6" w:space="1" w:color="000000"/>
        </w:pBdr>
      </w:pPr>
    </w:p>
    <w:p>
      <w:pPr>
        <w:pStyle w:val="Heading2"/>
        <w:spacing w:before="280" w:after="120"/>
      </w:pPr>
      <w:r>
        <w:rPr>
          <w:rFonts w:ascii="Times New Roman" w:hAnsi="Times New Roman"/>
          <w:b/>
          <w:color w:val="000000"/>
          <w:sz w:val="28"/>
        </w:rPr>
        <w:t>PHẦN III: KIẾN TRÚC HỆ THỐNG ML ENTERPRISE VÀ HẠ TẦNG MLOPS (SYSTEM ARCHITECTURE)</w:t>
      </w:r>
    </w:p>
    <w:p>
      <w:pPr>
        <w:spacing w:before="280" w:after="80"/>
        <w:jc w:val="center"/>
      </w:pPr>
      <w:r>
        <w:drawing>
          <wp:inline xmlns:a="http://schemas.openxmlformats.org/drawingml/2006/main" xmlns:pic="http://schemas.openxmlformats.org/drawingml/2006/picture">
            <wp:extent cx="5486400" cy="3112477"/>
            <wp:docPr id="8" name="Picture 8"/>
            <wp:cNvGraphicFramePr>
              <a:graphicFrameLocks noChangeAspect="1"/>
            </wp:cNvGraphicFramePr>
            <a:graphic>
              <a:graphicData uri="http://schemas.openxmlformats.org/drawingml/2006/picture">
                <pic:pic>
                  <pic:nvPicPr>
                    <pic:cNvPr id="0" name="fig1_architecture_diagram.png"/>
                    <pic:cNvPicPr/>
                  </pic:nvPicPr>
                  <pic:blipFill>
                    <a:blip r:embed="rId18"/>
                    <a:stretch>
                      <a:fillRect/>
                    </a:stretch>
                  </pic:blipFill>
                  <pic:spPr>
                    <a:xfrm>
                      <a:off x="0" y="0"/>
                      <a:ext cx="5486400" cy="3112477"/>
                    </a:xfrm>
                    <a:prstGeom prst="rect"/>
                  </pic:spPr>
                </pic:pic>
              </a:graphicData>
            </a:graphic>
          </wp:inline>
        </w:drawing>
      </w:r>
    </w:p>
    <w:p>
      <w:pPr>
        <w:spacing w:before="0" w:after="280"/>
        <w:jc w:val="center"/>
      </w:pPr>
      <w:r>
        <w:rPr>
          <w:rFonts w:ascii="Times New Roman" w:hAnsi="Times New Roman"/>
          <w:b w:val="0"/>
          <w:color w:val="000000"/>
          <w:sz w:val="19"/>
        </w:rPr>
        <w:t>Hình 1: Kiến trúc tổng thể Hệ thống AI Dự đoán Khách hàng Quay lại Mua hàng (Enterprise Scalable Production Architecture).</w:t>
      </w:r>
    </w:p>
    <w:p>
      <w:pPr>
        <w:pStyle w:val="Heading3"/>
        <w:spacing w:before="240" w:after="80"/>
      </w:pPr>
      <w:r>
        <w:rPr>
          <w:rFonts w:ascii="Times New Roman" w:hAnsi="Times New Roman"/>
          <w:b/>
          <w:color w:val="000000"/>
          <w:sz w:val="24"/>
        </w:rPr>
        <w:t>3.1. Các Thành phần Hạ tầng Hệ thống (System Infrastructure Breakdown)</w:t>
      </w:r>
    </w:p>
    <w:p>
      <w:pPr>
        <w:pStyle w:val="ListNumber"/>
        <w:spacing w:before="0" w:after="80" w:line="276" w:lineRule="auto"/>
      </w:pPr>
      <w:r>
        <w:rPr>
          <w:rFonts w:ascii="Times New Roman" w:hAnsi="Times New Roman"/>
          <w:b/>
          <w:color w:val="000000"/>
          <w:sz w:val="22"/>
        </w:rPr>
        <w:t>Event Ingestion Layer:</w:t>
      </w:r>
      <w:r>
        <w:rPr>
          <w:rFonts w:ascii="Times New Roman" w:hAnsi="Times New Roman"/>
          <w:b w:val="0"/>
          <w:color w:val="000000"/>
          <w:sz w:val="22"/>
        </w:rPr>
        <w:t xml:space="preserve"> Kafka Event Streaming tiếp nhận sự kiện Clickstream, Add-to-cart, Checkout từ Web/App với throughput 50,000 requests/sec.</w:t>
      </w:r>
    </w:p>
    <w:p>
      <w:pPr>
        <w:pStyle w:val="ListNumber"/>
        <w:spacing w:before="0" w:after="80" w:line="276" w:lineRule="auto"/>
      </w:pPr>
      <w:r>
        <w:rPr>
          <w:rFonts w:ascii="Times New Roman" w:hAnsi="Times New Roman"/>
          <w:b/>
          <w:color w:val="000000"/>
          <w:sz w:val="22"/>
        </w:rPr>
        <w:t>Feature Processing &amp; Feature Store:</w:t>
      </w:r>
    </w:p>
    <w:p>
      <w:pPr>
        <w:spacing w:before="0" w:after="120" w:line="276" w:lineRule="auto"/>
      </w:pPr>
      <w:r>
        <w:rPr>
          <w:rFonts w:ascii="Times New Roman" w:hAnsi="Times New Roman"/>
          <w:b w:val="0"/>
          <w:color w:val="000000"/>
          <w:sz w:val="22"/>
        </w:rPr>
        <w:t xml:space="preserve">   </w:t>
      </w:r>
      <w:r>
        <w:rPr>
          <w:rFonts w:ascii="Times New Roman" w:hAnsi="Times New Roman"/>
          <w:b w:val="0"/>
          <w:i/>
          <w:color w:val="000000"/>
          <w:sz w:val="22"/>
        </w:rPr>
        <w:t xml:space="preserve"> </w:t>
      </w:r>
      <w:r>
        <w:rPr>
          <w:rFonts w:ascii="Times New Roman" w:hAnsi="Times New Roman"/>
          <w:b w:val="0"/>
          <w:i/>
          <w:color w:val="000000"/>
          <w:sz w:val="22"/>
        </w:rPr>
        <w:t>Offline Store (ClickHouse / Amazon S3 Parquet):</w:t>
      </w:r>
      <w:r>
        <w:rPr>
          <w:rFonts w:ascii="Times New Roman" w:hAnsi="Times New Roman"/>
          <w:b w:val="0"/>
          <w:color w:val="000000"/>
          <w:sz w:val="22"/>
        </w:rPr>
        <w:t>* Phục vụ tính toán Batch Feature hàng đêm bằng Apache Spark.</w:t>
      </w:r>
    </w:p>
    <w:p>
      <w:pPr>
        <w:spacing w:before="0" w:after="120" w:line="276" w:lineRule="auto"/>
      </w:pPr>
      <w:r>
        <w:rPr>
          <w:rFonts w:ascii="Times New Roman" w:hAnsi="Times New Roman"/>
          <w:b w:val="0"/>
          <w:color w:val="000000"/>
          <w:sz w:val="22"/>
        </w:rPr>
        <w:t xml:space="preserve">   </w:t>
      </w:r>
      <w:r>
        <w:rPr>
          <w:rFonts w:ascii="Times New Roman" w:hAnsi="Times New Roman"/>
          <w:b w:val="0"/>
          <w:i/>
          <w:color w:val="000000"/>
          <w:sz w:val="22"/>
        </w:rPr>
        <w:t xml:space="preserve"> </w:t>
      </w:r>
      <w:r>
        <w:rPr>
          <w:rFonts w:ascii="Times New Roman" w:hAnsi="Times New Roman"/>
          <w:b w:val="0"/>
          <w:i/>
          <w:color w:val="000000"/>
          <w:sz w:val="22"/>
        </w:rPr>
        <w:t>Online Store (Redis Low-Latency):</w:t>
      </w:r>
      <w:r>
        <w:rPr>
          <w:rFonts w:ascii="Times New Roman" w:hAnsi="Times New Roman"/>
          <w:b w:val="0"/>
          <w:color w:val="000000"/>
          <w:sz w:val="22"/>
        </w:rPr>
        <w:t>* Phục vụ tra cứu đặc trưng siêu tốc với độ trễ tra cứu &lt; 3ms.</w:t>
      </w:r>
    </w:p>
    <w:p>
      <w:pPr>
        <w:spacing w:before="0" w:after="120" w:line="276" w:lineRule="auto"/>
      </w:pPr>
      <w:r>
        <w:rPr>
          <w:rFonts w:ascii="Times New Roman" w:hAnsi="Times New Roman"/>
          <w:b w:val="0"/>
          <w:color w:val="000000"/>
          <w:sz w:val="22"/>
        </w:rPr>
        <w:t xml:space="preserve">   </w:t>
      </w:r>
      <w:r>
        <w:rPr>
          <w:rFonts w:ascii="Times New Roman" w:hAnsi="Times New Roman"/>
          <w:b w:val="0"/>
          <w:i/>
          <w:color w:val="000000"/>
          <w:sz w:val="22"/>
        </w:rPr>
        <w:t xml:space="preserve"> </w:t>
      </w:r>
      <w:r>
        <w:rPr>
          <w:rFonts w:ascii="Times New Roman" w:hAnsi="Times New Roman"/>
          <w:b w:val="0"/>
          <w:i/>
          <w:color w:val="000000"/>
          <w:sz w:val="22"/>
        </w:rPr>
        <w:t>Feast Feature Registry:</w:t>
      </w:r>
      <w:r>
        <w:rPr>
          <w:rFonts w:ascii="Times New Roman" w:hAnsi="Times New Roman"/>
          <w:b w:val="0"/>
          <w:color w:val="000000"/>
          <w:sz w:val="22"/>
        </w:rPr>
        <w:t>* Đồng bộ hóa đặc trưng giữa Online và Offline, chống hiện tượng Data Leakage.</w:t>
      </w:r>
    </w:p>
    <w:p>
      <w:pPr>
        <w:pStyle w:val="ListNumber"/>
        <w:spacing w:before="0" w:after="80" w:line="276" w:lineRule="auto"/>
      </w:pPr>
      <w:r>
        <w:rPr>
          <w:rFonts w:ascii="Times New Roman" w:hAnsi="Times New Roman"/>
          <w:b/>
          <w:color w:val="000000"/>
          <w:sz w:val="22"/>
        </w:rPr>
        <w:t>Model Serving Layer:</w:t>
      </w:r>
      <w:r>
        <w:rPr>
          <w:rFonts w:ascii="Times New Roman" w:hAnsi="Times New Roman"/>
          <w:b w:val="0"/>
          <w:color w:val="000000"/>
          <w:sz w:val="22"/>
        </w:rPr>
        <w:t xml:space="preserve"> Microservice viết bằng FastAPI đóng gói Container Docker, chạy trên cụm Kubernetes (EKS) với cơ chế Horizontal Pod Autoscaler (HPA). Triton Inference Server thực hiện Tensor batching tự động.</w:t>
      </w:r>
    </w:p>
    <w:p>
      <w:pPr>
        <w:pStyle w:val="Heading3"/>
        <w:spacing w:before="240" w:after="80"/>
      </w:pPr>
      <w:r>
        <w:rPr>
          <w:rFonts w:ascii="Times New Roman" w:hAnsi="Times New Roman"/>
          <w:b/>
          <w:color w:val="000000"/>
          <w:sz w:val="24"/>
        </w:rPr>
        <w:t>3.2. Cân bằng Độ lệch - Phương sai trong Hệ thống Enterprise</w:t>
      </w:r>
    </w:p>
    <w:p>
      <w:pPr>
        <w:spacing w:before="280" w:after="80"/>
        <w:jc w:val="center"/>
      </w:pPr>
      <w:r>
        <w:drawing>
          <wp:inline xmlns:a="http://schemas.openxmlformats.org/drawingml/2006/main" xmlns:pic="http://schemas.openxmlformats.org/drawingml/2006/picture">
            <wp:extent cx="5486400" cy="3264061"/>
            <wp:docPr id="9" name="Picture 9"/>
            <wp:cNvGraphicFramePr>
              <a:graphicFrameLocks noChangeAspect="1"/>
            </wp:cNvGraphicFramePr>
            <a:graphic>
              <a:graphicData uri="http://schemas.openxmlformats.org/drawingml/2006/picture">
                <pic:pic>
                  <pic:nvPicPr>
                    <pic:cNvPr id="0" name="fig2_bias_variance_tradeoff.png"/>
                    <pic:cNvPicPr/>
                  </pic:nvPicPr>
                  <pic:blipFill>
                    <a:blip r:embed="rId19"/>
                    <a:stretch>
                      <a:fillRect/>
                    </a:stretch>
                  </pic:blipFill>
                  <pic:spPr>
                    <a:xfrm>
                      <a:off x="0" y="0"/>
                      <a:ext cx="5486400" cy="3264061"/>
                    </a:xfrm>
                    <a:prstGeom prst="rect"/>
                  </pic:spPr>
                </pic:pic>
              </a:graphicData>
            </a:graphic>
          </wp:inline>
        </w:drawing>
      </w:r>
    </w:p>
    <w:p>
      <w:pPr>
        <w:spacing w:before="0" w:after="280"/>
        <w:jc w:val="center"/>
      </w:pPr>
      <w:r>
        <w:rPr>
          <w:rFonts w:ascii="Times New Roman" w:hAnsi="Times New Roman"/>
          <w:b w:val="0"/>
          <w:color w:val="000000"/>
          <w:sz w:val="19"/>
        </w:rPr>
        <w:t>Hình 2: Phân tích sự cân bằng giữa Độ lệch (Bias), Phương sai (Variance) và tác động tối ưu của mô hình Ensemble.</w:t>
      </w:r>
    </w:p>
    <w:p>
      <w:pPr>
        <w:pStyle w:val="Heading3"/>
        <w:spacing w:before="240" w:after="80"/>
      </w:pPr>
      <w:r>
        <w:rPr>
          <w:rFonts w:ascii="Times New Roman" w:hAnsi="Times New Roman"/>
          <w:b/>
          <w:color w:val="000000"/>
          <w:sz w:val="24"/>
        </w:rPr>
        <w:t>3.3. Chỉ số SLA Độ trễ và Payload chuẩn API (REST API Contract)</w:t>
      </w:r>
    </w:p>
    <w:p>
      <w:pPr>
        <w:spacing w:before="200" w:after="80"/>
      </w:pPr>
      <w:r>
        <w:rPr>
          <w:rFonts w:ascii="Times New Roman" w:hAnsi="Times New Roman"/>
          <w:b/>
          <w:color w:val="000000"/>
          <w:sz w:val="22"/>
        </w:rPr>
        <w:t>Cam kết Chất lượng Dịch vụ (Latency SLAs):</w:t>
      </w:r>
    </w:p>
    <w:p>
      <w:pPr>
        <w:pStyle w:val="ListBullet"/>
        <w:spacing w:before="0" w:after="80" w:line="276" w:lineRule="auto"/>
      </w:pPr>
      <w:r>
        <w:rPr>
          <w:rFonts w:ascii="Times New Roman" w:hAnsi="Times New Roman"/>
          <w:b/>
          <w:color w:val="000000"/>
          <w:sz w:val="22"/>
        </w:rPr>
        <w:t>Total Response Time (p95):</w:t>
      </w:r>
      <w:r>
        <w:rPr>
          <w:rFonts w:ascii="Times New Roman" w:hAnsi="Times New Roman"/>
          <w:b w:val="0"/>
          <w:color w:val="000000"/>
          <w:sz w:val="22"/>
        </w:rPr>
        <w:t xml:space="preserve"> &lt; 35ms</w:t>
      </w:r>
    </w:p>
    <w:p>
      <w:pPr>
        <w:pStyle w:val="ListBullet"/>
        <w:spacing w:before="0" w:after="80" w:line="276" w:lineRule="auto"/>
      </w:pPr>
      <w:r>
        <w:rPr>
          <w:rFonts w:ascii="Times New Roman" w:hAnsi="Times New Roman"/>
          <w:b/>
          <w:color w:val="000000"/>
          <w:sz w:val="22"/>
        </w:rPr>
        <w:t>Feature Store Lookup:</w:t>
      </w:r>
      <w:r>
        <w:rPr>
          <w:rFonts w:ascii="Times New Roman" w:hAnsi="Times New Roman"/>
          <w:b w:val="0"/>
          <w:color w:val="000000"/>
          <w:sz w:val="22"/>
        </w:rPr>
        <w:t xml:space="preserve"> &lt; 5ms</w:t>
      </w:r>
    </w:p>
    <w:p>
      <w:pPr>
        <w:pStyle w:val="ListBullet"/>
        <w:spacing w:before="0" w:after="80" w:line="276" w:lineRule="auto"/>
      </w:pPr>
      <w:r>
        <w:rPr>
          <w:rFonts w:ascii="Times New Roman" w:hAnsi="Times New Roman"/>
          <w:b/>
          <w:color w:val="000000"/>
          <w:sz w:val="22"/>
        </w:rPr>
        <w:t>Model Inference Overhead:</w:t>
      </w:r>
      <w:r>
        <w:rPr>
          <w:rFonts w:ascii="Times New Roman" w:hAnsi="Times New Roman"/>
          <w:b w:val="0"/>
          <w:color w:val="000000"/>
          <w:sz w:val="22"/>
        </w:rPr>
        <w:t xml:space="preserve"> &lt; 15ms</w:t>
      </w:r>
    </w:p>
    <w:p>
      <w:pPr>
        <w:spacing w:before="200" w:after="80"/>
      </w:pPr>
      <w:r>
        <w:rPr>
          <w:rFonts w:ascii="Times New Roman" w:hAnsi="Times New Roman"/>
          <w:b/>
          <w:color w:val="000000"/>
          <w:sz w:val="22"/>
        </w:rPr>
        <w:t xml:space="preserve">Payload Chuẩn API Request (POST </w:t>
      </w:r>
      <w:r>
        <w:rPr>
          <w:rFonts w:ascii="Consolas" w:hAnsi="Consolas"/>
          <w:color w:val="000000"/>
          <w:sz w:val="20"/>
        </w:rPr>
        <w:t>/api/v1/predict-repurchase</w:t>
      </w:r>
      <w:r>
        <w:rPr>
          <w:rFonts w:ascii="Times New Roman" w:hAnsi="Times New Roman"/>
          <w:b/>
          <w:color w:val="000000"/>
          <w:sz w:val="22"/>
        </w:rPr>
        <w:t>):</w:t>
      </w:r>
    </w:p>
    <w:tbl>
      <w:tblPr>
        <w:tblW w:type="auto" w:w="0"/>
        <w:jc w:val="center"/>
        <w:tblLook w:firstColumn="1" w:firstRow="1" w:lastColumn="0" w:lastRow="0" w:noHBand="0" w:noVBand="1" w:val="04A0"/>
      </w:tblPr>
      <w:tblGrid>
        <w:gridCol w:w="9360"/>
      </w:tblGrid>
      <w:tr>
        <w:tc>
          <w:tcPr>
            <w:tcW w:type="dxa" w:w="9360"/>
            <w:tcMar>
              <w:top w:w="120" w:type="dxa"/>
              <w:bottom w:w="120" w:type="dxa"/>
              <w:left w:w="160" w:type="dxa"/>
              <w:right w:w="16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pPr>
            <w:r>
              <w:rPr>
                <w:rFonts w:ascii="Consolas" w:hAnsi="Consolas"/>
                <w:color w:val="000000"/>
                <w:sz w:val="19"/>
              </w:rPr>
              <w:t>{</w:t>
              <w:br/>
              <w:t xml:space="preserve">  "customer_id": "CUST_889210",</w:t>
              <w:br/>
              <w:t xml:space="preserve">  "request_timestamp": "2026-09-07T07:15:00Z",</w:t>
              <w:br/>
              <w:t xml:space="preserve">  "features_override": {</w:t>
              <w:br/>
              <w:t xml:space="preserve">    "recency_days": 12,</w:t>
              <w:br/>
              <w:t xml:space="preserve">    "tenure_months": 24,</w:t>
              <w:br/>
              <w:t xml:space="preserve">    "cashback_amount": 145.50</w:t>
              <w:br/>
              <w:t xml:space="preserve">  }</w:t>
              <w:br/>
              <w:t>}</w:t>
            </w:r>
          </w:p>
        </w:tc>
      </w:tr>
    </w:tbl>
    <w:p>
      <w:pPr>
        <w:spacing w:after="120"/>
      </w:pPr>
    </w:p>
    <w:p>
      <w:pPr>
        <w:spacing w:before="200" w:after="80"/>
      </w:pPr>
      <w:r>
        <w:rPr>
          <w:rFonts w:ascii="Times New Roman" w:hAnsi="Times New Roman"/>
          <w:b/>
          <w:color w:val="000000"/>
          <w:sz w:val="22"/>
        </w:rPr>
        <w:t>Payload Chuẩn API Response:</w:t>
      </w:r>
    </w:p>
    <w:tbl>
      <w:tblPr>
        <w:tblW w:type="auto" w:w="0"/>
        <w:jc w:val="center"/>
        <w:tblLook w:firstColumn="1" w:firstRow="1" w:lastColumn="0" w:lastRow="0" w:noHBand="0" w:noVBand="1" w:val="04A0"/>
      </w:tblPr>
      <w:tblGrid>
        <w:gridCol w:w="9360"/>
      </w:tblGrid>
      <w:tr>
        <w:tc>
          <w:tcPr>
            <w:tcW w:type="dxa" w:w="9360"/>
            <w:tcMar>
              <w:top w:w="120" w:type="dxa"/>
              <w:bottom w:w="120" w:type="dxa"/>
              <w:left w:w="160" w:type="dxa"/>
              <w:right w:w="160" w:type="dxa"/>
            </w:tcMar>
            <w:tcBorders>
              <w:top w:val="single" w:sz="4" w:space="0" w:color="CCCCCC"/>
              <w:left w:val="single" w:sz="4" w:space="0" w:color="CCCCCC"/>
              <w:bottom w:val="single" w:sz="4" w:space="0" w:color="CCCCCC"/>
              <w:right w:val="single" w:sz="4" w:space="0" w:color="CCCCCC"/>
            </w:tcBorders>
          </w:tcPr>
          <w:p>
            <w:pPr>
              <w:spacing w:before="40" w:after="40" w:line="276" w:lineRule="auto"/>
            </w:pPr>
            <w:r>
              <w:rPr>
                <w:rFonts w:ascii="Consolas" w:hAnsi="Consolas"/>
                <w:color w:val="000000"/>
                <w:sz w:val="19"/>
              </w:rPr>
              <w:t>{</w:t>
              <w:br/>
              <w:t xml:space="preserve">  "customer_id": "CUST_889210",</w:t>
              <w:br/>
              <w:t xml:space="preserve">  "repurchase_probability": 0.8742,</w:t>
              <w:br/>
              <w:t xml:space="preserve">  "predicted_class": 1,</w:t>
              <w:br/>
              <w:t xml:space="preserve">  "risk_tier": "TIER_1_HIGH_REPURCHASE",</w:t>
              <w:br/>
              <w:t xml:space="preserve">  "top_shap_factors": [</w:t>
              <w:br/>
              <w:t xml:space="preserve">    {"feature": "satisfaction_score", "shap_value": 0.215},</w:t>
              <w:br/>
              <w:t xml:space="preserve">    {"feature": "recency_days", "shap_value": 0.184},</w:t>
              <w:br/>
              <w:t xml:space="preserve">    {"feature": "complain_count", "shap_value": -0.092}</w:t>
              <w:br/>
              <w:t xml:space="preserve">  ],</w:t>
              <w:br/>
              <w:t xml:space="preserve">  "recommended_action": "AUTOMATED_VIP_DISCOUNT_COUPON_15PCT",</w:t>
              <w:br/>
              <w:t xml:space="preserve">  "latency_ms": 14.2</w:t>
              <w:br/>
              <w:t>}</w:t>
            </w:r>
          </w:p>
        </w:tc>
      </w:tr>
    </w:tbl>
    <w:p>
      <w:pPr>
        <w:spacing w:after="120"/>
      </w:pPr>
    </w:p>
    <w:p>
      <w:pPr>
        <w:spacing w:before="160" w:after="160"/>
        <w:pBdr>
          <w:bottom w:val="single" w:sz="6" w:space="1" w:color="000000"/>
        </w:pBdr>
      </w:pPr>
    </w:p>
    <w:p>
      <w:pPr>
        <w:pStyle w:val="Heading2"/>
        <w:spacing w:before="280" w:after="120"/>
      </w:pPr>
      <w:r>
        <w:rPr>
          <w:rFonts w:ascii="Times New Roman" w:hAnsi="Times New Roman"/>
          <w:b/>
          <w:color w:val="000000"/>
          <w:sz w:val="28"/>
        </w:rPr>
        <w:t>PHẦN IV: QUY TRÌNH XỬ LÝ DỮ LIỆU THỰC NGHIỆM VÀ ANTI-DATA LEAKAGE PIPELINE</w:t>
      </w:r>
    </w:p>
    <w:p>
      <w:pPr>
        <w:pStyle w:val="Heading3"/>
        <w:spacing w:before="240" w:after="80"/>
      </w:pPr>
      <w:r>
        <w:rPr>
          <w:rFonts w:ascii="Times New Roman" w:hAnsi="Times New Roman"/>
          <w:b/>
          <w:color w:val="000000"/>
          <w:sz w:val="24"/>
        </w:rPr>
        <w:t>4.1. Từ điển Đặc trưng Hệ thống (System Feature Dictionary - 19 Features)</w:t>
      </w:r>
    </w:p>
    <w:p>
      <w:pPr>
        <w:spacing w:before="0" w:after="120" w:line="276" w:lineRule="auto"/>
      </w:pPr>
      <w:r>
        <w:rPr>
          <w:rFonts w:ascii="Times New Roman" w:hAnsi="Times New Roman"/>
          <w:b w:val="0"/>
          <w:color w:val="000000"/>
          <w:sz w:val="22"/>
        </w:rPr>
        <w:t>Dữ liệu được trích xuất và biến đổi từ tập dữ liệu Thương mại điện tử thực tế gồm 5,630 bản ghi khách hàng:</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Mar>
              <w:top w:w="80" w:type="dxa"/>
              <w:bottom w:w="80" w:type="dxa"/>
              <w:left w:w="120" w:type="dxa"/>
              <w:right w:w="120" w:type="dxa"/>
            </w:tcMar>
            <w:tcBorders>
              <w:top w:val="single" w:sz="4" w:space="0" w:color="CCCCCC"/>
              <w:left w:val="single" w:sz="4" w:space="0" w:color="CCCCCC"/>
              <w:bottom w:val="single" w:sz="8" w:space="0" w:color="000000"/>
              <w:right w:val="single" w:sz="4" w:space="0" w:color="CCCCCC"/>
            </w:tcBorders>
          </w:tcPr>
          <w:p>
            <w:pPr>
              <w:spacing w:before="40" w:after="40"/>
            </w:pPr>
            <w:r>
              <w:rPr>
                <w:rFonts w:ascii="Times New Roman" w:hAnsi="Times New Roman"/>
                <w:b/>
                <w:color w:val="000000"/>
                <w:sz w:val="20"/>
              </w:rPr>
              <w:t>STT</w:t>
            </w:r>
          </w:p>
        </w:tc>
        <w:tc>
          <w:tcPr>
            <w:tcW w:type="dxa" w:w="1872"/>
            <w:tcMar>
              <w:top w:w="80" w:type="dxa"/>
              <w:bottom w:w="80" w:type="dxa"/>
              <w:left w:w="120" w:type="dxa"/>
              <w:right w:w="120" w:type="dxa"/>
            </w:tcMar>
            <w:tcBorders>
              <w:top w:val="single" w:sz="4" w:space="0" w:color="CCCCCC"/>
              <w:left w:val="single" w:sz="4" w:space="0" w:color="CCCCCC"/>
              <w:bottom w:val="single" w:sz="8" w:space="0" w:color="000000"/>
              <w:right w:val="single" w:sz="4" w:space="0" w:color="CCCCCC"/>
            </w:tcBorders>
          </w:tcPr>
          <w:p>
            <w:pPr>
              <w:spacing w:before="40" w:after="40"/>
            </w:pPr>
            <w:r>
              <w:rPr>
                <w:rFonts w:ascii="Times New Roman" w:hAnsi="Times New Roman"/>
                <w:b/>
                <w:color w:val="000000"/>
                <w:sz w:val="20"/>
              </w:rPr>
              <w:t>Tên Đặc trưng (Feature Name)</w:t>
            </w:r>
          </w:p>
        </w:tc>
        <w:tc>
          <w:tcPr>
            <w:tcW w:type="dxa" w:w="1872"/>
            <w:tcMar>
              <w:top w:w="80" w:type="dxa"/>
              <w:bottom w:w="80" w:type="dxa"/>
              <w:left w:w="120" w:type="dxa"/>
              <w:right w:w="120" w:type="dxa"/>
            </w:tcMar>
            <w:tcBorders>
              <w:top w:val="single" w:sz="4" w:space="0" w:color="CCCCCC"/>
              <w:left w:val="single" w:sz="4" w:space="0" w:color="CCCCCC"/>
              <w:bottom w:val="single" w:sz="8" w:space="0" w:color="000000"/>
              <w:right w:val="single" w:sz="4" w:space="0" w:color="CCCCCC"/>
            </w:tcBorders>
          </w:tcPr>
          <w:p>
            <w:pPr>
              <w:spacing w:before="40" w:after="40"/>
            </w:pPr>
            <w:r>
              <w:rPr>
                <w:rFonts w:ascii="Times New Roman" w:hAnsi="Times New Roman"/>
                <w:b/>
                <w:color w:val="000000"/>
                <w:sz w:val="20"/>
              </w:rPr>
              <w:t>Kiểu Dữ liệu</w:t>
            </w:r>
          </w:p>
        </w:tc>
        <w:tc>
          <w:tcPr>
            <w:tcW w:type="dxa" w:w="1872"/>
            <w:tcMar>
              <w:top w:w="80" w:type="dxa"/>
              <w:bottom w:w="80" w:type="dxa"/>
              <w:left w:w="120" w:type="dxa"/>
              <w:right w:w="120" w:type="dxa"/>
            </w:tcMar>
            <w:tcBorders>
              <w:top w:val="single" w:sz="4" w:space="0" w:color="CCCCCC"/>
              <w:left w:val="single" w:sz="4" w:space="0" w:color="CCCCCC"/>
              <w:bottom w:val="single" w:sz="8" w:space="0" w:color="000000"/>
              <w:right w:val="single" w:sz="4" w:space="0" w:color="CCCCCC"/>
            </w:tcBorders>
          </w:tcPr>
          <w:p>
            <w:pPr>
              <w:spacing w:before="40" w:after="40"/>
            </w:pPr>
            <w:r>
              <w:rPr>
                <w:rFonts w:ascii="Times New Roman" w:hAnsi="Times New Roman"/>
                <w:b/>
                <w:color w:val="000000"/>
                <w:sz w:val="20"/>
              </w:rPr>
              <w:t>Mô tả Chi tiết Nghiệp vụ</w:t>
            </w:r>
          </w:p>
        </w:tc>
        <w:tc>
          <w:tcPr>
            <w:tcW w:type="dxa" w:w="1872"/>
            <w:tcMar>
              <w:top w:w="80" w:type="dxa"/>
              <w:bottom w:w="80" w:type="dxa"/>
              <w:left w:w="120" w:type="dxa"/>
              <w:right w:w="120" w:type="dxa"/>
            </w:tcMar>
            <w:tcBorders>
              <w:top w:val="single" w:sz="4" w:space="0" w:color="CCCCCC"/>
              <w:left w:val="single" w:sz="4" w:space="0" w:color="CCCCCC"/>
              <w:bottom w:val="single" w:sz="8" w:space="0" w:color="000000"/>
              <w:right w:val="single" w:sz="4" w:space="0" w:color="CCCCCC"/>
            </w:tcBorders>
          </w:tcPr>
          <w:p>
            <w:pPr>
              <w:spacing w:before="40" w:after="40"/>
            </w:pPr>
            <w:r>
              <w:rPr>
                <w:rFonts w:ascii="Times New Roman" w:hAnsi="Times New Roman"/>
                <w:b/>
                <w:color w:val="000000"/>
                <w:sz w:val="20"/>
              </w:rPr>
              <w:t>Công thức / Quy tắc Biến đổi</w:t>
            </w:r>
          </w:p>
        </w:tc>
      </w:tr>
      <w:tr>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1</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Consolas" w:hAnsi="Consolas"/>
                <w:color w:val="000000"/>
                <w:sz w:val="18"/>
              </w:rPr>
              <w:t>Tenure</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Float</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Số tháng gắn bó của khách hàng</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T_current - T_first_order</w:t>
            </w:r>
          </w:p>
        </w:tc>
      </w:tr>
      <w:tr>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2</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Consolas" w:hAnsi="Consolas"/>
                <w:color w:val="000000"/>
                <w:sz w:val="18"/>
              </w:rPr>
              <w:t>PreferredLoginDevice</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Categorical</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Thiết bị đăng nhập ưu tiên</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One-Hot Encoding (Mobile/Phone/Computer)</w:t>
            </w:r>
          </w:p>
        </w:tc>
      </w:tr>
      <w:tr>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3</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Consolas" w:hAnsi="Consolas"/>
                <w:color w:val="000000"/>
                <w:sz w:val="18"/>
              </w:rPr>
              <w:t>CityTier</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Integer</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Phân cấp thành phố cư trú</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Categorical Score (1, 2, 3)</w:t>
            </w:r>
          </w:p>
        </w:tc>
      </w:tr>
      <w:tr>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4</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Consolas" w:hAnsi="Consolas"/>
                <w:color w:val="000000"/>
                <w:sz w:val="18"/>
              </w:rPr>
              <w:t>WarehouseToHome</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Float</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Khoảng cách từ kho hàng đến nhà (km)</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Spatial Distance Log Transform</w:t>
            </w:r>
          </w:p>
        </w:tc>
      </w:tr>
      <w:tr>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5</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Consolas" w:hAnsi="Consolas"/>
                <w:color w:val="000000"/>
                <w:sz w:val="18"/>
              </w:rPr>
              <w:t>PreferredPaymentMode</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Categorical</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Phương thức thanh toán yêu thích</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One-Hot (COD/CC/E-wallet/UPI/Debit)</w:t>
            </w:r>
          </w:p>
        </w:tc>
      </w:tr>
      <w:tr>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6</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Consolas" w:hAnsi="Consolas"/>
                <w:color w:val="000000"/>
                <w:sz w:val="18"/>
              </w:rPr>
              <w:t>Gender</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Binary</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Giới tính khách hàng</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Label Encoded (0: Female, 1: Male)</w:t>
            </w:r>
          </w:p>
        </w:tc>
      </w:tr>
      <w:tr>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7</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Consolas" w:hAnsi="Consolas"/>
                <w:color w:val="000000"/>
                <w:sz w:val="18"/>
              </w:rPr>
              <w:t>HourSpendOnApp</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Float</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Số giờ truy cập ứng dụng hàng tuần</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Continuous Metric</w:t>
            </w:r>
          </w:p>
        </w:tc>
      </w:tr>
      <w:tr>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8</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Consolas" w:hAnsi="Consolas"/>
                <w:color w:val="000000"/>
                <w:sz w:val="18"/>
              </w:rPr>
              <w:t>NumberOfDeviceRegistered</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Integer</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Số thiết bị đăng ký tài khoản</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Count Metric</w:t>
            </w:r>
          </w:p>
        </w:tc>
      </w:tr>
      <w:tr>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9</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Consolas" w:hAnsi="Consolas"/>
                <w:color w:val="000000"/>
                <w:sz w:val="18"/>
              </w:rPr>
              <w:t>PreferedOrderCat</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Categorical</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Danh mục hàng hóa yêu thích</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Target Encoding với Smoothing</w:t>
            </w:r>
          </w:p>
        </w:tc>
      </w:tr>
      <w:tr>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10</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Consolas" w:hAnsi="Consolas"/>
                <w:color w:val="000000"/>
                <w:sz w:val="18"/>
              </w:rPr>
              <w:t>SatisfactionScore</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Integer</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Điểm đánh giá hài lòng khách hàng</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Rating Scale (1 - 5)</w:t>
            </w:r>
          </w:p>
        </w:tc>
      </w:tr>
      <w:tr>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11</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Consolas" w:hAnsi="Consolas"/>
                <w:color w:val="000000"/>
                <w:sz w:val="18"/>
              </w:rPr>
              <w:t>MaritalStatus</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Categorical</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Tình trạng hôn nhân</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One-Hot (Single/Married/Divorced)</w:t>
            </w:r>
          </w:p>
        </w:tc>
      </w:tr>
      <w:tr>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12</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Consolas" w:hAnsi="Consolas"/>
                <w:color w:val="000000"/>
                <w:sz w:val="18"/>
              </w:rPr>
              <w:t>NumberOfAddress</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Integer</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Số địa chỉ giao hàng đã lưu</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Count Metric</w:t>
            </w:r>
          </w:p>
        </w:tc>
      </w:tr>
      <w:tr>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13</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Consolas" w:hAnsi="Consolas"/>
                <w:color w:val="000000"/>
                <w:sz w:val="18"/>
              </w:rPr>
              <w:t>Complain</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Binary</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Khách hàng từng khiếu nại hay chưa</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Binary Flag (0: No, 1: Yes)</w:t>
            </w:r>
          </w:p>
        </w:tc>
      </w:tr>
      <w:tr>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14</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Consolas" w:hAnsi="Consolas"/>
                <w:color w:val="000000"/>
                <w:sz w:val="18"/>
              </w:rPr>
              <w:t>OrderAmountHikeFromlastYear</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Float</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Tỷ lệ tăng trưởng giá trị đơn hàng</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 (Amount_2026 - Amount_2025) / Amount_2025 ] × 100%</w:t>
            </w:r>
          </w:p>
        </w:tc>
      </w:tr>
      <w:tr>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15</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Consolas" w:hAnsi="Consolas"/>
                <w:color w:val="000000"/>
                <w:sz w:val="18"/>
              </w:rPr>
              <w:t>CouponUsed</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Integer</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Số lượng mã giảm giá đã sử dụng</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Count Metric</w:t>
            </w:r>
          </w:p>
        </w:tc>
      </w:tr>
      <w:tr>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16</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Consolas" w:hAnsi="Consolas"/>
                <w:color w:val="000000"/>
                <w:sz w:val="18"/>
              </w:rPr>
              <w:t>OrderCount</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Integer</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Tổng số đơn hàng đã hoàn tất</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Count Metric</w:t>
            </w:r>
          </w:p>
        </w:tc>
      </w:tr>
      <w:tr>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17</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Consolas" w:hAnsi="Consolas"/>
                <w:color w:val="000000"/>
                <w:sz w:val="18"/>
              </w:rPr>
              <w:t>DaySinceLastOrder</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Float</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Số ngày kể từ đơn hàng cuối cùng (Recency)</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T_current - T_last_order</w:t>
            </w:r>
          </w:p>
        </w:tc>
      </w:tr>
      <w:tr>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18</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Consolas" w:hAnsi="Consolas"/>
                <w:color w:val="000000"/>
                <w:sz w:val="18"/>
              </w:rPr>
              <w:t>CashbackAmount</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Float</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Tổng tiền hoàn lại tích lũy</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Continuous Currency Unit</w:t>
            </w:r>
          </w:p>
        </w:tc>
      </w:tr>
      <w:tr>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19</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Consolas" w:hAnsi="Consolas"/>
                <w:color w:val="000000"/>
                <w:sz w:val="18"/>
              </w:rPr>
              <w:t>MonetaryVelocity</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Float</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Tốc độ chi tiêu trung bình tháng</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CashbackAmount / (Tenure + 1)</w:t>
            </w:r>
          </w:p>
        </w:tc>
      </w:tr>
    </w:tbl>
    <w:p>
      <w:pPr>
        <w:spacing w:after="120"/>
      </w:pPr>
    </w:p>
    <w:p>
      <w:pPr>
        <w:pStyle w:val="Heading3"/>
        <w:spacing w:before="240" w:after="80"/>
      </w:pPr>
      <w:r>
        <w:rPr>
          <w:rFonts w:ascii="Times New Roman" w:hAnsi="Times New Roman"/>
          <w:b/>
          <w:color w:val="000000"/>
          <w:sz w:val="24"/>
        </w:rPr>
        <w:t>4.2. Phân tích Phân phối Dữ liệu EDA</w:t>
      </w:r>
    </w:p>
    <w:p>
      <w:pPr>
        <w:spacing w:before="280" w:after="80"/>
        <w:jc w:val="center"/>
      </w:pPr>
      <w:r>
        <w:drawing>
          <wp:inline xmlns:a="http://schemas.openxmlformats.org/drawingml/2006/main" xmlns:pic="http://schemas.openxmlformats.org/drawingml/2006/picture">
            <wp:extent cx="5486400" cy="3806345"/>
            <wp:docPr id="10" name="Picture 10"/>
            <wp:cNvGraphicFramePr>
              <a:graphicFrameLocks noChangeAspect="1"/>
            </wp:cNvGraphicFramePr>
            <a:graphic>
              <a:graphicData uri="http://schemas.openxmlformats.org/drawingml/2006/picture">
                <pic:pic>
                  <pic:nvPicPr>
                    <pic:cNvPr id="0" name="fig8_eda_distributions.png"/>
                    <pic:cNvPicPr/>
                  </pic:nvPicPr>
                  <pic:blipFill>
                    <a:blip r:embed="rId20"/>
                    <a:stretch>
                      <a:fillRect/>
                    </a:stretch>
                  </pic:blipFill>
                  <pic:spPr>
                    <a:xfrm>
                      <a:off x="0" y="0"/>
                      <a:ext cx="5486400" cy="3806345"/>
                    </a:xfrm>
                    <a:prstGeom prst="rect"/>
                  </pic:spPr>
                </pic:pic>
              </a:graphicData>
            </a:graphic>
          </wp:inline>
        </w:drawing>
      </w:r>
    </w:p>
    <w:p>
      <w:pPr>
        <w:spacing w:before="0" w:after="280"/>
        <w:jc w:val="center"/>
      </w:pPr>
      <w:r>
        <w:rPr>
          <w:rFonts w:ascii="Times New Roman" w:hAnsi="Times New Roman"/>
          <w:b w:val="0"/>
          <w:color w:val="000000"/>
          <w:sz w:val="19"/>
        </w:rPr>
        <w:t>Hình 8: Phân tích phân phối tần suất của các đặc trưng cốt lõi (Tenure, SatisfactionScore, Recency, CashbackAmount).</w:t>
      </w:r>
    </w:p>
    <w:p>
      <w:pPr>
        <w:pStyle w:val="Heading3"/>
        <w:spacing w:before="240" w:after="80"/>
      </w:pPr>
      <w:r>
        <w:rPr>
          <w:rFonts w:ascii="Times New Roman" w:hAnsi="Times New Roman"/>
          <w:b/>
          <w:color w:val="000000"/>
          <w:sz w:val="24"/>
        </w:rPr>
        <w:t>4.3. Pipeline Kỹ thuật Đặc trưng &amp; Biến đổi Dữ liệu</w:t>
      </w:r>
    </w:p>
    <w:p>
      <w:pPr>
        <w:spacing w:before="280" w:after="80"/>
        <w:jc w:val="center"/>
      </w:pPr>
      <w:r>
        <w:drawing>
          <wp:inline xmlns:a="http://schemas.openxmlformats.org/drawingml/2006/main" xmlns:pic="http://schemas.openxmlformats.org/drawingml/2006/picture">
            <wp:extent cx="5486400" cy="3113047"/>
            <wp:docPr id="11" name="Picture 11"/>
            <wp:cNvGraphicFramePr>
              <a:graphicFrameLocks noChangeAspect="1"/>
            </wp:cNvGraphicFramePr>
            <a:graphic>
              <a:graphicData uri="http://schemas.openxmlformats.org/drawingml/2006/picture">
                <pic:pic>
                  <pic:nvPicPr>
                    <pic:cNvPr id="0" name="fig22_feature_engineering_pipeline.png"/>
                    <pic:cNvPicPr/>
                  </pic:nvPicPr>
                  <pic:blipFill>
                    <a:blip r:embed="rId21"/>
                    <a:stretch>
                      <a:fillRect/>
                    </a:stretch>
                  </pic:blipFill>
                  <pic:spPr>
                    <a:xfrm>
                      <a:off x="0" y="0"/>
                      <a:ext cx="5486400" cy="3113047"/>
                    </a:xfrm>
                    <a:prstGeom prst="rect"/>
                  </pic:spPr>
                </pic:pic>
              </a:graphicData>
            </a:graphic>
          </wp:inline>
        </w:drawing>
      </w:r>
    </w:p>
    <w:p>
      <w:pPr>
        <w:spacing w:before="0" w:after="280"/>
        <w:jc w:val="center"/>
      </w:pPr>
      <w:r>
        <w:rPr>
          <w:rFonts w:ascii="Times New Roman" w:hAnsi="Times New Roman"/>
          <w:b w:val="0"/>
          <w:color w:val="000000"/>
          <w:sz w:val="19"/>
        </w:rPr>
        <w:t>Hình 22: Quy trình biến đổi đặc trưng từ Raw Data sang Feature Vector phục vụ mô hình ML.</w:t>
      </w:r>
    </w:p>
    <w:p>
      <w:pPr>
        <w:pStyle w:val="Heading3"/>
        <w:spacing w:before="240" w:after="80"/>
      </w:pPr>
      <w:r>
        <w:rPr>
          <w:rFonts w:ascii="Times New Roman" w:hAnsi="Times New Roman"/>
          <w:b/>
          <w:color w:val="000000"/>
          <w:sz w:val="24"/>
        </w:rPr>
        <w:t>4.4. Khung Xử lý Chống Rò rỉ Dữ liệu (Anti-Data Leakage Pipeline Frame)</w:t>
      </w:r>
    </w:p>
    <w:p>
      <w:pPr>
        <w:spacing w:before="280" w:after="80"/>
        <w:jc w:val="center"/>
      </w:pPr>
      <w:r>
        <w:drawing>
          <wp:inline xmlns:a="http://schemas.openxmlformats.org/drawingml/2006/main" xmlns:pic="http://schemas.openxmlformats.org/drawingml/2006/picture">
            <wp:extent cx="5486400" cy="2393004"/>
            <wp:docPr id="12" name="Picture 12"/>
            <wp:cNvGraphicFramePr>
              <a:graphicFrameLocks noChangeAspect="1"/>
            </wp:cNvGraphicFramePr>
            <a:graphic>
              <a:graphicData uri="http://schemas.openxmlformats.org/drawingml/2006/picture">
                <pic:pic>
                  <pic:nvPicPr>
                    <pic:cNvPr id="0" name="fig7_anti_data_leakage_flow.png"/>
                    <pic:cNvPicPr/>
                  </pic:nvPicPr>
                  <pic:blipFill>
                    <a:blip r:embed="rId22"/>
                    <a:stretch>
                      <a:fillRect/>
                    </a:stretch>
                  </pic:blipFill>
                  <pic:spPr>
                    <a:xfrm>
                      <a:off x="0" y="0"/>
                      <a:ext cx="5486400" cy="2393004"/>
                    </a:xfrm>
                    <a:prstGeom prst="rect"/>
                  </pic:spPr>
                </pic:pic>
              </a:graphicData>
            </a:graphic>
          </wp:inline>
        </w:drawing>
      </w:r>
    </w:p>
    <w:p>
      <w:pPr>
        <w:spacing w:before="0" w:after="280"/>
        <w:jc w:val="center"/>
      </w:pPr>
      <w:r>
        <w:rPr>
          <w:rFonts w:ascii="Times New Roman" w:hAnsi="Times New Roman"/>
          <w:b w:val="0"/>
          <w:color w:val="000000"/>
          <w:sz w:val="19"/>
        </w:rPr>
        <w:t>Hình 7: Quy trình nghiêm ngặt phân tách dữ liệu theo mốc thời gian (Stratified Temporal Split) và đóng gói Pipeline Transformers.</w:t>
      </w:r>
    </w:p>
    <w:p>
      <w:pPr>
        <w:spacing w:before="0" w:after="120" w:line="276" w:lineRule="auto"/>
      </w:pPr>
      <w:r>
        <w:rPr>
          <w:rFonts w:ascii="Times New Roman" w:hAnsi="Times New Roman"/>
          <w:b w:val="0"/>
          <w:color w:val="000000"/>
          <w:sz w:val="22"/>
        </w:rPr>
        <w:t>Để đảm bảo không lộ thông tin tương lai (</w:t>
      </w:r>
      <w:r>
        <w:rPr>
          <w:rFonts w:ascii="Times New Roman" w:hAnsi="Times New Roman"/>
          <w:b w:val="0"/>
          <w:i/>
          <w:color w:val="000000"/>
          <w:sz w:val="22"/>
        </w:rPr>
        <w:t>Look-ahead Bias</w:t>
      </w:r>
      <w:r>
        <w:rPr>
          <w:rFonts w:ascii="Times New Roman" w:hAnsi="Times New Roman"/>
          <w:b w:val="0"/>
          <w:color w:val="000000"/>
          <w:sz w:val="22"/>
        </w:rPr>
        <w:t>), toàn bộ quy trình tiền xử lý được đóng gói nghiêm ngặt:</w:t>
      </w:r>
    </w:p>
    <w:p>
      <w:pPr>
        <w:pStyle w:val="ListNumber"/>
        <w:spacing w:before="0" w:after="80" w:line="276" w:lineRule="auto"/>
      </w:pPr>
      <w:r>
        <w:rPr>
          <w:rFonts w:ascii="Times New Roman" w:hAnsi="Times New Roman"/>
          <w:b/>
          <w:color w:val="000000"/>
          <w:sz w:val="22"/>
        </w:rPr>
        <w:t>Phân tách Temporal Stratified Split:</w:t>
      </w:r>
      <w:r>
        <w:rPr>
          <w:rFonts w:ascii="Times New Roman" w:hAnsi="Times New Roman"/>
          <w:b w:val="0"/>
          <w:color w:val="000000"/>
          <w:sz w:val="22"/>
        </w:rPr>
        <w:t xml:space="preserve"> 80% dữ liệu huấn luyện (4,504 mẫu) và 20% dữ liệu kiểm thử (1,126 mẫu) được phân chia giữ nguyên tỷ lệ nhãn mục tiêu.</w:t>
      </w:r>
    </w:p>
    <w:p>
      <w:pPr>
        <w:pStyle w:val="ListNumber"/>
        <w:spacing w:before="0" w:after="80" w:line="276" w:lineRule="auto"/>
      </w:pPr>
      <w:r>
        <w:rPr>
          <w:rFonts w:ascii="Times New Roman" w:hAnsi="Times New Roman"/>
          <w:b/>
          <w:color w:val="000000"/>
          <w:sz w:val="22"/>
        </w:rPr>
        <w:t>Fit Transformers duy nhất trên Train Set:</w:t>
      </w:r>
      <w:r>
        <w:rPr>
          <w:rFonts w:ascii="Times New Roman" w:hAnsi="Times New Roman"/>
          <w:b w:val="0"/>
          <w:color w:val="000000"/>
          <w:sz w:val="22"/>
        </w:rPr>
        <w:t xml:space="preserve"> Các tham số </w:t>
      </w:r>
      <w:r>
        <w:rPr>
          <w:rFonts w:ascii="Consolas" w:hAnsi="Consolas"/>
          <w:color w:val="000000"/>
          <w:sz w:val="20"/>
        </w:rPr>
        <w:t>mean</w:t>
      </w:r>
      <w:r>
        <w:rPr>
          <w:rFonts w:ascii="Times New Roman" w:hAnsi="Times New Roman"/>
          <w:b w:val="0"/>
          <w:color w:val="000000"/>
          <w:sz w:val="22"/>
        </w:rPr>
        <w:t xml:space="preserve">, </w:t>
      </w:r>
      <w:r>
        <w:rPr>
          <w:rFonts w:ascii="Consolas" w:hAnsi="Consolas"/>
          <w:color w:val="000000"/>
          <w:sz w:val="20"/>
        </w:rPr>
        <w:t>std</w:t>
      </w:r>
      <w:r>
        <w:rPr>
          <w:rFonts w:ascii="Times New Roman" w:hAnsi="Times New Roman"/>
          <w:b w:val="0"/>
          <w:color w:val="000000"/>
          <w:sz w:val="22"/>
        </w:rPr>
        <w:t xml:space="preserve"> của </w:t>
      </w:r>
      <w:r>
        <w:rPr>
          <w:rFonts w:ascii="Consolas" w:hAnsi="Consolas"/>
          <w:color w:val="000000"/>
          <w:sz w:val="20"/>
        </w:rPr>
        <w:t>StandardScaler</w:t>
      </w:r>
      <w:r>
        <w:rPr>
          <w:rFonts w:ascii="Times New Roman" w:hAnsi="Times New Roman"/>
          <w:b w:val="0"/>
          <w:color w:val="000000"/>
          <w:sz w:val="22"/>
        </w:rPr>
        <w:t xml:space="preserve"> và giá trị </w:t>
      </w:r>
      <w:r>
        <w:rPr>
          <w:rFonts w:ascii="Consolas" w:hAnsi="Consolas"/>
          <w:color w:val="000000"/>
          <w:sz w:val="20"/>
        </w:rPr>
        <w:t>median</w:t>
      </w:r>
      <w:r>
        <w:rPr>
          <w:rFonts w:ascii="Times New Roman" w:hAnsi="Times New Roman"/>
          <w:b w:val="0"/>
          <w:color w:val="000000"/>
          <w:sz w:val="22"/>
        </w:rPr>
        <w:t xml:space="preserve"> của </w:t>
      </w:r>
      <w:r>
        <w:rPr>
          <w:rFonts w:ascii="Consolas" w:hAnsi="Consolas"/>
          <w:color w:val="000000"/>
          <w:sz w:val="20"/>
        </w:rPr>
        <w:t>SimpleImputer</w:t>
      </w:r>
      <w:r>
        <w:rPr>
          <w:rFonts w:ascii="Times New Roman" w:hAnsi="Times New Roman"/>
          <w:b w:val="0"/>
          <w:color w:val="000000"/>
          <w:sz w:val="22"/>
        </w:rPr>
        <w:t xml:space="preserve"> chỉ được học từ tập Train. Tập Test chỉ gọi lệnh </w:t>
      </w:r>
      <w:r>
        <w:rPr>
          <w:rFonts w:ascii="Consolas" w:hAnsi="Consolas"/>
          <w:color w:val="000000"/>
          <w:sz w:val="20"/>
        </w:rPr>
        <w:t>transform()</w:t>
      </w:r>
      <w:r>
        <w:rPr>
          <w:rFonts w:ascii="Times New Roman" w:hAnsi="Times New Roman"/>
          <w:b w:val="0"/>
          <w:color w:val="000000"/>
          <w:sz w:val="22"/>
        </w:rPr>
        <w:t>.</w:t>
      </w:r>
    </w:p>
    <w:p>
      <w:pPr>
        <w:pStyle w:val="Heading3"/>
        <w:spacing w:before="240" w:after="80"/>
      </w:pPr>
      <w:r>
        <w:rPr>
          <w:rFonts w:ascii="Times New Roman" w:hAnsi="Times New Roman"/>
          <w:b/>
          <w:color w:val="000000"/>
          <w:sz w:val="24"/>
        </w:rPr>
        <w:t>4.5. Chiến lược Kiểm định Chéo (K-Fold &amp; Stratified Temporal Cross-Validation)</w:t>
      </w:r>
    </w:p>
    <w:p>
      <w:pPr>
        <w:spacing w:before="280" w:after="80"/>
        <w:jc w:val="center"/>
      </w:pPr>
      <w:r>
        <w:drawing>
          <wp:inline xmlns:a="http://schemas.openxmlformats.org/drawingml/2006/main" xmlns:pic="http://schemas.openxmlformats.org/drawingml/2006/picture">
            <wp:extent cx="5486400" cy="3644410"/>
            <wp:docPr id="13" name="Picture 13"/>
            <wp:cNvGraphicFramePr>
              <a:graphicFrameLocks noChangeAspect="1"/>
            </wp:cNvGraphicFramePr>
            <a:graphic>
              <a:graphicData uri="http://schemas.openxmlformats.org/drawingml/2006/picture">
                <pic:pic>
                  <pic:nvPicPr>
                    <pic:cNvPr id="0" name="fig17_cross_validation_strategies.png"/>
                    <pic:cNvPicPr/>
                  </pic:nvPicPr>
                  <pic:blipFill>
                    <a:blip r:embed="rId23"/>
                    <a:stretch>
                      <a:fillRect/>
                    </a:stretch>
                  </pic:blipFill>
                  <pic:spPr>
                    <a:xfrm>
                      <a:off x="0" y="0"/>
                      <a:ext cx="5486400" cy="3644410"/>
                    </a:xfrm>
                    <a:prstGeom prst="rect"/>
                  </pic:spPr>
                </pic:pic>
              </a:graphicData>
            </a:graphic>
          </wp:inline>
        </w:drawing>
      </w:r>
    </w:p>
    <w:p>
      <w:pPr>
        <w:spacing w:before="0" w:after="280"/>
        <w:jc w:val="center"/>
      </w:pPr>
      <w:r>
        <w:rPr>
          <w:rFonts w:ascii="Times New Roman" w:hAnsi="Times New Roman"/>
          <w:b w:val="0"/>
          <w:color w:val="000000"/>
          <w:sz w:val="19"/>
        </w:rPr>
        <w:t>Hình 17: Phân biệt giữa K-Fold Cross Validation tiêu chuẩn và Stratified Temporal Split nhằm chống leak dữ liệu chuỗi thời gian.</w:t>
      </w:r>
    </w:p>
    <w:p>
      <w:pPr>
        <w:spacing w:before="160" w:after="160"/>
        <w:pBdr>
          <w:bottom w:val="single" w:sz="6" w:space="1" w:color="000000"/>
        </w:pBdr>
      </w:pPr>
    </w:p>
    <w:p>
      <w:pPr>
        <w:pStyle w:val="Heading2"/>
        <w:spacing w:before="280" w:after="120"/>
      </w:pPr>
      <w:r>
        <w:rPr>
          <w:rFonts w:ascii="Times New Roman" w:hAnsi="Times New Roman"/>
          <w:b/>
          <w:color w:val="000000"/>
          <w:sz w:val="28"/>
        </w:rPr>
        <w:t>PHẦN V: KẾT QUẢ THỰC NGHIỆM VÀ PHÂN TÍCH ĐÁNH GIÁ MÔ HÌNH (EMPIRICAL BENCHMARK)</w:t>
      </w:r>
    </w:p>
    <w:p>
      <w:pPr>
        <w:pStyle w:val="Heading3"/>
        <w:spacing w:before="240" w:after="80"/>
      </w:pPr>
      <w:r>
        <w:rPr>
          <w:rFonts w:ascii="Times New Roman" w:hAnsi="Times New Roman"/>
          <w:b/>
          <w:color w:val="000000"/>
          <w:sz w:val="24"/>
        </w:rPr>
        <w:t>5.1. Bảng So sánh Hiệu năng Mô hình trên Tập Kiểm thử (1,126 Mẫu)</w:t>
      </w:r>
    </w:p>
    <w:p>
      <w:pPr>
        <w:spacing w:before="0" w:after="120" w:line="276" w:lineRule="auto"/>
      </w:pPr>
      <w:r>
        <w:rPr>
          <w:rFonts w:ascii="Times New Roman" w:hAnsi="Times New Roman"/>
          <w:b w:val="0"/>
          <w:color w:val="000000"/>
          <w:sz w:val="22"/>
        </w:rPr>
        <w:t>Mô hình được huấn luyện và đánh giá thực nghiệm trên cùng một tập dữ liệu kiểm thử chuẩn độc lập (N_test = 1,126):</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Mar>
              <w:top w:w="80" w:type="dxa"/>
              <w:bottom w:w="80" w:type="dxa"/>
              <w:left w:w="120" w:type="dxa"/>
              <w:right w:w="120" w:type="dxa"/>
            </w:tcMar>
            <w:tcBorders>
              <w:top w:val="single" w:sz="4" w:space="0" w:color="CCCCCC"/>
              <w:left w:val="single" w:sz="4" w:space="0" w:color="CCCCCC"/>
              <w:bottom w:val="single" w:sz="8" w:space="0" w:color="000000"/>
              <w:right w:val="single" w:sz="4" w:space="0" w:color="CCCCCC"/>
            </w:tcBorders>
          </w:tcPr>
          <w:p>
            <w:pPr>
              <w:spacing w:before="40" w:after="40"/>
            </w:pPr>
            <w:r>
              <w:rPr>
                <w:rFonts w:ascii="Times New Roman" w:hAnsi="Times New Roman"/>
                <w:b/>
                <w:color w:val="000000"/>
                <w:sz w:val="20"/>
              </w:rPr>
              <w:t>Thuật toán (Algorithm)</w:t>
            </w:r>
          </w:p>
        </w:tc>
        <w:tc>
          <w:tcPr>
            <w:tcW w:type="dxa" w:w="1040"/>
            <w:tcMar>
              <w:top w:w="80" w:type="dxa"/>
              <w:bottom w:w="80" w:type="dxa"/>
              <w:left w:w="120" w:type="dxa"/>
              <w:right w:w="120" w:type="dxa"/>
            </w:tcMar>
            <w:tcBorders>
              <w:top w:val="single" w:sz="4" w:space="0" w:color="CCCCCC"/>
              <w:left w:val="single" w:sz="4" w:space="0" w:color="CCCCCC"/>
              <w:bottom w:val="single" w:sz="8" w:space="0" w:color="000000"/>
              <w:right w:val="single" w:sz="4" w:space="0" w:color="CCCCCC"/>
            </w:tcBorders>
          </w:tcPr>
          <w:p>
            <w:pPr>
              <w:spacing w:before="40" w:after="40"/>
            </w:pPr>
            <w:r>
              <w:rPr>
                <w:rFonts w:ascii="Times New Roman" w:hAnsi="Times New Roman"/>
                <w:b/>
                <w:color w:val="000000"/>
                <w:sz w:val="20"/>
              </w:rPr>
              <w:t>Accuracy</w:t>
            </w:r>
          </w:p>
        </w:tc>
        <w:tc>
          <w:tcPr>
            <w:tcW w:type="dxa" w:w="1040"/>
            <w:tcMar>
              <w:top w:w="80" w:type="dxa"/>
              <w:bottom w:w="80" w:type="dxa"/>
              <w:left w:w="120" w:type="dxa"/>
              <w:right w:w="120" w:type="dxa"/>
            </w:tcMar>
            <w:tcBorders>
              <w:top w:val="single" w:sz="4" w:space="0" w:color="CCCCCC"/>
              <w:left w:val="single" w:sz="4" w:space="0" w:color="CCCCCC"/>
              <w:bottom w:val="single" w:sz="8" w:space="0" w:color="000000"/>
              <w:right w:val="single" w:sz="4" w:space="0" w:color="CCCCCC"/>
            </w:tcBorders>
          </w:tcPr>
          <w:p>
            <w:pPr>
              <w:spacing w:before="40" w:after="40"/>
            </w:pPr>
            <w:r>
              <w:rPr>
                <w:rFonts w:ascii="Times New Roman" w:hAnsi="Times New Roman"/>
                <w:b/>
                <w:color w:val="000000"/>
                <w:sz w:val="20"/>
              </w:rPr>
              <w:t>Precision</w:t>
            </w:r>
          </w:p>
        </w:tc>
        <w:tc>
          <w:tcPr>
            <w:tcW w:type="dxa" w:w="1040"/>
            <w:tcMar>
              <w:top w:w="80" w:type="dxa"/>
              <w:bottom w:w="80" w:type="dxa"/>
              <w:left w:w="120" w:type="dxa"/>
              <w:right w:w="120" w:type="dxa"/>
            </w:tcMar>
            <w:tcBorders>
              <w:top w:val="single" w:sz="4" w:space="0" w:color="CCCCCC"/>
              <w:left w:val="single" w:sz="4" w:space="0" w:color="CCCCCC"/>
              <w:bottom w:val="single" w:sz="8" w:space="0" w:color="000000"/>
              <w:right w:val="single" w:sz="4" w:space="0" w:color="CCCCCC"/>
            </w:tcBorders>
          </w:tcPr>
          <w:p>
            <w:pPr>
              <w:spacing w:before="40" w:after="40"/>
            </w:pPr>
            <w:r>
              <w:rPr>
                <w:rFonts w:ascii="Times New Roman" w:hAnsi="Times New Roman"/>
                <w:b/>
                <w:color w:val="000000"/>
                <w:sz w:val="20"/>
              </w:rPr>
              <w:t>Recall</w:t>
            </w:r>
          </w:p>
        </w:tc>
        <w:tc>
          <w:tcPr>
            <w:tcW w:type="dxa" w:w="1040"/>
            <w:tcMar>
              <w:top w:w="80" w:type="dxa"/>
              <w:bottom w:w="80" w:type="dxa"/>
              <w:left w:w="120" w:type="dxa"/>
              <w:right w:w="120" w:type="dxa"/>
            </w:tcMar>
            <w:tcBorders>
              <w:top w:val="single" w:sz="4" w:space="0" w:color="CCCCCC"/>
              <w:left w:val="single" w:sz="4" w:space="0" w:color="CCCCCC"/>
              <w:bottom w:val="single" w:sz="8" w:space="0" w:color="000000"/>
              <w:right w:val="single" w:sz="4" w:space="0" w:color="CCCCCC"/>
            </w:tcBorders>
          </w:tcPr>
          <w:p>
            <w:pPr>
              <w:spacing w:before="40" w:after="40"/>
            </w:pPr>
            <w:r>
              <w:rPr>
                <w:rFonts w:ascii="Times New Roman" w:hAnsi="Times New Roman"/>
                <w:b/>
                <w:color w:val="000000"/>
                <w:sz w:val="20"/>
              </w:rPr>
              <w:t>F1-Score</w:t>
            </w:r>
          </w:p>
        </w:tc>
        <w:tc>
          <w:tcPr>
            <w:tcW w:type="dxa" w:w="1040"/>
            <w:tcMar>
              <w:top w:w="80" w:type="dxa"/>
              <w:bottom w:w="80" w:type="dxa"/>
              <w:left w:w="120" w:type="dxa"/>
              <w:right w:w="120" w:type="dxa"/>
            </w:tcMar>
            <w:tcBorders>
              <w:top w:val="single" w:sz="4" w:space="0" w:color="CCCCCC"/>
              <w:left w:val="single" w:sz="4" w:space="0" w:color="CCCCCC"/>
              <w:bottom w:val="single" w:sz="8" w:space="0" w:color="000000"/>
              <w:right w:val="single" w:sz="4" w:space="0" w:color="CCCCCC"/>
            </w:tcBorders>
          </w:tcPr>
          <w:p>
            <w:pPr>
              <w:spacing w:before="40" w:after="40"/>
            </w:pPr>
            <w:r>
              <w:rPr>
                <w:rFonts w:ascii="Times New Roman" w:hAnsi="Times New Roman"/>
                <w:b/>
                <w:color w:val="000000"/>
                <w:sz w:val="20"/>
              </w:rPr>
              <w:t>ROC-AUC</w:t>
            </w:r>
          </w:p>
        </w:tc>
        <w:tc>
          <w:tcPr>
            <w:tcW w:type="dxa" w:w="1040"/>
            <w:tcMar>
              <w:top w:w="80" w:type="dxa"/>
              <w:bottom w:w="80" w:type="dxa"/>
              <w:left w:w="120" w:type="dxa"/>
              <w:right w:w="120" w:type="dxa"/>
            </w:tcMar>
            <w:tcBorders>
              <w:top w:val="single" w:sz="4" w:space="0" w:color="CCCCCC"/>
              <w:left w:val="single" w:sz="4" w:space="0" w:color="CCCCCC"/>
              <w:bottom w:val="single" w:sz="8" w:space="0" w:color="000000"/>
              <w:right w:val="single" w:sz="4" w:space="0" w:color="CCCCCC"/>
            </w:tcBorders>
          </w:tcPr>
          <w:p>
            <w:pPr>
              <w:spacing w:before="40" w:after="40"/>
            </w:pPr>
            <w:r>
              <w:rPr>
                <w:rFonts w:ascii="Times New Roman" w:hAnsi="Times New Roman"/>
                <w:b/>
                <w:color w:val="000000"/>
                <w:sz w:val="20"/>
              </w:rPr>
              <w:t>PR-AUC</w:t>
            </w:r>
          </w:p>
        </w:tc>
        <w:tc>
          <w:tcPr>
            <w:tcW w:type="dxa" w:w="1040"/>
            <w:tcMar>
              <w:top w:w="80" w:type="dxa"/>
              <w:bottom w:w="80" w:type="dxa"/>
              <w:left w:w="120" w:type="dxa"/>
              <w:right w:w="120" w:type="dxa"/>
            </w:tcMar>
            <w:tcBorders>
              <w:top w:val="single" w:sz="4" w:space="0" w:color="CCCCCC"/>
              <w:left w:val="single" w:sz="4" w:space="0" w:color="CCCCCC"/>
              <w:bottom w:val="single" w:sz="8" w:space="0" w:color="000000"/>
              <w:right w:val="single" w:sz="4" w:space="0" w:color="CCCCCC"/>
            </w:tcBorders>
          </w:tcPr>
          <w:p>
            <w:pPr>
              <w:spacing w:before="40" w:after="40"/>
            </w:pPr>
            <w:r>
              <w:rPr>
                <w:rFonts w:ascii="Times New Roman" w:hAnsi="Times New Roman"/>
                <w:b/>
                <w:color w:val="000000"/>
                <w:sz w:val="20"/>
              </w:rPr>
              <w:t>Latency (ms)</w:t>
            </w:r>
          </w:p>
        </w:tc>
        <w:tc>
          <w:tcPr>
            <w:tcW w:type="dxa" w:w="1040"/>
            <w:tcMar>
              <w:top w:w="80" w:type="dxa"/>
              <w:bottom w:w="80" w:type="dxa"/>
              <w:left w:w="120" w:type="dxa"/>
              <w:right w:w="120" w:type="dxa"/>
            </w:tcMar>
            <w:tcBorders>
              <w:top w:val="single" w:sz="4" w:space="0" w:color="CCCCCC"/>
              <w:left w:val="single" w:sz="4" w:space="0" w:color="CCCCCC"/>
              <w:bottom w:val="single" w:sz="8" w:space="0" w:color="000000"/>
              <w:right w:val="single" w:sz="4" w:space="0" w:color="CCCCCC"/>
            </w:tcBorders>
          </w:tcPr>
          <w:p>
            <w:pPr>
              <w:spacing w:before="40" w:after="40"/>
            </w:pPr>
            <w:r>
              <w:rPr>
                <w:rFonts w:ascii="Times New Roman" w:hAnsi="Times New Roman"/>
                <w:b/>
                <w:color w:val="000000"/>
                <w:sz w:val="20"/>
              </w:rPr>
              <w:t>Model Size</w:t>
            </w:r>
          </w:p>
        </w:tc>
      </w:tr>
      <w:tr>
        <w:tc>
          <w:tcPr>
            <w:tcW w:type="dxa" w:w="1040"/>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color w:val="000000"/>
                <w:sz w:val="20"/>
              </w:rPr>
              <w:t>Logistic Regression</w:t>
            </w:r>
          </w:p>
        </w:tc>
        <w:tc>
          <w:tcPr>
            <w:tcW w:type="dxa" w:w="1040"/>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82.42%</w:t>
            </w:r>
          </w:p>
        </w:tc>
        <w:tc>
          <w:tcPr>
            <w:tcW w:type="dxa" w:w="1040"/>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84.10%</w:t>
            </w:r>
          </w:p>
        </w:tc>
        <w:tc>
          <w:tcPr>
            <w:tcW w:type="dxa" w:w="1040"/>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88.50%</w:t>
            </w:r>
          </w:p>
        </w:tc>
        <w:tc>
          <w:tcPr>
            <w:tcW w:type="dxa" w:w="1040"/>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0.8624</w:t>
            </w:r>
          </w:p>
        </w:tc>
        <w:tc>
          <w:tcPr>
            <w:tcW w:type="dxa" w:w="1040"/>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0.8512</w:t>
            </w:r>
          </w:p>
        </w:tc>
        <w:tc>
          <w:tcPr>
            <w:tcW w:type="dxa" w:w="1040"/>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0.8710</w:t>
            </w:r>
          </w:p>
        </w:tc>
        <w:tc>
          <w:tcPr>
            <w:tcW w:type="dxa" w:w="1040"/>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color w:val="000000"/>
                <w:sz w:val="20"/>
              </w:rPr>
              <w:t>1.2 ms</w:t>
            </w:r>
          </w:p>
        </w:tc>
        <w:tc>
          <w:tcPr>
            <w:tcW w:type="dxa" w:w="1040"/>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color w:val="000000"/>
                <w:sz w:val="20"/>
              </w:rPr>
              <w:t>12 KB</w:t>
            </w:r>
          </w:p>
        </w:tc>
      </w:tr>
      <w:tr>
        <w:tc>
          <w:tcPr>
            <w:tcW w:type="dxa" w:w="1040"/>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color w:val="000000"/>
                <w:sz w:val="20"/>
              </w:rPr>
              <w:t>Decision Tree (Baseline)</w:t>
            </w:r>
          </w:p>
        </w:tc>
        <w:tc>
          <w:tcPr>
            <w:tcW w:type="dxa" w:w="1040"/>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84.60%</w:t>
            </w:r>
          </w:p>
        </w:tc>
        <w:tc>
          <w:tcPr>
            <w:tcW w:type="dxa" w:w="1040"/>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87.20%</w:t>
            </w:r>
          </w:p>
        </w:tc>
        <w:tc>
          <w:tcPr>
            <w:tcW w:type="dxa" w:w="1040"/>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89.10%</w:t>
            </w:r>
          </w:p>
        </w:tc>
        <w:tc>
          <w:tcPr>
            <w:tcW w:type="dxa" w:w="1040"/>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0.8814</w:t>
            </w:r>
          </w:p>
        </w:tc>
        <w:tc>
          <w:tcPr>
            <w:tcW w:type="dxa" w:w="1040"/>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0.8490</w:t>
            </w:r>
          </w:p>
        </w:tc>
        <w:tc>
          <w:tcPr>
            <w:tcW w:type="dxa" w:w="1040"/>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0.8650</w:t>
            </w:r>
          </w:p>
        </w:tc>
        <w:tc>
          <w:tcPr>
            <w:tcW w:type="dxa" w:w="1040"/>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2.1 ms</w:t>
            </w:r>
          </w:p>
        </w:tc>
        <w:tc>
          <w:tcPr>
            <w:tcW w:type="dxa" w:w="1040"/>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145 KB</w:t>
            </w:r>
          </w:p>
        </w:tc>
      </w:tr>
      <w:tr>
        <w:tc>
          <w:tcPr>
            <w:tcW w:type="dxa" w:w="1040"/>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color w:val="000000"/>
                <w:sz w:val="20"/>
              </w:rPr>
              <w:t>Random Forest (Champion)</w:t>
            </w:r>
          </w:p>
        </w:tc>
        <w:tc>
          <w:tcPr>
            <w:tcW w:type="dxa" w:w="1040"/>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color w:val="000000"/>
                <w:sz w:val="20"/>
              </w:rPr>
              <w:t>88.10%</w:t>
            </w:r>
          </w:p>
        </w:tc>
        <w:tc>
          <w:tcPr>
            <w:tcW w:type="dxa" w:w="1040"/>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color w:val="000000"/>
                <w:sz w:val="20"/>
              </w:rPr>
              <w:t>90.51%</w:t>
            </w:r>
          </w:p>
        </w:tc>
        <w:tc>
          <w:tcPr>
            <w:tcW w:type="dxa" w:w="1040"/>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color w:val="000000"/>
                <w:sz w:val="20"/>
              </w:rPr>
              <w:t>95.73%</w:t>
            </w:r>
          </w:p>
        </w:tc>
        <w:tc>
          <w:tcPr>
            <w:tcW w:type="dxa" w:w="1040"/>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color w:val="000000"/>
                <w:sz w:val="20"/>
              </w:rPr>
              <w:t>0.9304</w:t>
            </w:r>
          </w:p>
        </w:tc>
        <w:tc>
          <w:tcPr>
            <w:tcW w:type="dxa" w:w="1040"/>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color w:val="000000"/>
                <w:sz w:val="20"/>
              </w:rPr>
              <w:t>0.9241</w:t>
            </w:r>
          </w:p>
        </w:tc>
        <w:tc>
          <w:tcPr>
            <w:tcW w:type="dxa" w:w="1040"/>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color w:val="000000"/>
                <w:sz w:val="20"/>
              </w:rPr>
              <w:t>0.9412</w:t>
            </w:r>
          </w:p>
        </w:tc>
        <w:tc>
          <w:tcPr>
            <w:tcW w:type="dxa" w:w="1040"/>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8.4 ms</w:t>
            </w:r>
          </w:p>
        </w:tc>
        <w:tc>
          <w:tcPr>
            <w:tcW w:type="dxa" w:w="1040"/>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12.4 MB</w:t>
            </w:r>
          </w:p>
        </w:tc>
      </w:tr>
      <w:tr>
        <w:tc>
          <w:tcPr>
            <w:tcW w:type="dxa" w:w="1040"/>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color w:val="000000"/>
                <w:sz w:val="20"/>
              </w:rPr>
              <w:t>XGBoost Classifier</w:t>
            </w:r>
          </w:p>
        </w:tc>
        <w:tc>
          <w:tcPr>
            <w:tcW w:type="dxa" w:w="1040"/>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87.65%</w:t>
            </w:r>
          </w:p>
        </w:tc>
        <w:tc>
          <w:tcPr>
            <w:tcW w:type="dxa" w:w="1040"/>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89.80%</w:t>
            </w:r>
          </w:p>
        </w:tc>
        <w:tc>
          <w:tcPr>
            <w:tcW w:type="dxa" w:w="1040"/>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94.20%</w:t>
            </w:r>
          </w:p>
        </w:tc>
        <w:tc>
          <w:tcPr>
            <w:tcW w:type="dxa" w:w="1040"/>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0.9195</w:t>
            </w:r>
          </w:p>
        </w:tc>
        <w:tc>
          <w:tcPr>
            <w:tcW w:type="dxa" w:w="1040"/>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0.9185</w:t>
            </w:r>
          </w:p>
        </w:tc>
        <w:tc>
          <w:tcPr>
            <w:tcW w:type="dxa" w:w="1040"/>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0.9350</w:t>
            </w:r>
          </w:p>
        </w:tc>
        <w:tc>
          <w:tcPr>
            <w:tcW w:type="dxa" w:w="1040"/>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5.6 ms</w:t>
            </w:r>
          </w:p>
        </w:tc>
        <w:tc>
          <w:tcPr>
            <w:tcW w:type="dxa" w:w="1040"/>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4.2 MB</w:t>
            </w:r>
          </w:p>
        </w:tc>
      </w:tr>
    </w:tbl>
    <w:p>
      <w:pPr>
        <w:spacing w:after="120"/>
      </w:pPr>
    </w:p>
    <w:p>
      <w:pPr>
        <w:pStyle w:val="Heading3"/>
        <w:spacing w:before="240" w:after="80"/>
      </w:pPr>
      <w:r>
        <w:rPr>
          <w:rFonts w:ascii="Times New Roman" w:hAnsi="Times New Roman"/>
          <w:b/>
          <w:color w:val="000000"/>
          <w:sz w:val="24"/>
        </w:rPr>
        <w:t>5.2. Biểu đồ Cột So sánh Chi tiết các Chỉ số</w:t>
      </w:r>
    </w:p>
    <w:p>
      <w:pPr>
        <w:spacing w:before="280" w:after="80"/>
        <w:jc w:val="center"/>
      </w:pPr>
      <w:r>
        <w:drawing>
          <wp:inline xmlns:a="http://schemas.openxmlformats.org/drawingml/2006/main" xmlns:pic="http://schemas.openxmlformats.org/drawingml/2006/picture">
            <wp:extent cx="5486400" cy="2895258"/>
            <wp:docPr id="14" name="Picture 14"/>
            <wp:cNvGraphicFramePr>
              <a:graphicFrameLocks noChangeAspect="1"/>
            </wp:cNvGraphicFramePr>
            <a:graphic>
              <a:graphicData uri="http://schemas.openxmlformats.org/drawingml/2006/picture">
                <pic:pic>
                  <pic:nvPicPr>
                    <pic:cNvPr id="0" name="fig9_model_comparison_metrics.png"/>
                    <pic:cNvPicPr/>
                  </pic:nvPicPr>
                  <pic:blipFill>
                    <a:blip r:embed="rId24"/>
                    <a:stretch>
                      <a:fillRect/>
                    </a:stretch>
                  </pic:blipFill>
                  <pic:spPr>
                    <a:xfrm>
                      <a:off x="0" y="0"/>
                      <a:ext cx="5486400" cy="2895258"/>
                    </a:xfrm>
                    <a:prstGeom prst="rect"/>
                  </pic:spPr>
                </pic:pic>
              </a:graphicData>
            </a:graphic>
          </wp:inline>
        </w:drawing>
      </w:r>
    </w:p>
    <w:p>
      <w:pPr>
        <w:spacing w:before="0" w:after="280"/>
        <w:jc w:val="center"/>
      </w:pPr>
      <w:r>
        <w:rPr>
          <w:rFonts w:ascii="Times New Roman" w:hAnsi="Times New Roman"/>
          <w:b w:val="0"/>
          <w:color w:val="000000"/>
          <w:sz w:val="19"/>
        </w:rPr>
        <w:t>Hình 9: Biểu đồ cột so sánh chi tiết các chỉ số Accuracy, Precision, Recall, F1-Score và ROC-AUC giữa 4 thuật toán.</w:t>
      </w:r>
    </w:p>
    <w:p>
      <w:pPr>
        <w:pStyle w:val="Heading3"/>
        <w:spacing w:before="240" w:after="80"/>
      </w:pPr>
      <w:r>
        <w:rPr>
          <w:rFonts w:ascii="Times New Roman" w:hAnsi="Times New Roman"/>
          <w:b/>
          <w:color w:val="000000"/>
          <w:sz w:val="24"/>
        </w:rPr>
        <w:t>5.3. Ma trận Nhầm lẫn (Confusion Matrices)</w:t>
      </w:r>
    </w:p>
    <w:p>
      <w:pPr>
        <w:spacing w:before="280" w:after="80"/>
        <w:jc w:val="center"/>
      </w:pPr>
      <w:r>
        <w:drawing>
          <wp:inline xmlns:a="http://schemas.openxmlformats.org/drawingml/2006/main" xmlns:pic="http://schemas.openxmlformats.org/drawingml/2006/picture">
            <wp:extent cx="5486400" cy="1645920"/>
            <wp:docPr id="15" name="Picture 15"/>
            <wp:cNvGraphicFramePr>
              <a:graphicFrameLocks noChangeAspect="1"/>
            </wp:cNvGraphicFramePr>
            <a:graphic>
              <a:graphicData uri="http://schemas.openxmlformats.org/drawingml/2006/picture">
                <pic:pic>
                  <pic:nvPicPr>
                    <pic:cNvPr id="0" name="fig10_confusion_matrices.png"/>
                    <pic:cNvPicPr/>
                  </pic:nvPicPr>
                  <pic:blipFill>
                    <a:blip r:embed="rId25"/>
                    <a:stretch>
                      <a:fillRect/>
                    </a:stretch>
                  </pic:blipFill>
                  <pic:spPr>
                    <a:xfrm>
                      <a:off x="0" y="0"/>
                      <a:ext cx="5486400" cy="1645920"/>
                    </a:xfrm>
                    <a:prstGeom prst="rect"/>
                  </pic:spPr>
                </pic:pic>
              </a:graphicData>
            </a:graphic>
          </wp:inline>
        </w:drawing>
      </w:r>
    </w:p>
    <w:p>
      <w:pPr>
        <w:spacing w:before="0" w:after="280"/>
        <w:jc w:val="center"/>
      </w:pPr>
      <w:r>
        <w:rPr>
          <w:rFonts w:ascii="Times New Roman" w:hAnsi="Times New Roman"/>
          <w:b w:val="0"/>
          <w:color w:val="000000"/>
          <w:sz w:val="19"/>
        </w:rPr>
        <w:t>Hình 10: Ma trận nhầm lẫn (Confusion Matrices) đánh giá số lượng mẫu phân loại đúng/sai (TP, FP, TN, FN) trên tập Test.</w:t>
      </w:r>
    </w:p>
    <w:p>
      <w:pPr>
        <w:pStyle w:val="Heading3"/>
        <w:spacing w:before="240" w:after="80"/>
      </w:pPr>
      <w:r>
        <w:rPr>
          <w:rFonts w:ascii="Times New Roman" w:hAnsi="Times New Roman"/>
          <w:b/>
          <w:color w:val="000000"/>
          <w:sz w:val="24"/>
        </w:rPr>
        <w:t>5.4. Đồ thị Đường cong ROC và Precision-Recall</w:t>
      </w:r>
    </w:p>
    <w:p>
      <w:pPr>
        <w:spacing w:before="280" w:after="80"/>
        <w:jc w:val="center"/>
      </w:pPr>
      <w:r>
        <w:drawing>
          <wp:inline xmlns:a="http://schemas.openxmlformats.org/drawingml/2006/main" xmlns:pic="http://schemas.openxmlformats.org/drawingml/2006/picture">
            <wp:extent cx="5486400" cy="2364018"/>
            <wp:docPr id="16" name="Picture 16"/>
            <wp:cNvGraphicFramePr>
              <a:graphicFrameLocks noChangeAspect="1"/>
            </wp:cNvGraphicFramePr>
            <a:graphic>
              <a:graphicData uri="http://schemas.openxmlformats.org/drawingml/2006/picture">
                <pic:pic>
                  <pic:nvPicPr>
                    <pic:cNvPr id="0" name="fig11_roc_pr_curves.png"/>
                    <pic:cNvPicPr/>
                  </pic:nvPicPr>
                  <pic:blipFill>
                    <a:blip r:embed="rId26"/>
                    <a:stretch>
                      <a:fillRect/>
                    </a:stretch>
                  </pic:blipFill>
                  <pic:spPr>
                    <a:xfrm>
                      <a:off x="0" y="0"/>
                      <a:ext cx="5486400" cy="2364018"/>
                    </a:xfrm>
                    <a:prstGeom prst="rect"/>
                  </pic:spPr>
                </pic:pic>
              </a:graphicData>
            </a:graphic>
          </wp:inline>
        </w:drawing>
      </w:r>
    </w:p>
    <w:p>
      <w:pPr>
        <w:spacing w:before="0" w:after="280"/>
        <w:jc w:val="center"/>
      </w:pPr>
      <w:r>
        <w:rPr>
          <w:rFonts w:ascii="Times New Roman" w:hAnsi="Times New Roman"/>
          <w:b w:val="0"/>
          <w:color w:val="000000"/>
          <w:sz w:val="19"/>
        </w:rPr>
        <w:t>Hình 11: Đồ thị đường cong ROC (Receiver Operating Characteristic) và Precision-Recall Curve xác nhận tính vượt trội của Random Forest (AUC = 0.9241).</w:t>
      </w:r>
    </w:p>
    <w:p>
      <w:pPr>
        <w:pStyle w:val="Heading3"/>
        <w:spacing w:before="240" w:after="80"/>
      </w:pPr>
      <w:r>
        <w:rPr>
          <w:rFonts w:ascii="Times New Roman" w:hAnsi="Times New Roman"/>
          <w:b/>
          <w:color w:val="000000"/>
          <w:sz w:val="24"/>
        </w:rPr>
        <w:t>5.5. Phân tích Chi tiết Mô hình Quán quân (Random Forest Breakdown)</w:t>
      </w:r>
    </w:p>
    <w:p>
      <w:pPr>
        <w:spacing w:before="0" w:after="120" w:line="276" w:lineRule="auto"/>
      </w:pPr>
      <w:r>
        <w:rPr>
          <w:rFonts w:ascii="Times New Roman" w:hAnsi="Times New Roman"/>
          <w:b w:val="0"/>
          <w:color w:val="000000"/>
          <w:sz w:val="22"/>
        </w:rPr>
        <w:t>Mô hình Random Forest đạt hiệu năng cao nhất trên toàn bộ các chỉ số cốt lõi:</w:t>
      </w:r>
    </w:p>
    <w:p>
      <w:pPr>
        <w:pStyle w:val="ListBullet"/>
        <w:spacing w:before="0" w:after="80" w:line="276" w:lineRule="auto"/>
      </w:pPr>
      <w:r>
        <w:rPr>
          <w:rFonts w:ascii="Times New Roman" w:hAnsi="Times New Roman"/>
          <w:b/>
          <w:color w:val="000000"/>
          <w:sz w:val="22"/>
        </w:rPr>
        <w:t>Recall đạt 95.73%:</w:t>
      </w:r>
      <w:r>
        <w:rPr>
          <w:rFonts w:ascii="Times New Roman" w:hAnsi="Times New Roman"/>
          <w:b w:val="0"/>
          <w:color w:val="000000"/>
          <w:sz w:val="22"/>
        </w:rPr>
        <w:t xml:space="preserve"> Bắt trọn 95.73% tổng số khách hàng thực sự có nhu cầu quay lại mua hàng, giúp doanh nghiệp không bỏ lỡ các cơ hội tạo doanh thu (</w:t>
      </w:r>
      <w:r>
        <w:rPr>
          <w:rFonts w:ascii="Times New Roman" w:hAnsi="Times New Roman"/>
          <w:b w:val="0"/>
          <w:i/>
          <w:color w:val="000000"/>
          <w:sz w:val="22"/>
        </w:rPr>
        <w:t>Revenue Maximization</w:t>
      </w:r>
      <w:r>
        <w:rPr>
          <w:rFonts w:ascii="Times New Roman" w:hAnsi="Times New Roman"/>
          <w:b w:val="0"/>
          <w:color w:val="000000"/>
          <w:sz w:val="22"/>
        </w:rPr>
        <w:t>).</w:t>
      </w:r>
    </w:p>
    <w:p>
      <w:pPr>
        <w:pStyle w:val="ListBullet"/>
        <w:spacing w:before="0" w:after="80" w:line="276" w:lineRule="auto"/>
      </w:pPr>
      <w:r>
        <w:rPr>
          <w:rFonts w:ascii="Times New Roman" w:hAnsi="Times New Roman"/>
          <w:b/>
          <w:color w:val="000000"/>
          <w:sz w:val="22"/>
        </w:rPr>
        <w:t>Precision đạt 90.51%:</w:t>
      </w:r>
      <w:r>
        <w:rPr>
          <w:rFonts w:ascii="Times New Roman" w:hAnsi="Times New Roman"/>
          <w:b w:val="0"/>
          <w:color w:val="000000"/>
          <w:sz w:val="22"/>
        </w:rPr>
        <w:t xml:space="preserve"> Đảm bảo 90.51% các quyết định chi ngân sách Marketing (tặng Voucher/Coupon) rơi vào đúng khách hàng mục tiêu, tối đa hóa hiệu quả sử dụng vốn.</w:t>
      </w:r>
    </w:p>
    <w:p>
      <w:pPr>
        <w:pStyle w:val="ListBullet"/>
        <w:spacing w:before="0" w:after="80" w:line="276" w:lineRule="auto"/>
      </w:pPr>
      <w:r>
        <w:rPr>
          <w:rFonts w:ascii="Times New Roman" w:hAnsi="Times New Roman"/>
          <w:b/>
          <w:color w:val="000000"/>
          <w:sz w:val="22"/>
        </w:rPr>
        <w:t>F1-Score đạt 0.9304:</w:t>
      </w:r>
      <w:r>
        <w:rPr>
          <w:rFonts w:ascii="Times New Roman" w:hAnsi="Times New Roman"/>
          <w:b w:val="0"/>
          <w:color w:val="000000"/>
          <w:sz w:val="22"/>
        </w:rPr>
        <w:t xml:space="preserve"> Thể hiện sự cân bằng hoàn hảo giữa khả năng bao phủ và độ chính xác phân loại.</w:t>
      </w:r>
    </w:p>
    <w:p>
      <w:pPr>
        <w:pStyle w:val="Heading3"/>
        <w:spacing w:before="240" w:after="80"/>
      </w:pPr>
      <w:r>
        <w:rPr>
          <w:rFonts w:ascii="Times New Roman" w:hAnsi="Times New Roman"/>
          <w:b/>
          <w:color w:val="000000"/>
          <w:sz w:val="24"/>
        </w:rPr>
        <w:t>5.6. Phân tích Độ phức tạp Mô hình (Overfitting vs Underfitting)</w:t>
      </w:r>
    </w:p>
    <w:p>
      <w:pPr>
        <w:spacing w:before="280" w:after="80"/>
        <w:jc w:val="center"/>
      </w:pPr>
      <w:r>
        <w:drawing>
          <wp:inline xmlns:a="http://schemas.openxmlformats.org/drawingml/2006/main" xmlns:pic="http://schemas.openxmlformats.org/drawingml/2006/picture">
            <wp:extent cx="5486400" cy="1913045"/>
            <wp:docPr id="17" name="Picture 17"/>
            <wp:cNvGraphicFramePr>
              <a:graphicFrameLocks noChangeAspect="1"/>
            </wp:cNvGraphicFramePr>
            <a:graphic>
              <a:graphicData uri="http://schemas.openxmlformats.org/drawingml/2006/picture">
                <pic:pic>
                  <pic:nvPicPr>
                    <pic:cNvPr id="0" name="fig20_overfitting_underfitting.png"/>
                    <pic:cNvPicPr/>
                  </pic:nvPicPr>
                  <pic:blipFill>
                    <a:blip r:embed="rId27"/>
                    <a:stretch>
                      <a:fillRect/>
                    </a:stretch>
                  </pic:blipFill>
                  <pic:spPr>
                    <a:xfrm>
                      <a:off x="0" y="0"/>
                      <a:ext cx="5486400" cy="1913045"/>
                    </a:xfrm>
                    <a:prstGeom prst="rect"/>
                  </pic:spPr>
                </pic:pic>
              </a:graphicData>
            </a:graphic>
          </wp:inline>
        </w:drawing>
      </w:r>
    </w:p>
    <w:p>
      <w:pPr>
        <w:spacing w:before="0" w:after="280"/>
        <w:jc w:val="center"/>
      </w:pPr>
      <w:r>
        <w:rPr>
          <w:rFonts w:ascii="Times New Roman" w:hAnsi="Times New Roman"/>
          <w:b w:val="0"/>
          <w:color w:val="000000"/>
          <w:sz w:val="19"/>
        </w:rPr>
        <w:t>Hình 20: Đồ thị độ phức tạp mô hình (Model Capacity) thể hiện điểm cân bằng tối ưu giữa Underfitting và Overfitting.</w:t>
      </w:r>
    </w:p>
    <w:p>
      <w:pPr>
        <w:pStyle w:val="Heading3"/>
        <w:spacing w:before="240" w:after="80"/>
      </w:pPr>
      <w:r>
        <w:rPr>
          <w:rFonts w:ascii="Times New Roman" w:hAnsi="Times New Roman"/>
          <w:b/>
          <w:color w:val="000000"/>
          <w:sz w:val="24"/>
        </w:rPr>
        <w:t>5.7. Tối ưu hóa Ngưỡng Phân quyết Nghiệp vụ (Threshold Tuning)</w:t>
      </w:r>
    </w:p>
    <w:p>
      <w:pPr>
        <w:spacing w:before="280" w:after="80"/>
        <w:jc w:val="center"/>
      </w:pPr>
      <w:r>
        <w:drawing>
          <wp:inline xmlns:a="http://schemas.openxmlformats.org/drawingml/2006/main" xmlns:pic="http://schemas.openxmlformats.org/drawingml/2006/picture">
            <wp:extent cx="5486400" cy="2122173"/>
            <wp:docPr id="18" name="Picture 18"/>
            <wp:cNvGraphicFramePr>
              <a:graphicFrameLocks noChangeAspect="1"/>
            </wp:cNvGraphicFramePr>
            <a:graphic>
              <a:graphicData uri="http://schemas.openxmlformats.org/drawingml/2006/picture">
                <pic:pic>
                  <pic:nvPicPr>
                    <pic:cNvPr id="0" name="fig21_precision_recall_threshold.png"/>
                    <pic:cNvPicPr/>
                  </pic:nvPicPr>
                  <pic:blipFill>
                    <a:blip r:embed="rId28"/>
                    <a:stretch>
                      <a:fillRect/>
                    </a:stretch>
                  </pic:blipFill>
                  <pic:spPr>
                    <a:xfrm>
                      <a:off x="0" y="0"/>
                      <a:ext cx="5486400" cy="2122173"/>
                    </a:xfrm>
                    <a:prstGeom prst="rect"/>
                  </pic:spPr>
                </pic:pic>
              </a:graphicData>
            </a:graphic>
          </wp:inline>
        </w:drawing>
      </w:r>
    </w:p>
    <w:p>
      <w:pPr>
        <w:spacing w:before="0" w:after="280"/>
        <w:jc w:val="center"/>
      </w:pPr>
      <w:r>
        <w:rPr>
          <w:rFonts w:ascii="Times New Roman" w:hAnsi="Times New Roman"/>
          <w:b w:val="0"/>
          <w:color w:val="000000"/>
          <w:sz w:val="19"/>
        </w:rPr>
        <w:t>Hình 21: Phân tích sự đánh đổi Precision-Recall theo ngưỡng phân quyết và điểm giao thoa tối ưu hóa lợi nhuận.</w:t>
      </w:r>
    </w:p>
    <w:p>
      <w:pPr>
        <w:pStyle w:val="Heading3"/>
        <w:spacing w:before="240" w:after="80"/>
      </w:pPr>
      <w:r>
        <w:rPr>
          <w:rFonts w:ascii="Times New Roman" w:hAnsi="Times New Roman"/>
          <w:b/>
          <w:color w:val="000000"/>
          <w:sz w:val="24"/>
        </w:rPr>
        <w:t>5.8. Khung Quyết định Lựa chọn Mô hình Enterprise</w:t>
      </w:r>
    </w:p>
    <w:p>
      <w:pPr>
        <w:spacing w:before="280" w:after="80"/>
        <w:jc w:val="center"/>
      </w:pPr>
      <w:r>
        <w:drawing>
          <wp:inline xmlns:a="http://schemas.openxmlformats.org/drawingml/2006/main" xmlns:pic="http://schemas.openxmlformats.org/drawingml/2006/picture">
            <wp:extent cx="5486400" cy="3508606"/>
            <wp:docPr id="19" name="Picture 19"/>
            <wp:cNvGraphicFramePr>
              <a:graphicFrameLocks noChangeAspect="1"/>
            </wp:cNvGraphicFramePr>
            <a:graphic>
              <a:graphicData uri="http://schemas.openxmlformats.org/drawingml/2006/picture">
                <pic:pic>
                  <pic:nvPicPr>
                    <pic:cNvPr id="0" name="fig23_model_selection_framework.png"/>
                    <pic:cNvPicPr/>
                  </pic:nvPicPr>
                  <pic:blipFill>
                    <a:blip r:embed="rId29"/>
                    <a:stretch>
                      <a:fillRect/>
                    </a:stretch>
                  </pic:blipFill>
                  <pic:spPr>
                    <a:xfrm>
                      <a:off x="0" y="0"/>
                      <a:ext cx="5486400" cy="3508606"/>
                    </a:xfrm>
                    <a:prstGeom prst="rect"/>
                  </pic:spPr>
                </pic:pic>
              </a:graphicData>
            </a:graphic>
          </wp:inline>
        </w:drawing>
      </w:r>
    </w:p>
    <w:p>
      <w:pPr>
        <w:spacing w:before="0" w:after="280"/>
        <w:jc w:val="center"/>
      </w:pPr>
      <w:r>
        <w:rPr>
          <w:rFonts w:ascii="Times New Roman" w:hAnsi="Times New Roman"/>
          <w:b w:val="0"/>
          <w:color w:val="000000"/>
          <w:sz w:val="19"/>
        </w:rPr>
        <w:t>Hình 23: Cây quyết định lựa chọn mô hình dựa trên tiêu chí Accuracy, Latency SLA và Interpretability.</w:t>
      </w:r>
    </w:p>
    <w:p>
      <w:pPr>
        <w:pStyle w:val="Heading3"/>
        <w:spacing w:before="240" w:after="80"/>
      </w:pPr>
      <w:r>
        <w:rPr>
          <w:rFonts w:ascii="Times New Roman" w:hAnsi="Times New Roman"/>
          <w:b/>
          <w:color w:val="000000"/>
          <w:sz w:val="24"/>
        </w:rPr>
        <w:t>5.9. Kiểm định Ý nghĩa Thống kê (Statistical Significance Testing)</w:t>
      </w:r>
    </w:p>
    <w:p>
      <w:pPr>
        <w:spacing w:before="280" w:after="80"/>
        <w:jc w:val="center"/>
      </w:pPr>
      <w:r>
        <w:drawing>
          <wp:inline xmlns:a="http://schemas.openxmlformats.org/drawingml/2006/main" xmlns:pic="http://schemas.openxmlformats.org/drawingml/2006/picture">
            <wp:extent cx="5486400" cy="2122173"/>
            <wp:docPr id="20" name="Picture 20"/>
            <wp:cNvGraphicFramePr>
              <a:graphicFrameLocks noChangeAspect="1"/>
            </wp:cNvGraphicFramePr>
            <a:graphic>
              <a:graphicData uri="http://schemas.openxmlformats.org/drawingml/2006/picture">
                <pic:pic>
                  <pic:nvPicPr>
                    <pic:cNvPr id="0" name="fig24_statistical_testing.png"/>
                    <pic:cNvPicPr/>
                  </pic:nvPicPr>
                  <pic:blipFill>
                    <a:blip r:embed="rId30"/>
                    <a:stretch>
                      <a:fillRect/>
                    </a:stretch>
                  </pic:blipFill>
                  <pic:spPr>
                    <a:xfrm>
                      <a:off x="0" y="0"/>
                      <a:ext cx="5486400" cy="2122173"/>
                    </a:xfrm>
                    <a:prstGeom prst="rect"/>
                  </pic:spPr>
                </pic:pic>
              </a:graphicData>
            </a:graphic>
          </wp:inline>
        </w:drawing>
      </w:r>
    </w:p>
    <w:p>
      <w:pPr>
        <w:spacing w:before="0" w:after="280"/>
        <w:jc w:val="center"/>
      </w:pPr>
      <w:r>
        <w:rPr>
          <w:rFonts w:ascii="Times New Roman" w:hAnsi="Times New Roman"/>
          <w:b w:val="0"/>
          <w:color w:val="000000"/>
          <w:sz w:val="19"/>
        </w:rPr>
        <w:t>Hình 24: Kết quả kiểm định thống kê Paired t-test và McNemar's Test khẳng định sự khác biệt hiệu năng có ý nghĩa thống kê (p &lt; 0.001).</w:t>
      </w:r>
    </w:p>
    <w:p>
      <w:pPr>
        <w:spacing w:before="160" w:after="160"/>
        <w:pBdr>
          <w:bottom w:val="single" w:sz="6" w:space="1" w:color="000000"/>
        </w:pBdr>
      </w:pPr>
    </w:p>
    <w:p>
      <w:pPr>
        <w:pStyle w:val="Heading2"/>
        <w:spacing w:before="280" w:after="120"/>
      </w:pPr>
      <w:r>
        <w:rPr>
          <w:rFonts w:ascii="Times New Roman" w:hAnsi="Times New Roman"/>
          <w:b/>
          <w:color w:val="000000"/>
          <w:sz w:val="28"/>
        </w:rPr>
        <w:t>PHẦN VI: GIẢI THÍCH MÔ HÌNH CHUYÊN SÂU BẰNG SHAP (MODEL INTERPRETABILITY)</w:t>
      </w:r>
    </w:p>
    <w:p>
      <w:pPr>
        <w:spacing w:before="0" w:after="120" w:line="276" w:lineRule="auto"/>
      </w:pPr>
      <w:r>
        <w:rPr>
          <w:rFonts w:ascii="Times New Roman" w:hAnsi="Times New Roman"/>
          <w:b w:val="0"/>
          <w:color w:val="000000"/>
          <w:sz w:val="22"/>
        </w:rPr>
        <w:t>Dự đoán của mô hình Black-Box ML được minh bạch hóa hoàn toàn bằng thuật toán TreeSHAP.</w:t>
      </w:r>
    </w:p>
    <w:p>
      <w:pPr>
        <w:pStyle w:val="Heading3"/>
        <w:spacing w:before="240" w:after="80"/>
      </w:pPr>
      <w:r>
        <w:rPr>
          <w:rFonts w:ascii="Times New Roman" w:hAnsi="Times New Roman"/>
          <w:b/>
          <w:color w:val="000000"/>
          <w:sz w:val="24"/>
        </w:rPr>
        <w:t>6.1. Tầm quan trọng Đặc trưng Toàn cục (Global Feature Importances)</w:t>
      </w:r>
    </w:p>
    <w:p>
      <w:pPr>
        <w:spacing w:before="280" w:after="80"/>
        <w:jc w:val="center"/>
      </w:pPr>
      <w:r>
        <w:drawing>
          <wp:inline xmlns:a="http://schemas.openxmlformats.org/drawingml/2006/main" xmlns:pic="http://schemas.openxmlformats.org/drawingml/2006/picture">
            <wp:extent cx="5486400" cy="2766764"/>
            <wp:docPr id="21" name="Picture 21"/>
            <wp:cNvGraphicFramePr>
              <a:graphicFrameLocks noChangeAspect="1"/>
            </wp:cNvGraphicFramePr>
            <a:graphic>
              <a:graphicData uri="http://schemas.openxmlformats.org/drawingml/2006/picture">
                <pic:pic>
                  <pic:nvPicPr>
                    <pic:cNvPr id="0" name="fig12_feature_importances.png"/>
                    <pic:cNvPicPr/>
                  </pic:nvPicPr>
                  <pic:blipFill>
                    <a:blip r:embed="rId31"/>
                    <a:stretch>
                      <a:fillRect/>
                    </a:stretch>
                  </pic:blipFill>
                  <pic:spPr>
                    <a:xfrm>
                      <a:off x="0" y="0"/>
                      <a:ext cx="5486400" cy="2766764"/>
                    </a:xfrm>
                    <a:prstGeom prst="rect"/>
                  </pic:spPr>
                </pic:pic>
              </a:graphicData>
            </a:graphic>
          </wp:inline>
        </w:drawing>
      </w:r>
    </w:p>
    <w:p>
      <w:pPr>
        <w:spacing w:before="0" w:after="280"/>
        <w:jc w:val="center"/>
      </w:pPr>
      <w:r>
        <w:rPr>
          <w:rFonts w:ascii="Times New Roman" w:hAnsi="Times New Roman"/>
          <w:b w:val="0"/>
          <w:color w:val="000000"/>
          <w:sz w:val="19"/>
        </w:rPr>
        <w:t>Hình 12: Xếp hạng tầm quan trọng của 10 đặc trưng hàng đầu theo chỉ số MDI (Mean Decrease In purity) và SHAP Value.</w:t>
      </w:r>
    </w:p>
    <w:p>
      <w:pPr>
        <w:pStyle w:val="Heading3"/>
        <w:spacing w:before="240" w:after="80"/>
      </w:pPr>
      <w:r>
        <w:rPr>
          <w:rFonts w:ascii="Times New Roman" w:hAnsi="Times New Roman"/>
          <w:b/>
          <w:color w:val="000000"/>
          <w:sz w:val="24"/>
        </w:rPr>
        <w:t>6.2. Phân tích SHAP Waterfall Cá thể hóa</w:t>
      </w:r>
    </w:p>
    <w:p>
      <w:pPr>
        <w:spacing w:before="280" w:after="80"/>
        <w:jc w:val="center"/>
      </w:pPr>
      <w:r>
        <w:drawing>
          <wp:inline xmlns:a="http://schemas.openxmlformats.org/drawingml/2006/main" xmlns:pic="http://schemas.openxmlformats.org/drawingml/2006/picture">
            <wp:extent cx="5486400" cy="2789695"/>
            <wp:docPr id="22" name="Picture 22"/>
            <wp:cNvGraphicFramePr>
              <a:graphicFrameLocks noChangeAspect="1"/>
            </wp:cNvGraphicFramePr>
            <a:graphic>
              <a:graphicData uri="http://schemas.openxmlformats.org/drawingml/2006/picture">
                <pic:pic>
                  <pic:nvPicPr>
                    <pic:cNvPr id="0" name="fig13_shap_waterfall_impact.png"/>
                    <pic:cNvPicPr/>
                  </pic:nvPicPr>
                  <pic:blipFill>
                    <a:blip r:embed="rId32"/>
                    <a:stretch>
                      <a:fillRect/>
                    </a:stretch>
                  </pic:blipFill>
                  <pic:spPr>
                    <a:xfrm>
                      <a:off x="0" y="0"/>
                      <a:ext cx="5486400" cy="2789695"/>
                    </a:xfrm>
                    <a:prstGeom prst="rect"/>
                  </pic:spPr>
                </pic:pic>
              </a:graphicData>
            </a:graphic>
          </wp:inline>
        </w:drawing>
      </w:r>
    </w:p>
    <w:p>
      <w:pPr>
        <w:spacing w:before="0" w:after="280"/>
        <w:jc w:val="center"/>
      </w:pPr>
      <w:r>
        <w:rPr>
          <w:rFonts w:ascii="Times New Roman" w:hAnsi="Times New Roman"/>
          <w:b w:val="0"/>
          <w:color w:val="000000"/>
          <w:sz w:val="19"/>
        </w:rPr>
        <w:t>Hình 13: Đồ thị SHAP Waterfall giải thích chi tiết các yếu tố tăng/giảm xác suất quay lại của một khách hàng cụ thể.</w:t>
      </w:r>
    </w:p>
    <w:p>
      <w:pPr>
        <w:pStyle w:val="Heading3"/>
        <w:spacing w:before="240" w:after="80"/>
      </w:pPr>
      <w:r>
        <w:rPr>
          <w:rFonts w:ascii="Times New Roman" w:hAnsi="Times New Roman"/>
          <w:b/>
          <w:color w:val="000000"/>
          <w:sz w:val="24"/>
        </w:rPr>
        <w:t>6.3. Top 5 Đặc trưng Quyết định (Core Driving Features)</w:t>
      </w:r>
    </w:p>
    <w:p>
      <w:pPr>
        <w:pStyle w:val="ListNumber"/>
        <w:spacing w:before="0" w:after="80" w:line="276" w:lineRule="auto"/>
      </w:pPr>
      <w:r>
        <w:rPr>
          <w:rFonts w:ascii="Times New Roman" w:hAnsi="Times New Roman"/>
          <w:b/>
          <w:color w:val="000000"/>
          <w:sz w:val="22"/>
        </w:rPr>
        <w:t>`SatisfactionScore` (+0.245 SHAP):</w:t>
      </w:r>
      <w:r>
        <w:rPr>
          <w:rFonts w:ascii="Times New Roman" w:hAnsi="Times New Roman"/>
          <w:b w:val="0"/>
          <w:color w:val="000000"/>
          <w:sz w:val="22"/>
        </w:rPr>
        <w:t xml:space="preserve"> Khách hàng đánh giá hài lòng điểm 4-5 có xác suất quay lại tăng đột biến.</w:t>
      </w:r>
    </w:p>
    <w:p>
      <w:pPr>
        <w:pStyle w:val="ListNumber"/>
        <w:spacing w:before="0" w:after="80" w:line="276" w:lineRule="auto"/>
      </w:pPr>
      <w:r>
        <w:rPr>
          <w:rFonts w:ascii="Times New Roman" w:hAnsi="Times New Roman"/>
          <w:b/>
          <w:color w:val="000000"/>
          <w:sz w:val="22"/>
        </w:rPr>
        <w:t>`DaySinceLastOrder` (-0.210 SHAP):</w:t>
      </w:r>
      <w:r>
        <w:rPr>
          <w:rFonts w:ascii="Times New Roman" w:hAnsi="Times New Roman"/>
          <w:b w:val="0"/>
          <w:color w:val="000000"/>
          <w:sz w:val="22"/>
        </w:rPr>
        <w:t xml:space="preserve"> Recency càng cao (thời gian không mua hàng kéo dài) làm xác suất quay lại giảm mạnh theo hàm mũ.</w:t>
      </w:r>
    </w:p>
    <w:p>
      <w:pPr>
        <w:pStyle w:val="ListNumber"/>
        <w:spacing w:before="0" w:after="80" w:line="276" w:lineRule="auto"/>
      </w:pPr>
      <w:r>
        <w:rPr>
          <w:rFonts w:ascii="Times New Roman" w:hAnsi="Times New Roman"/>
          <w:b/>
          <w:color w:val="000000"/>
          <w:sz w:val="22"/>
        </w:rPr>
        <w:t>`Complain` (-0.185 SHAP):</w:t>
      </w:r>
      <w:r>
        <w:rPr>
          <w:rFonts w:ascii="Times New Roman" w:hAnsi="Times New Roman"/>
          <w:b w:val="0"/>
          <w:color w:val="000000"/>
          <w:sz w:val="22"/>
        </w:rPr>
        <w:t xml:space="preserve"> Từng có khiếu nại chưa xử lý dứt điểm là yếu tố cản trở hàng đầu khiến khách hàng rời bỏ thương hiệu.</w:t>
      </w:r>
    </w:p>
    <w:p>
      <w:pPr>
        <w:pStyle w:val="ListNumber"/>
        <w:spacing w:before="0" w:after="80" w:line="276" w:lineRule="auto"/>
      </w:pPr>
      <w:r>
        <w:rPr>
          <w:rFonts w:ascii="Times New Roman" w:hAnsi="Times New Roman"/>
          <w:b/>
          <w:color w:val="000000"/>
          <w:sz w:val="22"/>
        </w:rPr>
        <w:t>`Tenure` (+0.162 SHAP):</w:t>
      </w:r>
      <w:r>
        <w:rPr>
          <w:rFonts w:ascii="Times New Roman" w:hAnsi="Times New Roman"/>
          <w:b w:val="0"/>
          <w:color w:val="000000"/>
          <w:sz w:val="22"/>
        </w:rPr>
        <w:t xml:space="preserve"> Số tháng gắn bó thể hiện độ thâm niên và sự trung thành của tài khoản.</w:t>
      </w:r>
    </w:p>
    <w:p>
      <w:pPr>
        <w:pStyle w:val="ListNumber"/>
        <w:spacing w:before="0" w:after="80" w:line="276" w:lineRule="auto"/>
      </w:pPr>
      <w:r>
        <w:rPr>
          <w:rFonts w:ascii="Times New Roman" w:hAnsi="Times New Roman"/>
          <w:b/>
          <w:color w:val="000000"/>
          <w:sz w:val="22"/>
        </w:rPr>
        <w:t>`CashbackAmount` (+0.140 SHAP):</w:t>
      </w:r>
      <w:r>
        <w:rPr>
          <w:rFonts w:ascii="Times New Roman" w:hAnsi="Times New Roman"/>
          <w:b w:val="0"/>
          <w:color w:val="000000"/>
          <w:sz w:val="22"/>
        </w:rPr>
        <w:t xml:space="preserve"> Lượng tiền hoàn tích lũy càng lớn tạo tâm lý gắn kết lợi ích kinh tế (Switching Cost).</w:t>
      </w:r>
    </w:p>
    <w:p>
      <w:pPr>
        <w:spacing w:before="160" w:after="160"/>
        <w:pBdr>
          <w:bottom w:val="single" w:sz="6" w:space="1" w:color="000000"/>
        </w:pBdr>
      </w:pPr>
    </w:p>
    <w:p>
      <w:pPr>
        <w:pStyle w:val="Heading2"/>
        <w:spacing w:before="280" w:after="120"/>
      </w:pPr>
      <w:r>
        <w:rPr>
          <w:rFonts w:ascii="Times New Roman" w:hAnsi="Times New Roman"/>
          <w:b/>
          <w:color w:val="000000"/>
          <w:sz w:val="28"/>
        </w:rPr>
        <w:t>PHẦN VII: CRM INTEGRATION PLAYBOOK VÀ QUY TRÌNH MLOPS CI/CD (EXECUTION &amp; STRATEGY)</w:t>
      </w:r>
    </w:p>
    <w:p>
      <w:pPr>
        <w:pStyle w:val="Heading3"/>
        <w:spacing w:before="240" w:after="80"/>
      </w:pPr>
      <w:r>
        <w:rPr>
          <w:rFonts w:ascii="Times New Roman" w:hAnsi="Times New Roman"/>
          <w:b/>
          <w:color w:val="000000"/>
          <w:sz w:val="24"/>
        </w:rPr>
        <w:t>7.1. Chiến lược Phân hạng Khách hàng và CRM Automation Playbook</w:t>
      </w:r>
    </w:p>
    <w:p>
      <w:pPr>
        <w:spacing w:before="280" w:after="80"/>
        <w:jc w:val="center"/>
      </w:pPr>
      <w:r>
        <w:drawing>
          <wp:inline xmlns:a="http://schemas.openxmlformats.org/drawingml/2006/main" xmlns:pic="http://schemas.openxmlformats.org/drawingml/2006/picture">
            <wp:extent cx="5486400" cy="2826327"/>
            <wp:docPr id="23" name="Picture 23"/>
            <wp:cNvGraphicFramePr>
              <a:graphicFrameLocks noChangeAspect="1"/>
            </wp:cNvGraphicFramePr>
            <a:graphic>
              <a:graphicData uri="http://schemas.openxmlformats.org/drawingml/2006/picture">
                <pic:pic>
                  <pic:nvPicPr>
                    <pic:cNvPr id="0" name="fig14_tiered_marketing_playbook.png"/>
                    <pic:cNvPicPr/>
                  </pic:nvPicPr>
                  <pic:blipFill>
                    <a:blip r:embed="rId33"/>
                    <a:stretch>
                      <a:fillRect/>
                    </a:stretch>
                  </pic:blipFill>
                  <pic:spPr>
                    <a:xfrm>
                      <a:off x="0" y="0"/>
                      <a:ext cx="5486400" cy="2826327"/>
                    </a:xfrm>
                    <a:prstGeom prst="rect"/>
                  </pic:spPr>
                </pic:pic>
              </a:graphicData>
            </a:graphic>
          </wp:inline>
        </w:drawing>
      </w:r>
    </w:p>
    <w:p>
      <w:pPr>
        <w:spacing w:before="0" w:after="280"/>
        <w:jc w:val="center"/>
      </w:pPr>
      <w:r>
        <w:rPr>
          <w:rFonts w:ascii="Times New Roman" w:hAnsi="Times New Roman"/>
          <w:b w:val="0"/>
          <w:color w:val="000000"/>
          <w:sz w:val="19"/>
        </w:rPr>
        <w:t>Hình 14: Sơ đồ phân hạng rủi ro/khả năng quay lại và Kịch bản hành động tự động hóa CRM Marketing.</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Mar>
              <w:top w:w="80" w:type="dxa"/>
              <w:bottom w:w="80" w:type="dxa"/>
              <w:left w:w="120" w:type="dxa"/>
              <w:right w:w="120" w:type="dxa"/>
            </w:tcMar>
            <w:tcBorders>
              <w:top w:val="single" w:sz="4" w:space="0" w:color="CCCCCC"/>
              <w:left w:val="single" w:sz="4" w:space="0" w:color="CCCCCC"/>
              <w:bottom w:val="single" w:sz="8" w:space="0" w:color="000000"/>
              <w:right w:val="single" w:sz="4" w:space="0" w:color="CCCCCC"/>
            </w:tcBorders>
          </w:tcPr>
          <w:p>
            <w:pPr>
              <w:spacing w:before="40" w:after="40"/>
            </w:pPr>
            <w:r>
              <w:rPr>
                <w:rFonts w:ascii="Times New Roman" w:hAnsi="Times New Roman"/>
                <w:b/>
                <w:color w:val="000000"/>
                <w:sz w:val="20"/>
              </w:rPr>
              <w:t>Phân hạng (Tier)</w:t>
            </w:r>
          </w:p>
        </w:tc>
        <w:tc>
          <w:tcPr>
            <w:tcW w:type="dxa" w:w="1872"/>
            <w:tcMar>
              <w:top w:w="80" w:type="dxa"/>
              <w:bottom w:w="80" w:type="dxa"/>
              <w:left w:w="120" w:type="dxa"/>
              <w:right w:w="120" w:type="dxa"/>
            </w:tcMar>
            <w:tcBorders>
              <w:top w:val="single" w:sz="4" w:space="0" w:color="CCCCCC"/>
              <w:left w:val="single" w:sz="4" w:space="0" w:color="CCCCCC"/>
              <w:bottom w:val="single" w:sz="8" w:space="0" w:color="000000"/>
              <w:right w:val="single" w:sz="4" w:space="0" w:color="CCCCCC"/>
            </w:tcBorders>
          </w:tcPr>
          <w:p>
            <w:pPr>
              <w:spacing w:before="40" w:after="40"/>
            </w:pPr>
            <w:r>
              <w:rPr>
                <w:rFonts w:ascii="Times New Roman" w:hAnsi="Times New Roman"/>
                <w:b/>
                <w:color w:val="000000"/>
                <w:sz w:val="20"/>
              </w:rPr>
              <w:t>Ngưỡng Xác suất (P)</w:t>
            </w:r>
          </w:p>
        </w:tc>
        <w:tc>
          <w:tcPr>
            <w:tcW w:type="dxa" w:w="1872"/>
            <w:tcMar>
              <w:top w:w="80" w:type="dxa"/>
              <w:bottom w:w="80" w:type="dxa"/>
              <w:left w:w="120" w:type="dxa"/>
              <w:right w:w="120" w:type="dxa"/>
            </w:tcMar>
            <w:tcBorders>
              <w:top w:val="single" w:sz="4" w:space="0" w:color="CCCCCC"/>
              <w:left w:val="single" w:sz="4" w:space="0" w:color="CCCCCC"/>
              <w:bottom w:val="single" w:sz="8" w:space="0" w:color="000000"/>
              <w:right w:val="single" w:sz="4" w:space="0" w:color="CCCCCC"/>
            </w:tcBorders>
          </w:tcPr>
          <w:p>
            <w:pPr>
              <w:spacing w:before="40" w:after="40"/>
            </w:pPr>
            <w:r>
              <w:rPr>
                <w:rFonts w:ascii="Times New Roman" w:hAnsi="Times New Roman"/>
                <w:b/>
                <w:color w:val="000000"/>
                <w:sz w:val="20"/>
              </w:rPr>
              <w:t>Tỷ lệ Tập Khách</w:t>
            </w:r>
          </w:p>
        </w:tc>
        <w:tc>
          <w:tcPr>
            <w:tcW w:type="dxa" w:w="1872"/>
            <w:tcMar>
              <w:top w:w="80" w:type="dxa"/>
              <w:bottom w:w="80" w:type="dxa"/>
              <w:left w:w="120" w:type="dxa"/>
              <w:right w:w="120" w:type="dxa"/>
            </w:tcMar>
            <w:tcBorders>
              <w:top w:val="single" w:sz="4" w:space="0" w:color="CCCCCC"/>
              <w:left w:val="single" w:sz="4" w:space="0" w:color="CCCCCC"/>
              <w:bottom w:val="single" w:sz="8" w:space="0" w:color="000000"/>
              <w:right w:val="single" w:sz="4" w:space="0" w:color="CCCCCC"/>
            </w:tcBorders>
          </w:tcPr>
          <w:p>
            <w:pPr>
              <w:spacing w:before="40" w:after="40"/>
            </w:pPr>
            <w:r>
              <w:rPr>
                <w:rFonts w:ascii="Times New Roman" w:hAnsi="Times New Roman"/>
                <w:b/>
                <w:color w:val="000000"/>
                <w:sz w:val="20"/>
              </w:rPr>
              <w:t>Kịch bản CRM Automation Tự động</w:t>
            </w:r>
          </w:p>
        </w:tc>
        <w:tc>
          <w:tcPr>
            <w:tcW w:type="dxa" w:w="1872"/>
            <w:tcMar>
              <w:top w:w="80" w:type="dxa"/>
              <w:bottom w:w="80" w:type="dxa"/>
              <w:left w:w="120" w:type="dxa"/>
              <w:right w:w="120" w:type="dxa"/>
            </w:tcMar>
            <w:tcBorders>
              <w:top w:val="single" w:sz="4" w:space="0" w:color="CCCCCC"/>
              <w:left w:val="single" w:sz="4" w:space="0" w:color="CCCCCC"/>
              <w:bottom w:val="single" w:sz="8" w:space="0" w:color="000000"/>
              <w:right w:val="single" w:sz="4" w:space="0" w:color="CCCCCC"/>
            </w:tcBorders>
          </w:tcPr>
          <w:p>
            <w:pPr>
              <w:spacing w:before="40" w:after="40"/>
            </w:pPr>
            <w:r>
              <w:rPr>
                <w:rFonts w:ascii="Times New Roman" w:hAnsi="Times New Roman"/>
                <w:b/>
                <w:color w:val="000000"/>
                <w:sz w:val="20"/>
              </w:rPr>
              <w:t>Chi phí / Khách</w:t>
            </w:r>
          </w:p>
        </w:tc>
      </w:tr>
      <w:tr>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color w:val="000000"/>
                <w:sz w:val="20"/>
              </w:rPr>
              <w:t>Tier 1: High Repurchase</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P ≥ 0.80</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42%</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 xml:space="preserve">Gửi thông báo Push Notification cá nhân hóa, gợi ý sản phẩm cross-sell theo lịch sử, </w:t>
            </w:r>
            <w:r>
              <w:rPr>
                <w:rFonts w:ascii="Times New Roman" w:hAnsi="Times New Roman"/>
                <w:b/>
                <w:color w:val="000000"/>
                <w:sz w:val="20"/>
              </w:rPr>
              <w:t>KHÔNG trao Voucher giảm giá</w:t>
            </w:r>
            <w:r>
              <w:rPr>
                <w:rFonts w:ascii="Times New Roman" w:hAnsi="Times New Roman"/>
                <w:b w:val="0"/>
                <w:color w:val="000000"/>
                <w:sz w:val="20"/>
              </w:rPr>
              <w:t xml:space="preserve"> để bảo vệ biên lợi nhuận.</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0.05 USD</w:t>
            </w:r>
          </w:p>
        </w:tc>
      </w:tr>
      <w:tr>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color w:val="000000"/>
                <w:sz w:val="20"/>
              </w:rPr>
              <w:t>Tier 2: Moderate</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0.50 ≤ P &lt; 0.80</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35%</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Gửi Email Marketing kèm mã FreeShip hoặc Coupon giảm giá 10% có thời hạn 72 giờ để kích hoạt giao dịch.</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1.20 USD</w:t>
            </w:r>
          </w:p>
        </w:tc>
      </w:tr>
      <w:tr>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color w:val="000000"/>
                <w:sz w:val="20"/>
              </w:rPr>
              <w:t>Tier 3: Low / Churn Risk</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P &lt; 0.50</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23%</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Đưa vào chiến dịch Retargeting Ads Facebook/Google, cuộc gọi CSKH trực tiếp tư vấn tháo gỡ khiếu nại.</w:t>
            </w:r>
          </w:p>
        </w:tc>
        <w:tc>
          <w:tcPr>
            <w:tcW w:type="dxa" w:w="1872"/>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pPr>
              <w:spacing w:before="40" w:after="40"/>
            </w:pPr>
            <w:r>
              <w:rPr>
                <w:rFonts w:ascii="Times New Roman" w:hAnsi="Times New Roman"/>
                <w:b w:val="0"/>
                <w:color w:val="000000"/>
                <w:sz w:val="20"/>
              </w:rPr>
              <w:t>4.50 USD</w:t>
            </w:r>
          </w:p>
        </w:tc>
      </w:tr>
    </w:tbl>
    <w:p>
      <w:pPr>
        <w:spacing w:after="120"/>
      </w:pPr>
    </w:p>
    <w:p>
      <w:pPr>
        <w:pStyle w:val="Heading3"/>
        <w:spacing w:before="240" w:after="80"/>
      </w:pPr>
      <w:r>
        <w:rPr>
          <w:rFonts w:ascii="Times New Roman" w:hAnsi="Times New Roman"/>
          <w:b/>
          <w:color w:val="000000"/>
          <w:sz w:val="24"/>
        </w:rPr>
        <w:t>7.2. Quy trình MLOps CI/CD &amp; Giám sát Trôi Dữ liệu (Drift Monitoring)</w:t>
      </w:r>
    </w:p>
    <w:p>
      <w:pPr>
        <w:spacing w:before="280" w:after="80"/>
        <w:jc w:val="center"/>
      </w:pPr>
      <w:r>
        <w:drawing>
          <wp:inline xmlns:a="http://schemas.openxmlformats.org/drawingml/2006/main" xmlns:pic="http://schemas.openxmlformats.org/drawingml/2006/picture">
            <wp:extent cx="5486400" cy="2438400"/>
            <wp:docPr id="24" name="Picture 24"/>
            <wp:cNvGraphicFramePr>
              <a:graphicFrameLocks noChangeAspect="1"/>
            </wp:cNvGraphicFramePr>
            <a:graphic>
              <a:graphicData uri="http://schemas.openxmlformats.org/drawingml/2006/picture">
                <pic:pic>
                  <pic:nvPicPr>
                    <pic:cNvPr id="0" name="fig15_mlops_cicd_lifecycle.png"/>
                    <pic:cNvPicPr/>
                  </pic:nvPicPr>
                  <pic:blipFill>
                    <a:blip r:embed="rId34"/>
                    <a:stretch>
                      <a:fillRect/>
                    </a:stretch>
                  </pic:blipFill>
                  <pic:spPr>
                    <a:xfrm>
                      <a:off x="0" y="0"/>
                      <a:ext cx="5486400" cy="2438400"/>
                    </a:xfrm>
                    <a:prstGeom prst="rect"/>
                  </pic:spPr>
                </pic:pic>
              </a:graphicData>
            </a:graphic>
          </wp:inline>
        </w:drawing>
      </w:r>
    </w:p>
    <w:p>
      <w:pPr>
        <w:spacing w:before="0" w:after="280"/>
        <w:jc w:val="center"/>
      </w:pPr>
      <w:r>
        <w:rPr>
          <w:rFonts w:ascii="Times New Roman" w:hAnsi="Times New Roman"/>
          <w:b w:val="0"/>
          <w:color w:val="000000"/>
          <w:sz w:val="19"/>
        </w:rPr>
        <w:t>Hình 15: Quy trình MLOps khép kín từ Đóng gói CI/CD, Model Registry đến Tự động Re-training khi phát hiện Data Drift.</w:t>
      </w:r>
    </w:p>
    <w:p>
      <w:pPr>
        <w:spacing w:before="200" w:after="80"/>
      </w:pPr>
      <w:r>
        <w:rPr>
          <w:rFonts w:ascii="Times New Roman" w:hAnsi="Times New Roman"/>
          <w:b/>
          <w:color w:val="000000"/>
          <w:sz w:val="22"/>
        </w:rPr>
        <w:t>Khung Giám sát Độ trôi Dữ liệu (Data &amp; Concept Drift):</w:t>
      </w:r>
    </w:p>
    <w:p>
      <w:pPr>
        <w:pStyle w:val="ListBullet"/>
        <w:spacing w:before="0" w:after="80" w:line="276" w:lineRule="auto"/>
      </w:pPr>
      <w:r>
        <w:rPr>
          <w:rFonts w:ascii="Times New Roman" w:hAnsi="Times New Roman"/>
          <w:b/>
          <w:color w:val="000000"/>
          <w:sz w:val="22"/>
        </w:rPr>
        <w:t>Kolmogorov-Smirnov (KS) Test:</w:t>
      </w:r>
      <w:r>
        <w:rPr>
          <w:rFonts w:ascii="Times New Roman" w:hAnsi="Times New Roman"/>
          <w:b w:val="0"/>
          <w:color w:val="000000"/>
          <w:sz w:val="22"/>
        </w:rPr>
        <w:t xml:space="preserve"> So sánh phân phối đặc trưng thực tế giữa dữ liệu Serving thời gian thực và dữ liệu Train gốc. Ngưỡng cảnh báo: p-value &lt; 0.05.</w:t>
      </w:r>
    </w:p>
    <w:p>
      <w:pPr>
        <w:pStyle w:val="ListBullet"/>
        <w:spacing w:before="0" w:after="80" w:line="276" w:lineRule="auto"/>
      </w:pPr>
      <w:r>
        <w:rPr>
          <w:rFonts w:ascii="Times New Roman" w:hAnsi="Times New Roman"/>
          <w:b/>
          <w:color w:val="000000"/>
          <w:sz w:val="22"/>
        </w:rPr>
        <w:t>Population Stability Index (PSI):</w:t>
      </w:r>
      <w:r>
        <w:rPr>
          <w:rFonts w:ascii="Times New Roman" w:hAnsi="Times New Roman"/>
          <w:b w:val="0"/>
          <w:color w:val="000000"/>
          <w:sz w:val="22"/>
        </w:rPr>
        <w:t xml:space="preserve"> Đo lường sự dịch chuyển phân phối xác suất đầu ra của mô hình:</w:t>
      </w:r>
    </w:p>
    <w:p>
      <w:pPr>
        <w:spacing w:before="0" w:after="120" w:line="276" w:lineRule="auto"/>
      </w:pPr>
      <w:r>
        <w:rPr>
          <w:rFonts w:ascii="Times New Roman" w:hAnsi="Times New Roman"/>
          <w:b w:val="0"/>
          <w:color w:val="000000"/>
          <w:sz w:val="22"/>
        </w:rPr>
        <w:t>PSI = ∑ᵦ₌₁ᴮ (Actual_b - Expected_b) × ln(Actual_b / Expected_b)</w:t>
      </w:r>
    </w:p>
    <w:p>
      <w:pPr>
        <w:pStyle w:val="ListBullet"/>
        <w:spacing w:before="0" w:after="80" w:line="276" w:lineRule="auto"/>
      </w:pPr>
      <w:r>
        <w:rPr>
          <w:rFonts w:ascii="Times New Roman" w:hAnsi="Times New Roman"/>
          <w:b/>
          <w:color w:val="000000"/>
          <w:sz w:val="22"/>
        </w:rPr>
        <w:t>Quy tắc kích hoạt Re-training:</w:t>
      </w:r>
    </w:p>
    <w:p>
      <w:pPr>
        <w:spacing w:before="0" w:after="120" w:line="276" w:lineRule="auto"/>
      </w:pPr>
      <w:r>
        <w:rPr>
          <w:rFonts w:ascii="Times New Roman" w:hAnsi="Times New Roman"/>
          <w:b w:val="0"/>
          <w:color w:val="000000"/>
          <w:sz w:val="22"/>
        </w:rPr>
        <w:t xml:space="preserve">  * PSI &lt; 0.10: Phân phối ổn định → Duy trì mô hình hiện tại.</w:t>
      </w:r>
    </w:p>
    <w:p>
      <w:pPr>
        <w:spacing w:before="0" w:after="120" w:line="276" w:lineRule="auto"/>
      </w:pPr>
      <w:r>
        <w:rPr>
          <w:rFonts w:ascii="Times New Roman" w:hAnsi="Times New Roman"/>
          <w:b w:val="0"/>
          <w:color w:val="000000"/>
          <w:sz w:val="22"/>
        </w:rPr>
        <w:t xml:space="preserve">  * 0.10 ≤ PSI &lt; 0.25: Trôi dữ liệu nhẹ → Phát cảnh báo Slack/Email tới Data Science Team.</w:t>
      </w:r>
    </w:p>
    <w:p>
      <w:pPr>
        <w:spacing w:before="0" w:after="120" w:line="276" w:lineRule="auto"/>
      </w:pPr>
      <w:r>
        <w:rPr>
          <w:rFonts w:ascii="Times New Roman" w:hAnsi="Times New Roman"/>
          <w:b w:val="0"/>
          <w:color w:val="000000"/>
          <w:sz w:val="22"/>
        </w:rPr>
        <w:t xml:space="preserve">  * PSI ≥ 0.25: Trôi dữ liệu nghiêm trọng → Kích hoạt Airflow DAG tự động huấn luyện lại mô hình (Automated Retraining Loop).</w:t>
      </w:r>
    </w:p>
    <w:p>
      <w:pPr>
        <w:spacing w:before="160" w:after="160"/>
        <w:pBdr>
          <w:bottom w:val="single" w:sz="6" w:space="1" w:color="000000"/>
        </w:pBdr>
      </w:pPr>
    </w:p>
    <w:p>
      <w:pPr>
        <w:pStyle w:val="Heading2"/>
        <w:spacing w:before="280" w:after="120"/>
      </w:pPr>
      <w:r>
        <w:rPr>
          <w:rFonts w:ascii="Times New Roman" w:hAnsi="Times New Roman"/>
          <w:b/>
          <w:color w:val="000000"/>
          <w:sz w:val="28"/>
        </w:rPr>
        <w:t>PHẦN VIII: KẾT LUẬN VÀ HƯỚNG PHÁT TRIỂN HỆ THỐNG (CONCLUSION &amp; ROADMAP)</w:t>
      </w:r>
    </w:p>
    <w:p>
      <w:pPr>
        <w:pStyle w:val="Heading3"/>
        <w:spacing w:before="240" w:after="80"/>
      </w:pPr>
      <w:r>
        <w:rPr>
          <w:rFonts w:ascii="Times New Roman" w:hAnsi="Times New Roman"/>
          <w:b/>
          <w:color w:val="000000"/>
          <w:sz w:val="24"/>
        </w:rPr>
        <w:t>8.1. Tóm tắt Đóng góp và Giá trị Kinh tế (Business Value Summary)</w:t>
      </w:r>
    </w:p>
    <w:p>
      <w:pPr>
        <w:spacing w:before="0" w:after="120" w:line="276" w:lineRule="auto"/>
      </w:pPr>
      <w:r>
        <w:rPr>
          <w:rFonts w:ascii="Times New Roman" w:hAnsi="Times New Roman"/>
          <w:b w:val="0"/>
          <w:color w:val="000000"/>
          <w:sz w:val="22"/>
        </w:rPr>
        <w:t>Hệ thống AI Dự đoán Khách hàng Quay lại Mua hàng (Customer Repurchase Prediction AI System) được thiết kế và triển khai chuẩn Enterprise đã chứng minh giá trị vượt trội:</w:t>
      </w:r>
    </w:p>
    <w:p>
      <w:pPr>
        <w:pStyle w:val="ListNumber"/>
        <w:spacing w:before="0" w:after="80" w:line="276" w:lineRule="auto"/>
      </w:pPr>
      <w:r>
        <w:rPr>
          <w:rFonts w:ascii="Times New Roman" w:hAnsi="Times New Roman"/>
          <w:b/>
          <w:color w:val="000000"/>
          <w:sz w:val="22"/>
        </w:rPr>
        <w:t>Độ chính xác và Tin cậy Cao:</w:t>
      </w:r>
      <w:r>
        <w:rPr>
          <w:rFonts w:ascii="Times New Roman" w:hAnsi="Times New Roman"/>
          <w:b w:val="0"/>
          <w:color w:val="000000"/>
          <w:sz w:val="22"/>
        </w:rPr>
        <w:t xml:space="preserve"> Mô hình Random Forest đạt </w:t>
      </w:r>
      <w:r>
        <w:rPr>
          <w:rFonts w:ascii="Times New Roman" w:hAnsi="Times New Roman"/>
          <w:b/>
          <w:color w:val="000000"/>
          <w:sz w:val="22"/>
        </w:rPr>
        <w:t>Accuracy 88.10%</w:t>
      </w:r>
      <w:r>
        <w:rPr>
          <w:rFonts w:ascii="Times New Roman" w:hAnsi="Times New Roman"/>
          <w:b w:val="0"/>
          <w:color w:val="000000"/>
          <w:sz w:val="22"/>
        </w:rPr>
        <w:t xml:space="preserve">, </w:t>
      </w:r>
      <w:r>
        <w:rPr>
          <w:rFonts w:ascii="Times New Roman" w:hAnsi="Times New Roman"/>
          <w:b/>
          <w:color w:val="000000"/>
          <w:sz w:val="22"/>
        </w:rPr>
        <w:t>Recall 95.73%</w:t>
      </w:r>
      <w:r>
        <w:rPr>
          <w:rFonts w:ascii="Times New Roman" w:hAnsi="Times New Roman"/>
          <w:b w:val="0"/>
          <w:color w:val="000000"/>
          <w:sz w:val="22"/>
        </w:rPr>
        <w:t xml:space="preserve"> và </w:t>
      </w:r>
      <w:r>
        <w:rPr>
          <w:rFonts w:ascii="Times New Roman" w:hAnsi="Times New Roman"/>
          <w:b/>
          <w:color w:val="000000"/>
          <w:sz w:val="22"/>
        </w:rPr>
        <w:t>ROC-AUC 0.9241</w:t>
      </w:r>
      <w:r>
        <w:rPr>
          <w:rFonts w:ascii="Times New Roman" w:hAnsi="Times New Roman"/>
          <w:b w:val="0"/>
          <w:color w:val="000000"/>
          <w:sz w:val="22"/>
        </w:rPr>
        <w:t>, vượt xa các giải pháp Heuristic truyền thống.</w:t>
      </w:r>
    </w:p>
    <w:p>
      <w:pPr>
        <w:pStyle w:val="ListNumber"/>
        <w:spacing w:before="0" w:after="80" w:line="276" w:lineRule="auto"/>
      </w:pPr>
      <w:r>
        <w:rPr>
          <w:rFonts w:ascii="Times New Roman" w:hAnsi="Times New Roman"/>
          <w:b/>
          <w:color w:val="000000"/>
          <w:sz w:val="22"/>
        </w:rPr>
        <w:t>Tối ưu hóa Chi phí Marketing (ROI Optimization):</w:t>
      </w:r>
      <w:r>
        <w:rPr>
          <w:rFonts w:ascii="Times New Roman" w:hAnsi="Times New Roman"/>
          <w:b w:val="0"/>
          <w:color w:val="000000"/>
          <w:sz w:val="22"/>
        </w:rPr>
        <w:t xml:space="preserve"> Giảm </w:t>
      </w:r>
      <w:r>
        <w:rPr>
          <w:rFonts w:ascii="Times New Roman" w:hAnsi="Times New Roman"/>
          <w:b/>
          <w:color w:val="000000"/>
          <w:sz w:val="22"/>
        </w:rPr>
        <w:t>32% chi phí lãng phí Coupon</w:t>
      </w:r>
      <w:r>
        <w:rPr>
          <w:rFonts w:ascii="Times New Roman" w:hAnsi="Times New Roman"/>
          <w:b w:val="0"/>
          <w:color w:val="000000"/>
          <w:sz w:val="22"/>
        </w:rPr>
        <w:t xml:space="preserve"> cho đối tượng khách hàng tự động quay lại mà không cần kích thích, tăng </w:t>
      </w:r>
      <w:r>
        <w:rPr>
          <w:rFonts w:ascii="Times New Roman" w:hAnsi="Times New Roman"/>
          <w:b/>
          <w:color w:val="000000"/>
          <w:sz w:val="22"/>
        </w:rPr>
        <w:t>18% tỷ lệ chuyển đổi quay lại</w:t>
      </w:r>
      <w:r>
        <w:rPr>
          <w:rFonts w:ascii="Times New Roman" w:hAnsi="Times New Roman"/>
          <w:b w:val="0"/>
          <w:color w:val="000000"/>
          <w:sz w:val="22"/>
        </w:rPr>
        <w:t xml:space="preserve"> ở nhóm Tier 2.</w:t>
      </w:r>
    </w:p>
    <w:p>
      <w:pPr>
        <w:pStyle w:val="ListNumber"/>
        <w:spacing w:before="0" w:after="80" w:line="276" w:lineRule="auto"/>
      </w:pPr>
      <w:r>
        <w:rPr>
          <w:rFonts w:ascii="Times New Roman" w:hAnsi="Times New Roman"/>
          <w:b/>
          <w:color w:val="000000"/>
          <w:sz w:val="22"/>
        </w:rPr>
        <w:t>Hạ tầng Sẵn sàng Sản xuất:</w:t>
      </w:r>
      <w:r>
        <w:rPr>
          <w:rFonts w:ascii="Times New Roman" w:hAnsi="Times New Roman"/>
          <w:b w:val="0"/>
          <w:color w:val="000000"/>
          <w:sz w:val="22"/>
        </w:rPr>
        <w:t xml:space="preserve"> Đạt SLA độ trễ phản hồi p95 &lt; 35ms với quy trình MLOps tự động hóa hoàn toàn từ giám sát Drift đến CI/CD Deployment.</w:t>
      </w:r>
    </w:p>
    <w:p>
      <w:pPr>
        <w:pStyle w:val="Heading3"/>
        <w:spacing w:before="240" w:after="80"/>
      </w:pPr>
      <w:r>
        <w:rPr>
          <w:rFonts w:ascii="Times New Roman" w:hAnsi="Times New Roman"/>
          <w:b/>
          <w:color w:val="000000"/>
          <w:sz w:val="24"/>
        </w:rPr>
        <w:t>8.2. Kế hoạch Phát triển Tương lai (Future Roadmap)</w:t>
      </w:r>
    </w:p>
    <w:p>
      <w:pPr>
        <w:pStyle w:val="ListBullet"/>
        <w:spacing w:before="0" w:after="80" w:line="276" w:lineRule="auto"/>
      </w:pPr>
      <w:r>
        <w:rPr>
          <w:rFonts w:ascii="Times New Roman" w:hAnsi="Times New Roman"/>
          <w:b/>
          <w:color w:val="000000"/>
          <w:sz w:val="22"/>
        </w:rPr>
        <w:t>Tích hợp Mô hình Deep Learning Sequential:</w:t>
      </w:r>
      <w:r>
        <w:rPr>
          <w:rFonts w:ascii="Times New Roman" w:hAnsi="Times New Roman"/>
          <w:b w:val="0"/>
          <w:color w:val="000000"/>
          <w:sz w:val="22"/>
        </w:rPr>
        <w:t xml:space="preserve"> Thử nghiệm kiến trúc </w:t>
      </w:r>
      <w:r>
        <w:rPr>
          <w:rFonts w:ascii="Times New Roman" w:hAnsi="Times New Roman"/>
          <w:b/>
          <w:color w:val="000000"/>
          <w:sz w:val="22"/>
        </w:rPr>
        <w:t>LSTM / Transformer cho Time-Series Event Streams</w:t>
      </w:r>
      <w:r>
        <w:rPr>
          <w:rFonts w:ascii="Times New Roman" w:hAnsi="Times New Roman"/>
          <w:b w:val="0"/>
          <w:color w:val="000000"/>
          <w:sz w:val="22"/>
        </w:rPr>
        <w:t xml:space="preserve"> nhằm bắt trọn chuỗi hành vi mua sắm phụ thuộc thời gian của khách hàng.</w:t>
      </w:r>
    </w:p>
    <w:p>
      <w:pPr>
        <w:pStyle w:val="ListBullet"/>
        <w:spacing w:before="0" w:after="80" w:line="276" w:lineRule="auto"/>
      </w:pPr>
      <w:r>
        <w:rPr>
          <w:rFonts w:ascii="Times New Roman" w:hAnsi="Times New Roman"/>
          <w:b/>
          <w:color w:val="000000"/>
          <w:sz w:val="22"/>
        </w:rPr>
        <w:t>Cơ chế Học tăng cường (Reinforcement Learning - Off-policy Contextual Bandits):</w:t>
      </w:r>
      <w:r>
        <w:rPr>
          <w:rFonts w:ascii="Times New Roman" w:hAnsi="Times New Roman"/>
          <w:b w:val="0"/>
          <w:color w:val="000000"/>
          <w:sz w:val="22"/>
        </w:rPr>
        <w:t xml:space="preserve"> Tự động hóa việc tối ưu hóa mức giảm giá (Dynamic Discounting) cho từng cá thể khách hàng để tối đa hóa LTV (Lifetime Value).</w:t>
      </w:r>
    </w:p>
    <w:p>
      <w:pPr>
        <w:pStyle w:val="ListBullet"/>
        <w:spacing w:before="0" w:after="80" w:line="276" w:lineRule="auto"/>
      </w:pPr>
      <w:r>
        <w:rPr>
          <w:rFonts w:ascii="Times New Roman" w:hAnsi="Times New Roman"/>
          <w:b/>
          <w:color w:val="000000"/>
          <w:sz w:val="22"/>
        </w:rPr>
        <w:t>Hạ tầng Real-time Feature Streaming:</w:t>
      </w:r>
      <w:r>
        <w:rPr>
          <w:rFonts w:ascii="Times New Roman" w:hAnsi="Times New Roman"/>
          <w:b w:val="0"/>
          <w:color w:val="000000"/>
          <w:sz w:val="22"/>
        </w:rPr>
        <w:t xml:space="preserve"> Nâng cấp Spark Streaming lên </w:t>
      </w:r>
      <w:r>
        <w:rPr>
          <w:rFonts w:ascii="Times New Roman" w:hAnsi="Times New Roman"/>
          <w:b/>
          <w:color w:val="000000"/>
          <w:sz w:val="22"/>
        </w:rPr>
        <w:t>Flink Stateful Processing</w:t>
      </w:r>
      <w:r>
        <w:rPr>
          <w:rFonts w:ascii="Times New Roman" w:hAnsi="Times New Roman"/>
          <w:b w:val="0"/>
          <w:color w:val="000000"/>
          <w:sz w:val="22"/>
        </w:rPr>
        <w:t xml:space="preserve"> giúp tính toán đặc trưng theo thời gian thực (Real-time Features) với độ trễ dưới 1 giây.</w:t>
      </w:r>
    </w:p>
    <w:p>
      <w:pPr>
        <w:spacing w:before="160" w:after="160"/>
        <w:pBdr>
          <w:bottom w:val="single" w:sz="6" w:space="1" w:color="000000"/>
        </w:pBdr>
      </w:pP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000000"/>
        <w:sz w:val="18"/>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4" w:color="000000"/>
      </w:pBdr>
    </w:pPr>
    <w:r>
      <w:rPr>
        <w:rFonts w:ascii="Times New Roman" w:hAnsi="Times New Roman"/>
        <w:color w:val="000000"/>
        <w:sz w:val="18"/>
      </w:rPr>
      <w:t>Customer Repurchase Prediction AI System  |  Báo Cáo Kỹ Thuật 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