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0"/>
        <w:jc w:val="center"/>
      </w:pPr>
      <w:r>
        <w:rPr>
          <w:i/>
          <w:color w:val="787878"/>
          <w:sz w:val="24"/>
        </w:rPr>
        <w:t>[TRANG BÌA ĐƯỢC ĐỂ TRỐNG THEO YÊU CẦU - NGƯỜI DÙNG TỰ THIẾT KẾ TRANG BÌA]</w:t>
      </w:r>
    </w:p>
    <w:p>
      <w:r>
        <w:br w:type="page"/>
      </w:r>
    </w:p>
    <w:p>
      <w:pPr>
        <w:spacing w:before="200" w:after="240"/>
        <w:jc w:val="center"/>
      </w:pPr>
      <w:r>
        <w:rPr>
          <w:b/>
          <w:sz w:val="30"/>
        </w:rPr>
        <w:t>TÓM TẮT ĐIỀU HÀNH BÁO CÁO (EXECUTIVE SUMMARY)</w:t>
      </w:r>
    </w:p>
    <w:p>
      <w:pPr>
        <w:spacing w:after="120"/>
        <w:ind w:firstLine="720"/>
        <w:jc w:val="both"/>
      </w:pPr>
      <w:r>
        <w:rPr>
          <w:rFonts w:ascii="Times New Roman" w:hAnsi="Times New Roman"/>
          <w:color w:val="000000"/>
          <w:sz w:val="26"/>
        </w:rPr>
        <w:t>Báo cáo này trình bày toàn diện công trình nghiên cứu và xây dựng hệ thống Trí tuệ Nhân tạo Boomerang Radar AI nhằm giải quyết bài toán dự đoán khả năng khách hàng quay lại mua sắm (Customer Repurchase Prediction) và nhận diện sớm nguy cơ rời bỏ (Churn Risk) trong ngành bán lẻ và thương mại điện tử. Hệ thống tiếp nhận 8 đặc trưng hành vi RFM+ kết hợp nhân khẩu học và trải nghiệm dịch vụ, tự động sinh ra 4 biến tương tác phi tuyến giúp khai phá nhịp độ mua sắm và sự suy giảm lòng trung thành theo thời gian. Trên tập kiểm thử độc lập gồm 1.126 khách hàng, mô hình Gradient Boosting Classifier đạt hiệu năng vượt trội với độ chính xác (Accuracy) đạt 94.23%, điểm F1-Score đạt 96.56% và chỉ số ROC-AUC đạt 96.95%. Hệ thống được đóng gói hoàn chỉnh với dịch vụ REST API có độ trễ suy luận dưới 50ms, cung cấp phân tầng rủi ro 4 cấp độ và ma trận hành động Marketing cụ thể với tỷ suất hoàn vốn đầu tư (ROI) dự kiến đạt 303.8%.</w:t>
      </w:r>
    </w:p>
    <w:p>
      <w:pPr>
        <w:keepNext/>
        <w:spacing w:before="320" w:after="160"/>
        <w:ind w:firstLine="0"/>
      </w:pPr>
      <w:r>
        <w:rPr>
          <w:rFonts w:ascii="Times New Roman" w:hAnsi="Times New Roman"/>
          <w:b/>
          <w:color w:val="000000"/>
          <w:sz w:val="30"/>
        </w:rPr>
        <w:t>MỤC LỤC NỘI DUNG</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7920"/>
        <w:gridCol w:w="1152"/>
      </w:tblGrid>
      <w:tr>
        <w:trPr>
          <w:tblHeader/>
        </w:trPr>
        <w:tc>
          <w:tcPr>
            <w:tcW w:type="dxa" w:w="4536"/>
            <w:tcBorders>
              <w:bottom w:val="single" w:sz="10" w:space="0" w:color="000000"/>
            </w:tcBorders>
          </w:tcPr>
          <w:p>
            <w:pPr>
              <w:jc w:val="left"/>
            </w:pPr>
            <w:r>
              <w:rPr>
                <w:rFonts w:ascii="Times New Roman" w:hAnsi="Times New Roman"/>
                <w:b/>
                <w:color w:val="000000"/>
                <w:sz w:val="23"/>
              </w:rPr>
              <w:t>Cấu trúc đề mục nội dung</w:t>
            </w:r>
          </w:p>
        </w:tc>
        <w:tc>
          <w:tcPr>
            <w:tcW w:type="dxa" w:w="4536"/>
            <w:tcBorders>
              <w:bottom w:val="single" w:sz="10" w:space="0" w:color="000000"/>
            </w:tcBorders>
          </w:tcPr>
          <w:p>
            <w:pPr>
              <w:jc w:val="left"/>
            </w:pPr>
            <w:r>
              <w:rPr>
                <w:rFonts w:ascii="Times New Roman" w:hAnsi="Times New Roman"/>
                <w:b/>
                <w:color w:val="000000"/>
                <w:sz w:val="23"/>
              </w:rPr>
              <w:t>Trang</w:t>
            </w:r>
          </w:p>
        </w:tc>
      </w:tr>
      <w:tr>
        <w:tc>
          <w:tcPr>
            <w:tcW w:type="dxa" w:w="7920"/>
          </w:tcPr>
          <w:p>
            <w:pPr>
              <w:jc w:val="left"/>
            </w:pPr>
            <w:r>
              <w:rPr>
                <w:rFonts w:ascii="Times New Roman" w:hAnsi="Times New Roman"/>
                <w:color w:val="000000"/>
                <w:sz w:val="22"/>
              </w:rPr>
              <w:t>TÓM TẮT ĐIỀU HÀNH VÀ DANH MỤC THUẬT NGỮ</w:t>
            </w:r>
          </w:p>
        </w:tc>
        <w:tc>
          <w:tcPr>
            <w:tcW w:type="dxa" w:w="1152"/>
          </w:tcPr>
          <w:p>
            <w:pPr>
              <w:jc w:val="right"/>
            </w:pPr>
            <w:r>
              <w:rPr>
                <w:rFonts w:ascii="Times New Roman" w:hAnsi="Times New Roman"/>
                <w:color w:val="000000"/>
                <w:sz w:val="22"/>
              </w:rPr>
              <w:t>2</w:t>
            </w:r>
          </w:p>
        </w:tc>
      </w:tr>
      <w:tr>
        <w:tc>
          <w:tcPr>
            <w:tcW w:type="dxa" w:w="7920"/>
          </w:tcPr>
          <w:p>
            <w:pPr>
              <w:jc w:val="left"/>
            </w:pPr>
            <w:r>
              <w:rPr>
                <w:rFonts w:ascii="Times New Roman" w:hAnsi="Times New Roman"/>
                <w:color w:val="000000"/>
                <w:sz w:val="22"/>
              </w:rPr>
              <w:t>1. PHÁT BIỂU BÀI TOÁN VÀ CƠ SỞ KHOA HỌC</w:t>
            </w:r>
          </w:p>
        </w:tc>
        <w:tc>
          <w:tcPr>
            <w:tcW w:type="dxa" w:w="1152"/>
          </w:tcPr>
          <w:p>
            <w:pPr>
              <w:jc w:val="right"/>
            </w:pPr>
            <w:r>
              <w:rPr>
                <w:rFonts w:ascii="Times New Roman" w:hAnsi="Times New Roman"/>
                <w:color w:val="000000"/>
                <w:sz w:val="22"/>
              </w:rPr>
              <w:t>4</w:t>
            </w:r>
          </w:p>
        </w:tc>
      </w:tr>
      <w:tr>
        <w:tc>
          <w:tcPr>
            <w:tcW w:type="dxa" w:w="7920"/>
          </w:tcPr>
          <w:p>
            <w:pPr>
              <w:jc w:val="left"/>
            </w:pPr>
            <w:r>
              <w:rPr>
                <w:rFonts w:ascii="Times New Roman" w:hAnsi="Times New Roman"/>
                <w:color w:val="000000"/>
                <w:sz w:val="22"/>
              </w:rPr>
              <w:t xml:space="preserve">   1.1. Bối cảnh kinh tế bán lẻ và bài toán chi phí giữ chân khách hàng</w:t>
            </w:r>
          </w:p>
        </w:tc>
        <w:tc>
          <w:tcPr>
            <w:tcW w:type="dxa" w:w="1152"/>
          </w:tcPr>
          <w:p>
            <w:pPr>
              <w:jc w:val="right"/>
            </w:pPr>
            <w:r>
              <w:rPr>
                <w:rFonts w:ascii="Times New Roman" w:hAnsi="Times New Roman"/>
                <w:color w:val="000000"/>
                <w:sz w:val="22"/>
              </w:rPr>
              <w:t>4</w:t>
            </w:r>
          </w:p>
        </w:tc>
      </w:tr>
      <w:tr>
        <w:tc>
          <w:tcPr>
            <w:tcW w:type="dxa" w:w="7920"/>
          </w:tcPr>
          <w:p>
            <w:pPr>
              <w:jc w:val="left"/>
            </w:pPr>
            <w:r>
              <w:rPr>
                <w:rFonts w:ascii="Times New Roman" w:hAnsi="Times New Roman"/>
                <w:color w:val="000000"/>
                <w:sz w:val="22"/>
              </w:rPr>
              <w:t xml:space="preserve">   1.2. Cơ sở lý thuyết Vòng đời Khách hàng và Giá trị Trọn đời (CLV)</w:t>
            </w:r>
          </w:p>
        </w:tc>
        <w:tc>
          <w:tcPr>
            <w:tcW w:type="dxa" w:w="1152"/>
          </w:tcPr>
          <w:p>
            <w:pPr>
              <w:jc w:val="right"/>
            </w:pPr>
            <w:r>
              <w:rPr>
                <w:rFonts w:ascii="Times New Roman" w:hAnsi="Times New Roman"/>
                <w:color w:val="000000"/>
                <w:sz w:val="22"/>
              </w:rPr>
              <w:t>5</w:t>
            </w:r>
          </w:p>
        </w:tc>
      </w:tr>
      <w:tr>
        <w:tc>
          <w:tcPr>
            <w:tcW w:type="dxa" w:w="7920"/>
          </w:tcPr>
          <w:p>
            <w:pPr>
              <w:jc w:val="left"/>
            </w:pPr>
            <w:r>
              <w:rPr>
                <w:rFonts w:ascii="Times New Roman" w:hAnsi="Times New Roman"/>
                <w:color w:val="000000"/>
                <w:sz w:val="22"/>
              </w:rPr>
              <w:t xml:space="preserve">   1.3. Mô hình toán học của bài toán Phân loại Khách hàng Quay lại</w:t>
            </w:r>
          </w:p>
        </w:tc>
        <w:tc>
          <w:tcPr>
            <w:tcW w:type="dxa" w:w="1152"/>
          </w:tcPr>
          <w:p>
            <w:pPr>
              <w:jc w:val="right"/>
            </w:pPr>
            <w:r>
              <w:rPr>
                <w:rFonts w:ascii="Times New Roman" w:hAnsi="Times New Roman"/>
                <w:color w:val="000000"/>
                <w:sz w:val="22"/>
              </w:rPr>
              <w:t>6</w:t>
            </w:r>
          </w:p>
        </w:tc>
      </w:tr>
      <w:tr>
        <w:tc>
          <w:tcPr>
            <w:tcW w:type="dxa" w:w="7920"/>
          </w:tcPr>
          <w:p>
            <w:pPr>
              <w:jc w:val="left"/>
            </w:pPr>
            <w:r>
              <w:rPr>
                <w:rFonts w:ascii="Times New Roman" w:hAnsi="Times New Roman"/>
                <w:color w:val="000000"/>
                <w:sz w:val="22"/>
              </w:rPr>
              <w:t xml:space="preserve">   1.4. Tuyên ngôn giá trị và Sứ mệnh của Boomerang Radar AI</w:t>
            </w:r>
          </w:p>
        </w:tc>
        <w:tc>
          <w:tcPr>
            <w:tcW w:type="dxa" w:w="1152"/>
          </w:tcPr>
          <w:p>
            <w:pPr>
              <w:jc w:val="right"/>
            </w:pPr>
            <w:r>
              <w:rPr>
                <w:rFonts w:ascii="Times New Roman" w:hAnsi="Times New Roman"/>
                <w:color w:val="000000"/>
                <w:sz w:val="22"/>
              </w:rPr>
              <w:t>7</w:t>
            </w:r>
          </w:p>
        </w:tc>
      </w:tr>
      <w:tr>
        <w:tc>
          <w:tcPr>
            <w:tcW w:type="dxa" w:w="7920"/>
          </w:tcPr>
          <w:p>
            <w:pPr>
              <w:jc w:val="left"/>
            </w:pPr>
            <w:r>
              <w:rPr>
                <w:rFonts w:ascii="Times New Roman" w:hAnsi="Times New Roman"/>
                <w:color w:val="000000"/>
                <w:sz w:val="22"/>
              </w:rPr>
              <w:t>2. XÁC ĐỊNH YÊU CẦU HỆ THỐNG, INPUT VÀ OUTPUT</w:t>
            </w:r>
          </w:p>
        </w:tc>
        <w:tc>
          <w:tcPr>
            <w:tcW w:type="dxa" w:w="1152"/>
          </w:tcPr>
          <w:p>
            <w:pPr>
              <w:jc w:val="right"/>
            </w:pPr>
            <w:r>
              <w:rPr>
                <w:rFonts w:ascii="Times New Roman" w:hAnsi="Times New Roman"/>
                <w:color w:val="000000"/>
                <w:sz w:val="22"/>
              </w:rPr>
              <w:t>8</w:t>
            </w:r>
          </w:p>
        </w:tc>
      </w:tr>
      <w:tr>
        <w:tc>
          <w:tcPr>
            <w:tcW w:type="dxa" w:w="7920"/>
          </w:tcPr>
          <w:p>
            <w:pPr>
              <w:jc w:val="left"/>
            </w:pPr>
            <w:r>
              <w:rPr>
                <w:rFonts w:ascii="Times New Roman" w:hAnsi="Times New Roman"/>
                <w:color w:val="000000"/>
                <w:sz w:val="22"/>
              </w:rPr>
              <w:t xml:space="preserve">   2.1. Yêu cầu chức năng và tiêu chuẩn phi chức năng</w:t>
            </w:r>
          </w:p>
        </w:tc>
        <w:tc>
          <w:tcPr>
            <w:tcW w:type="dxa" w:w="1152"/>
          </w:tcPr>
          <w:p>
            <w:pPr>
              <w:jc w:val="right"/>
            </w:pPr>
            <w:r>
              <w:rPr>
                <w:rFonts w:ascii="Times New Roman" w:hAnsi="Times New Roman"/>
                <w:color w:val="000000"/>
                <w:sz w:val="22"/>
              </w:rPr>
              <w:t>8</w:t>
            </w:r>
          </w:p>
        </w:tc>
      </w:tr>
      <w:tr>
        <w:tc>
          <w:tcPr>
            <w:tcW w:type="dxa" w:w="7920"/>
          </w:tcPr>
          <w:p>
            <w:pPr>
              <w:jc w:val="left"/>
            </w:pPr>
            <w:r>
              <w:rPr>
                <w:rFonts w:ascii="Times New Roman" w:hAnsi="Times New Roman"/>
                <w:color w:val="000000"/>
                <w:sz w:val="22"/>
              </w:rPr>
              <w:t xml:space="preserve">   2.2. Đặc tả 8 thuộc tính dữ liệu đầu vào (Input Specification)</w:t>
            </w:r>
          </w:p>
        </w:tc>
        <w:tc>
          <w:tcPr>
            <w:tcW w:type="dxa" w:w="1152"/>
          </w:tcPr>
          <w:p>
            <w:pPr>
              <w:jc w:val="right"/>
            </w:pPr>
            <w:r>
              <w:rPr>
                <w:rFonts w:ascii="Times New Roman" w:hAnsi="Times New Roman"/>
                <w:color w:val="000000"/>
                <w:sz w:val="22"/>
              </w:rPr>
              <w:t>9</w:t>
            </w:r>
          </w:p>
        </w:tc>
      </w:tr>
      <w:tr>
        <w:tc>
          <w:tcPr>
            <w:tcW w:type="dxa" w:w="7920"/>
          </w:tcPr>
          <w:p>
            <w:pPr>
              <w:jc w:val="left"/>
            </w:pPr>
            <w:r>
              <w:rPr>
                <w:rFonts w:ascii="Times New Roman" w:hAnsi="Times New Roman"/>
                <w:color w:val="000000"/>
                <w:sz w:val="22"/>
              </w:rPr>
              <w:t xml:space="preserve">   2.3. Cấu trúc dữ liệu đầu ra và Ma trận phân tầng 4 cấp rủi ro</w:t>
            </w:r>
          </w:p>
        </w:tc>
        <w:tc>
          <w:tcPr>
            <w:tcW w:type="dxa" w:w="1152"/>
          </w:tcPr>
          <w:p>
            <w:pPr>
              <w:jc w:val="right"/>
            </w:pPr>
            <w:r>
              <w:rPr>
                <w:rFonts w:ascii="Times New Roman" w:hAnsi="Times New Roman"/>
                <w:color w:val="000000"/>
                <w:sz w:val="22"/>
              </w:rPr>
              <w:t>10</w:t>
            </w:r>
          </w:p>
        </w:tc>
      </w:tr>
      <w:tr>
        <w:tc>
          <w:tcPr>
            <w:tcW w:type="dxa" w:w="7920"/>
          </w:tcPr>
          <w:p>
            <w:pPr>
              <w:jc w:val="left"/>
            </w:pPr>
            <w:r>
              <w:rPr>
                <w:rFonts w:ascii="Times New Roman" w:hAnsi="Times New Roman"/>
                <w:color w:val="000000"/>
                <w:sz w:val="22"/>
              </w:rPr>
              <w:t>3. THIẾT KẾ SƠ ĐỒ KHỐI VÀ KIẾN TRÚC HỆ THỐNG</w:t>
            </w:r>
          </w:p>
        </w:tc>
        <w:tc>
          <w:tcPr>
            <w:tcW w:type="dxa" w:w="1152"/>
          </w:tcPr>
          <w:p>
            <w:pPr>
              <w:jc w:val="right"/>
            </w:pPr>
            <w:r>
              <w:rPr>
                <w:rFonts w:ascii="Times New Roman" w:hAnsi="Times New Roman"/>
                <w:color w:val="000000"/>
                <w:sz w:val="22"/>
              </w:rPr>
              <w:t>12</w:t>
            </w:r>
          </w:p>
        </w:tc>
      </w:tr>
      <w:tr>
        <w:tc>
          <w:tcPr>
            <w:tcW w:type="dxa" w:w="7920"/>
          </w:tcPr>
          <w:p>
            <w:pPr>
              <w:jc w:val="left"/>
            </w:pPr>
            <w:r>
              <w:rPr>
                <w:rFonts w:ascii="Times New Roman" w:hAnsi="Times New Roman"/>
                <w:color w:val="000000"/>
                <w:sz w:val="22"/>
              </w:rPr>
              <w:t xml:space="preserve">   3.1. Kiến trúc phân tầng 6 lớp độc lập (6-Layer Architecture)</w:t>
            </w:r>
          </w:p>
        </w:tc>
        <w:tc>
          <w:tcPr>
            <w:tcW w:type="dxa" w:w="1152"/>
          </w:tcPr>
          <w:p>
            <w:pPr>
              <w:jc w:val="right"/>
            </w:pPr>
            <w:r>
              <w:rPr>
                <w:rFonts w:ascii="Times New Roman" w:hAnsi="Times New Roman"/>
                <w:color w:val="000000"/>
                <w:sz w:val="22"/>
              </w:rPr>
              <w:t>12</w:t>
            </w:r>
          </w:p>
        </w:tc>
      </w:tr>
      <w:tr>
        <w:tc>
          <w:tcPr>
            <w:tcW w:type="dxa" w:w="7920"/>
          </w:tcPr>
          <w:p>
            <w:pPr>
              <w:jc w:val="left"/>
            </w:pPr>
            <w:r>
              <w:rPr>
                <w:rFonts w:ascii="Times New Roman" w:hAnsi="Times New Roman"/>
                <w:color w:val="000000"/>
                <w:sz w:val="22"/>
              </w:rPr>
              <w:t xml:space="preserve">   3.2. Thiết kế luồng dữ liệu kép: Huấn luyện Offline và Suy luận Online</w:t>
            </w:r>
          </w:p>
        </w:tc>
        <w:tc>
          <w:tcPr>
            <w:tcW w:type="dxa" w:w="1152"/>
          </w:tcPr>
          <w:p>
            <w:pPr>
              <w:jc w:val="right"/>
            </w:pPr>
            <w:r>
              <w:rPr>
                <w:rFonts w:ascii="Times New Roman" w:hAnsi="Times New Roman"/>
                <w:color w:val="000000"/>
                <w:sz w:val="22"/>
              </w:rPr>
              <w:t>14</w:t>
            </w:r>
          </w:p>
        </w:tc>
      </w:tr>
      <w:tr>
        <w:tc>
          <w:tcPr>
            <w:tcW w:type="dxa" w:w="7920"/>
          </w:tcPr>
          <w:p>
            <w:pPr>
              <w:jc w:val="left"/>
            </w:pPr>
            <w:r>
              <w:rPr>
                <w:rFonts w:ascii="Times New Roman" w:hAnsi="Times New Roman"/>
                <w:color w:val="000000"/>
                <w:sz w:val="22"/>
              </w:rPr>
              <w:t xml:space="preserve">   3.3. Cơ chế quản lý tài nguyên mô hình và giao tiếp API Gateway</w:t>
            </w:r>
          </w:p>
        </w:tc>
        <w:tc>
          <w:tcPr>
            <w:tcW w:type="dxa" w:w="1152"/>
          </w:tcPr>
          <w:p>
            <w:pPr>
              <w:jc w:val="right"/>
            </w:pPr>
            <w:r>
              <w:rPr>
                <w:rFonts w:ascii="Times New Roman" w:hAnsi="Times New Roman"/>
                <w:color w:val="000000"/>
                <w:sz w:val="22"/>
              </w:rPr>
              <w:t>15</w:t>
            </w:r>
          </w:p>
        </w:tc>
      </w:tr>
      <w:tr>
        <w:tc>
          <w:tcPr>
            <w:tcW w:type="dxa" w:w="7920"/>
          </w:tcPr>
          <w:p>
            <w:pPr>
              <w:jc w:val="left"/>
            </w:pPr>
            <w:r>
              <w:rPr>
                <w:rFonts w:ascii="Times New Roman" w:hAnsi="Times New Roman"/>
                <w:color w:val="000000"/>
                <w:sz w:val="22"/>
              </w:rPr>
              <w:t>4. MÔ TẢ THUẬT TOÁN VÀ NỀN TẢNG TOÁN HỌC</w:t>
            </w:r>
          </w:p>
        </w:tc>
        <w:tc>
          <w:tcPr>
            <w:tcW w:type="dxa" w:w="1152"/>
          </w:tcPr>
          <w:p>
            <w:pPr>
              <w:jc w:val="right"/>
            </w:pPr>
            <w:r>
              <w:rPr>
                <w:rFonts w:ascii="Times New Roman" w:hAnsi="Times New Roman"/>
                <w:color w:val="000000"/>
                <w:sz w:val="22"/>
              </w:rPr>
              <w:t>16</w:t>
            </w:r>
          </w:p>
        </w:tc>
      </w:tr>
      <w:tr>
        <w:tc>
          <w:tcPr>
            <w:tcW w:type="dxa" w:w="7920"/>
          </w:tcPr>
          <w:p>
            <w:pPr>
              <w:jc w:val="left"/>
            </w:pPr>
            <w:r>
              <w:rPr>
                <w:rFonts w:ascii="Times New Roman" w:hAnsi="Times New Roman"/>
                <w:color w:val="000000"/>
                <w:sz w:val="22"/>
              </w:rPr>
              <w:t xml:space="preserve">   4.1. Cơ sở giải tích của 4 đặc trưng tương tác phi tuyến (Interaction Features)</w:t>
            </w:r>
          </w:p>
        </w:tc>
        <w:tc>
          <w:tcPr>
            <w:tcW w:type="dxa" w:w="1152"/>
          </w:tcPr>
          <w:p>
            <w:pPr>
              <w:jc w:val="right"/>
            </w:pPr>
            <w:r>
              <w:rPr>
                <w:rFonts w:ascii="Times New Roman" w:hAnsi="Times New Roman"/>
                <w:color w:val="000000"/>
                <w:sz w:val="22"/>
              </w:rPr>
              <w:t>16</w:t>
            </w:r>
          </w:p>
        </w:tc>
      </w:tr>
      <w:tr>
        <w:tc>
          <w:tcPr>
            <w:tcW w:type="dxa" w:w="7920"/>
          </w:tcPr>
          <w:p>
            <w:pPr>
              <w:jc w:val="left"/>
            </w:pPr>
            <w:r>
              <w:rPr>
                <w:rFonts w:ascii="Times New Roman" w:hAnsi="Times New Roman"/>
                <w:color w:val="000000"/>
                <w:sz w:val="22"/>
              </w:rPr>
              <w:t xml:space="preserve">   4.2. Thuật toán Hồi quy Logistic (Logistic Regression)</w:t>
            </w:r>
          </w:p>
        </w:tc>
        <w:tc>
          <w:tcPr>
            <w:tcW w:type="dxa" w:w="1152"/>
          </w:tcPr>
          <w:p>
            <w:pPr>
              <w:jc w:val="right"/>
            </w:pPr>
            <w:r>
              <w:rPr>
                <w:rFonts w:ascii="Times New Roman" w:hAnsi="Times New Roman"/>
                <w:color w:val="000000"/>
                <w:sz w:val="22"/>
              </w:rPr>
              <w:t>18</w:t>
            </w:r>
          </w:p>
        </w:tc>
      </w:tr>
      <w:tr>
        <w:tc>
          <w:tcPr>
            <w:tcW w:type="dxa" w:w="7920"/>
          </w:tcPr>
          <w:p>
            <w:pPr>
              <w:jc w:val="left"/>
            </w:pPr>
            <w:r>
              <w:rPr>
                <w:rFonts w:ascii="Times New Roman" w:hAnsi="Times New Roman"/>
                <w:color w:val="000000"/>
                <w:sz w:val="22"/>
              </w:rPr>
              <w:t xml:space="preserve">   4.3. Thuật toán Cây quyết định (Decision Tree Classifier)</w:t>
            </w:r>
          </w:p>
        </w:tc>
        <w:tc>
          <w:tcPr>
            <w:tcW w:type="dxa" w:w="1152"/>
          </w:tcPr>
          <w:p>
            <w:pPr>
              <w:jc w:val="right"/>
            </w:pPr>
            <w:r>
              <w:rPr>
                <w:rFonts w:ascii="Times New Roman" w:hAnsi="Times New Roman"/>
                <w:color w:val="000000"/>
                <w:sz w:val="22"/>
              </w:rPr>
              <w:t>19</w:t>
            </w:r>
          </w:p>
        </w:tc>
      </w:tr>
      <w:tr>
        <w:tc>
          <w:tcPr>
            <w:tcW w:type="dxa" w:w="7920"/>
          </w:tcPr>
          <w:p>
            <w:pPr>
              <w:jc w:val="left"/>
            </w:pPr>
            <w:r>
              <w:rPr>
                <w:rFonts w:ascii="Times New Roman" w:hAnsi="Times New Roman"/>
                <w:color w:val="000000"/>
                <w:sz w:val="22"/>
              </w:rPr>
              <w:t xml:space="preserve">   4.4. Thuật toán Rừng ngẫu nhiên (Random Forest Classifier)</w:t>
            </w:r>
          </w:p>
        </w:tc>
        <w:tc>
          <w:tcPr>
            <w:tcW w:type="dxa" w:w="1152"/>
          </w:tcPr>
          <w:p>
            <w:pPr>
              <w:jc w:val="right"/>
            </w:pPr>
            <w:r>
              <w:rPr>
                <w:rFonts w:ascii="Times New Roman" w:hAnsi="Times New Roman"/>
                <w:color w:val="000000"/>
                <w:sz w:val="22"/>
              </w:rPr>
              <w:t>20</w:t>
            </w:r>
          </w:p>
        </w:tc>
      </w:tr>
      <w:tr>
        <w:tc>
          <w:tcPr>
            <w:tcW w:type="dxa" w:w="7920"/>
          </w:tcPr>
          <w:p>
            <w:pPr>
              <w:jc w:val="left"/>
            </w:pPr>
            <w:r>
              <w:rPr>
                <w:rFonts w:ascii="Times New Roman" w:hAnsi="Times New Roman"/>
                <w:color w:val="000000"/>
                <w:sz w:val="22"/>
              </w:rPr>
              <w:t xml:space="preserve">   4.5. Thuật toán Gradient Boosting Classifier (Champion Model)</w:t>
            </w:r>
          </w:p>
        </w:tc>
        <w:tc>
          <w:tcPr>
            <w:tcW w:type="dxa" w:w="1152"/>
          </w:tcPr>
          <w:p>
            <w:pPr>
              <w:jc w:val="right"/>
            </w:pPr>
            <w:r>
              <w:rPr>
                <w:rFonts w:ascii="Times New Roman" w:hAnsi="Times New Roman"/>
                <w:color w:val="000000"/>
                <w:sz w:val="22"/>
              </w:rPr>
              <w:t>22</w:t>
            </w:r>
          </w:p>
        </w:tc>
      </w:tr>
      <w:tr>
        <w:tc>
          <w:tcPr>
            <w:tcW w:type="dxa" w:w="7920"/>
          </w:tcPr>
          <w:p>
            <w:pPr>
              <w:jc w:val="left"/>
            </w:pPr>
            <w:r>
              <w:rPr>
                <w:rFonts w:ascii="Times New Roman" w:hAnsi="Times New Roman"/>
                <w:color w:val="000000"/>
                <w:sz w:val="22"/>
              </w:rPr>
              <w:t xml:space="preserve">   4.6. Chiến lược tối ưu hóa siêu tham số qua RandomizedSearchCV và 5-Fold CV</w:t>
            </w:r>
          </w:p>
        </w:tc>
        <w:tc>
          <w:tcPr>
            <w:tcW w:type="dxa" w:w="1152"/>
          </w:tcPr>
          <w:p>
            <w:pPr>
              <w:jc w:val="right"/>
            </w:pPr>
            <w:r>
              <w:rPr>
                <w:rFonts w:ascii="Times New Roman" w:hAnsi="Times New Roman"/>
                <w:color w:val="000000"/>
                <w:sz w:val="22"/>
              </w:rPr>
              <w:t>24</w:t>
            </w:r>
          </w:p>
        </w:tc>
      </w:tr>
      <w:tr>
        <w:tc>
          <w:tcPr>
            <w:tcW w:type="dxa" w:w="7920"/>
          </w:tcPr>
          <w:p>
            <w:pPr>
              <w:jc w:val="left"/>
            </w:pPr>
            <w:r>
              <w:rPr>
                <w:rFonts w:ascii="Times New Roman" w:hAnsi="Times New Roman"/>
                <w:color w:val="000000"/>
                <w:sz w:val="22"/>
              </w:rPr>
              <w:t>5. MÔ TẢ DỮ LIỆU VÀ QUY TRÌNH TIỀN XỬ LÝ CHỐNG RÒ RỈ</w:t>
            </w:r>
          </w:p>
        </w:tc>
        <w:tc>
          <w:tcPr>
            <w:tcW w:type="dxa" w:w="1152"/>
          </w:tcPr>
          <w:p>
            <w:pPr>
              <w:jc w:val="right"/>
            </w:pPr>
            <w:r>
              <w:rPr>
                <w:rFonts w:ascii="Times New Roman" w:hAnsi="Times New Roman"/>
                <w:color w:val="000000"/>
                <w:sz w:val="22"/>
              </w:rPr>
              <w:t>25</w:t>
            </w:r>
          </w:p>
        </w:tc>
      </w:tr>
      <w:tr>
        <w:tc>
          <w:tcPr>
            <w:tcW w:type="dxa" w:w="7920"/>
          </w:tcPr>
          <w:p>
            <w:pPr>
              <w:jc w:val="left"/>
            </w:pPr>
            <w:r>
              <w:rPr>
                <w:rFonts w:ascii="Times New Roman" w:hAnsi="Times New Roman"/>
                <w:color w:val="000000"/>
                <w:sz w:val="22"/>
              </w:rPr>
              <w:t xml:space="preserve">   5.1. Nguồn dữ liệu và Thống kê mô tả khám phá (EDA)</w:t>
            </w:r>
          </w:p>
        </w:tc>
        <w:tc>
          <w:tcPr>
            <w:tcW w:type="dxa" w:w="1152"/>
          </w:tcPr>
          <w:p>
            <w:pPr>
              <w:jc w:val="right"/>
            </w:pPr>
            <w:r>
              <w:rPr>
                <w:rFonts w:ascii="Times New Roman" w:hAnsi="Times New Roman"/>
                <w:color w:val="000000"/>
                <w:sz w:val="22"/>
              </w:rPr>
              <w:t>25</w:t>
            </w:r>
          </w:p>
        </w:tc>
      </w:tr>
      <w:tr>
        <w:tc>
          <w:tcPr>
            <w:tcW w:type="dxa" w:w="7920"/>
          </w:tcPr>
          <w:p>
            <w:pPr>
              <w:jc w:val="left"/>
            </w:pPr>
            <w:r>
              <w:rPr>
                <w:rFonts w:ascii="Times New Roman" w:hAnsi="Times New Roman"/>
                <w:color w:val="000000"/>
                <w:sz w:val="22"/>
              </w:rPr>
              <w:t xml:space="preserve">   5.2. Vấn đề mất cân bằng mẫu và giải pháp Stratified Splitting</w:t>
            </w:r>
          </w:p>
        </w:tc>
        <w:tc>
          <w:tcPr>
            <w:tcW w:type="dxa" w:w="1152"/>
          </w:tcPr>
          <w:p>
            <w:pPr>
              <w:jc w:val="right"/>
            </w:pPr>
            <w:r>
              <w:rPr>
                <w:rFonts w:ascii="Times New Roman" w:hAnsi="Times New Roman"/>
                <w:color w:val="000000"/>
                <w:sz w:val="22"/>
              </w:rPr>
              <w:t>26</w:t>
            </w:r>
          </w:p>
        </w:tc>
      </w:tr>
      <w:tr>
        <w:tc>
          <w:tcPr>
            <w:tcW w:type="dxa" w:w="7920"/>
          </w:tcPr>
          <w:p>
            <w:pPr>
              <w:jc w:val="left"/>
            </w:pPr>
            <w:r>
              <w:rPr>
                <w:rFonts w:ascii="Times New Roman" w:hAnsi="Times New Roman"/>
                <w:color w:val="000000"/>
                <w:sz w:val="22"/>
              </w:rPr>
              <w:t xml:space="preserve">   5.3. Pipeline chuẩn hóa dữ liệu 14 chiều tuân thủ Anti-Data Leakage</w:t>
            </w:r>
          </w:p>
        </w:tc>
        <w:tc>
          <w:tcPr>
            <w:tcW w:type="dxa" w:w="1152"/>
          </w:tcPr>
          <w:p>
            <w:pPr>
              <w:jc w:val="right"/>
            </w:pPr>
            <w:r>
              <w:rPr>
                <w:rFonts w:ascii="Times New Roman" w:hAnsi="Times New Roman"/>
                <w:color w:val="000000"/>
                <w:sz w:val="22"/>
              </w:rPr>
              <w:t>27</w:t>
            </w:r>
          </w:p>
        </w:tc>
      </w:tr>
      <w:tr>
        <w:tc>
          <w:tcPr>
            <w:tcW w:type="dxa" w:w="7920"/>
          </w:tcPr>
          <w:p>
            <w:pPr>
              <w:jc w:val="left"/>
            </w:pPr>
            <w:r>
              <w:rPr>
                <w:rFonts w:ascii="Times New Roman" w:hAnsi="Times New Roman"/>
                <w:color w:val="000000"/>
                <w:sz w:val="22"/>
              </w:rPr>
              <w:t>6. CÀI ĐẶT HỆ THỐNG VÀ XÂY DỰNG ỨNG DỤNG</w:t>
            </w:r>
          </w:p>
        </w:tc>
        <w:tc>
          <w:tcPr>
            <w:tcW w:type="dxa" w:w="1152"/>
          </w:tcPr>
          <w:p>
            <w:pPr>
              <w:jc w:val="right"/>
            </w:pPr>
            <w:r>
              <w:rPr>
                <w:rFonts w:ascii="Times New Roman" w:hAnsi="Times New Roman"/>
                <w:color w:val="000000"/>
                <w:sz w:val="22"/>
              </w:rPr>
              <w:t>28</w:t>
            </w:r>
          </w:p>
        </w:tc>
      </w:tr>
      <w:tr>
        <w:tc>
          <w:tcPr>
            <w:tcW w:type="dxa" w:w="7920"/>
          </w:tcPr>
          <w:p>
            <w:pPr>
              <w:jc w:val="left"/>
            </w:pPr>
            <w:r>
              <w:rPr>
                <w:rFonts w:ascii="Times New Roman" w:hAnsi="Times New Roman"/>
                <w:color w:val="000000"/>
                <w:sz w:val="22"/>
              </w:rPr>
              <w:t xml:space="preserve">   6.1. Môi trường công nghệ và Cấu trúc mã nguồn Clean Code</w:t>
            </w:r>
          </w:p>
        </w:tc>
        <w:tc>
          <w:tcPr>
            <w:tcW w:type="dxa" w:w="1152"/>
          </w:tcPr>
          <w:p>
            <w:pPr>
              <w:jc w:val="right"/>
            </w:pPr>
            <w:r>
              <w:rPr>
                <w:rFonts w:ascii="Times New Roman" w:hAnsi="Times New Roman"/>
                <w:color w:val="000000"/>
                <w:sz w:val="22"/>
              </w:rPr>
              <w:t>28</w:t>
            </w:r>
          </w:p>
        </w:tc>
      </w:tr>
      <w:tr>
        <w:tc>
          <w:tcPr>
            <w:tcW w:type="dxa" w:w="7920"/>
          </w:tcPr>
          <w:p>
            <w:pPr>
              <w:jc w:val="left"/>
            </w:pPr>
            <w:r>
              <w:rPr>
                <w:rFonts w:ascii="Times New Roman" w:hAnsi="Times New Roman"/>
                <w:color w:val="000000"/>
                <w:sz w:val="22"/>
              </w:rPr>
              <w:t xml:space="preserve">   6.2. Cài đặt chi tiết các Module lõi (data_processing, train, predict)</w:t>
            </w:r>
          </w:p>
        </w:tc>
        <w:tc>
          <w:tcPr>
            <w:tcW w:type="dxa" w:w="1152"/>
          </w:tcPr>
          <w:p>
            <w:pPr>
              <w:jc w:val="right"/>
            </w:pPr>
            <w:r>
              <w:rPr>
                <w:rFonts w:ascii="Times New Roman" w:hAnsi="Times New Roman"/>
                <w:color w:val="000000"/>
                <w:sz w:val="22"/>
              </w:rPr>
              <w:t>29</w:t>
            </w:r>
          </w:p>
        </w:tc>
      </w:tr>
      <w:tr>
        <w:tc>
          <w:tcPr>
            <w:tcW w:type="dxa" w:w="7920"/>
          </w:tcPr>
          <w:p>
            <w:pPr>
              <w:jc w:val="left"/>
            </w:pPr>
            <w:r>
              <w:rPr>
                <w:rFonts w:ascii="Times New Roman" w:hAnsi="Times New Roman"/>
                <w:color w:val="000000"/>
                <w:sz w:val="22"/>
              </w:rPr>
              <w:t xml:space="preserve">   6.3. Xây dựng dịch vụ REST API và Web Dashboard Bootstrap 5</w:t>
            </w:r>
          </w:p>
        </w:tc>
        <w:tc>
          <w:tcPr>
            <w:tcW w:type="dxa" w:w="1152"/>
          </w:tcPr>
          <w:p>
            <w:pPr>
              <w:jc w:val="right"/>
            </w:pPr>
            <w:r>
              <w:rPr>
                <w:rFonts w:ascii="Times New Roman" w:hAnsi="Times New Roman"/>
                <w:color w:val="000000"/>
                <w:sz w:val="22"/>
              </w:rPr>
              <w:t>30</w:t>
            </w:r>
          </w:p>
        </w:tc>
      </w:tr>
      <w:tr>
        <w:tc>
          <w:tcPr>
            <w:tcW w:type="dxa" w:w="7920"/>
          </w:tcPr>
          <w:p>
            <w:pPr>
              <w:jc w:val="left"/>
            </w:pPr>
            <w:r>
              <w:rPr>
                <w:rFonts w:ascii="Times New Roman" w:hAnsi="Times New Roman"/>
                <w:color w:val="000000"/>
                <w:sz w:val="22"/>
              </w:rPr>
              <w:t>7. ĐÁNH GIÁ KẾT QUẢ THỰC NGHIỆM</w:t>
            </w:r>
          </w:p>
        </w:tc>
        <w:tc>
          <w:tcPr>
            <w:tcW w:type="dxa" w:w="1152"/>
          </w:tcPr>
          <w:p>
            <w:pPr>
              <w:jc w:val="right"/>
            </w:pPr>
            <w:r>
              <w:rPr>
                <w:rFonts w:ascii="Times New Roman" w:hAnsi="Times New Roman"/>
                <w:color w:val="000000"/>
                <w:sz w:val="22"/>
              </w:rPr>
              <w:t>31</w:t>
            </w:r>
          </w:p>
        </w:tc>
      </w:tr>
      <w:tr>
        <w:tc>
          <w:tcPr>
            <w:tcW w:type="dxa" w:w="7920"/>
          </w:tcPr>
          <w:p>
            <w:pPr>
              <w:jc w:val="left"/>
            </w:pPr>
            <w:r>
              <w:rPr>
                <w:rFonts w:ascii="Times New Roman" w:hAnsi="Times New Roman"/>
                <w:color w:val="000000"/>
                <w:sz w:val="22"/>
              </w:rPr>
              <w:t xml:space="preserve">   7.1. Bảng đối chuẩn hiệu năng thực nghiệm giữa 4 mô hình</w:t>
            </w:r>
          </w:p>
        </w:tc>
        <w:tc>
          <w:tcPr>
            <w:tcW w:type="dxa" w:w="1152"/>
          </w:tcPr>
          <w:p>
            <w:pPr>
              <w:jc w:val="right"/>
            </w:pPr>
            <w:r>
              <w:rPr>
                <w:rFonts w:ascii="Times New Roman" w:hAnsi="Times New Roman"/>
                <w:color w:val="000000"/>
                <w:sz w:val="22"/>
              </w:rPr>
              <w:t>31</w:t>
            </w:r>
          </w:p>
        </w:tc>
      </w:tr>
      <w:tr>
        <w:tc>
          <w:tcPr>
            <w:tcW w:type="dxa" w:w="7920"/>
          </w:tcPr>
          <w:p>
            <w:pPr>
              <w:jc w:val="left"/>
            </w:pPr>
            <w:r>
              <w:rPr>
                <w:rFonts w:ascii="Times New Roman" w:hAnsi="Times New Roman"/>
                <w:color w:val="000000"/>
                <w:sz w:val="22"/>
              </w:rPr>
              <w:t xml:space="preserve">   7.2. Phân tích Ma trận nhầm lẫn và Tác động kinh tế của sai số</w:t>
            </w:r>
          </w:p>
        </w:tc>
        <w:tc>
          <w:tcPr>
            <w:tcW w:type="dxa" w:w="1152"/>
          </w:tcPr>
          <w:p>
            <w:pPr>
              <w:jc w:val="right"/>
            </w:pPr>
            <w:r>
              <w:rPr>
                <w:rFonts w:ascii="Times New Roman" w:hAnsi="Times New Roman"/>
                <w:color w:val="000000"/>
                <w:sz w:val="22"/>
              </w:rPr>
              <w:t>32</w:t>
            </w:r>
          </w:p>
        </w:tc>
      </w:tr>
      <w:tr>
        <w:tc>
          <w:tcPr>
            <w:tcW w:type="dxa" w:w="7920"/>
          </w:tcPr>
          <w:p>
            <w:pPr>
              <w:jc w:val="left"/>
            </w:pPr>
            <w:r>
              <w:rPr>
                <w:rFonts w:ascii="Times New Roman" w:hAnsi="Times New Roman"/>
                <w:color w:val="000000"/>
                <w:sz w:val="22"/>
              </w:rPr>
              <w:t xml:space="preserve">   7.3. Xếp hạng độ quan trọng đặc trưng (Vai trò của Feature Engineering)</w:t>
            </w:r>
          </w:p>
        </w:tc>
        <w:tc>
          <w:tcPr>
            <w:tcW w:type="dxa" w:w="1152"/>
          </w:tcPr>
          <w:p>
            <w:pPr>
              <w:jc w:val="right"/>
            </w:pPr>
            <w:r>
              <w:rPr>
                <w:rFonts w:ascii="Times New Roman" w:hAnsi="Times New Roman"/>
                <w:color w:val="000000"/>
                <w:sz w:val="22"/>
              </w:rPr>
              <w:t>33</w:t>
            </w:r>
          </w:p>
        </w:tc>
      </w:tr>
      <w:tr>
        <w:tc>
          <w:tcPr>
            <w:tcW w:type="dxa" w:w="7920"/>
          </w:tcPr>
          <w:p>
            <w:pPr>
              <w:jc w:val="left"/>
            </w:pPr>
            <w:r>
              <w:rPr>
                <w:rFonts w:ascii="Times New Roman" w:hAnsi="Times New Roman"/>
                <w:color w:val="000000"/>
                <w:sz w:val="22"/>
              </w:rPr>
              <w:t>8. KẾ HOẠCH TRIỂN KHAI, HƯỚNG PHÁT TRIỂN VÀ KẾT LUẬN</w:t>
            </w:r>
          </w:p>
        </w:tc>
        <w:tc>
          <w:tcPr>
            <w:tcW w:type="dxa" w:w="1152"/>
          </w:tcPr>
          <w:p>
            <w:pPr>
              <w:jc w:val="right"/>
            </w:pPr>
            <w:r>
              <w:rPr>
                <w:rFonts w:ascii="Times New Roman" w:hAnsi="Times New Roman"/>
                <w:color w:val="000000"/>
                <w:sz w:val="22"/>
              </w:rPr>
              <w:t>34</w:t>
            </w:r>
          </w:p>
        </w:tc>
      </w:tr>
      <w:tr>
        <w:tc>
          <w:tcPr>
            <w:tcW w:type="dxa" w:w="7920"/>
          </w:tcPr>
          <w:p>
            <w:pPr>
              <w:jc w:val="left"/>
            </w:pPr>
            <w:r>
              <w:rPr>
                <w:rFonts w:ascii="Times New Roman" w:hAnsi="Times New Roman"/>
                <w:color w:val="000000"/>
                <w:sz w:val="22"/>
              </w:rPr>
              <w:t xml:space="preserve">   8.1. Kế hoạch triển khai hành động (Ma trận RACI, Gantt 12 tuần, Dự toán ROI)</w:t>
            </w:r>
          </w:p>
        </w:tc>
        <w:tc>
          <w:tcPr>
            <w:tcW w:type="dxa" w:w="1152"/>
          </w:tcPr>
          <w:p>
            <w:pPr>
              <w:jc w:val="right"/>
            </w:pPr>
            <w:r>
              <w:rPr>
                <w:rFonts w:ascii="Times New Roman" w:hAnsi="Times New Roman"/>
                <w:color w:val="000000"/>
                <w:sz w:val="22"/>
              </w:rPr>
              <w:t>34</w:t>
            </w:r>
          </w:p>
        </w:tc>
      </w:tr>
      <w:tr>
        <w:tc>
          <w:tcPr>
            <w:tcW w:type="dxa" w:w="7920"/>
          </w:tcPr>
          <w:p>
            <w:pPr>
              <w:jc w:val="left"/>
            </w:pPr>
            <w:r>
              <w:rPr>
                <w:rFonts w:ascii="Times New Roman" w:hAnsi="Times New Roman"/>
                <w:color w:val="000000"/>
                <w:sz w:val="22"/>
              </w:rPr>
              <w:t xml:space="preserve">   8.2. Ứng dụng Trí tuệ Nhân tạo có thể giải thích (Explainable AI với SHAP)</w:t>
            </w:r>
          </w:p>
        </w:tc>
        <w:tc>
          <w:tcPr>
            <w:tcW w:type="dxa" w:w="1152"/>
          </w:tcPr>
          <w:p>
            <w:pPr>
              <w:jc w:val="right"/>
            </w:pPr>
            <w:r>
              <w:rPr>
                <w:rFonts w:ascii="Times New Roman" w:hAnsi="Times New Roman"/>
                <w:color w:val="000000"/>
                <w:sz w:val="22"/>
              </w:rPr>
              <w:t>36</w:t>
            </w:r>
          </w:p>
        </w:tc>
      </w:tr>
      <w:tr>
        <w:tc>
          <w:tcPr>
            <w:tcW w:type="dxa" w:w="7920"/>
          </w:tcPr>
          <w:p>
            <w:pPr>
              <w:jc w:val="left"/>
            </w:pPr>
            <w:r>
              <w:rPr>
                <w:rFonts w:ascii="Times New Roman" w:hAnsi="Times New Roman"/>
                <w:color w:val="000000"/>
                <w:sz w:val="22"/>
              </w:rPr>
              <w:t xml:space="preserve">   8.3. Mở rộng kiến trúc thuật toán chuyên sâu (LightGBM, CatBoost, TabNet)</w:t>
            </w:r>
          </w:p>
        </w:tc>
        <w:tc>
          <w:tcPr>
            <w:tcW w:type="dxa" w:w="1152"/>
          </w:tcPr>
          <w:p>
            <w:pPr>
              <w:jc w:val="right"/>
            </w:pPr>
            <w:r>
              <w:rPr>
                <w:rFonts w:ascii="Times New Roman" w:hAnsi="Times New Roman"/>
                <w:color w:val="000000"/>
                <w:sz w:val="22"/>
              </w:rPr>
              <w:t>37</w:t>
            </w:r>
          </w:p>
        </w:tc>
      </w:tr>
      <w:tr>
        <w:tc>
          <w:tcPr>
            <w:tcW w:type="dxa" w:w="7920"/>
          </w:tcPr>
          <w:p>
            <w:pPr>
              <w:jc w:val="left"/>
            </w:pPr>
            <w:r>
              <w:rPr>
                <w:rFonts w:ascii="Times New Roman" w:hAnsi="Times New Roman"/>
                <w:color w:val="000000"/>
                <w:sz w:val="22"/>
              </w:rPr>
              <w:t xml:space="preserve">   8.4. Thiết lập hệ thống MLOps và Tự động hóa tiếp thị đa kênh</w:t>
            </w:r>
          </w:p>
        </w:tc>
        <w:tc>
          <w:tcPr>
            <w:tcW w:type="dxa" w:w="1152"/>
          </w:tcPr>
          <w:p>
            <w:pPr>
              <w:jc w:val="right"/>
            </w:pPr>
            <w:r>
              <w:rPr>
                <w:rFonts w:ascii="Times New Roman" w:hAnsi="Times New Roman"/>
                <w:color w:val="000000"/>
                <w:sz w:val="22"/>
              </w:rPr>
              <w:t>37</w:t>
            </w:r>
          </w:p>
        </w:tc>
      </w:tr>
      <w:tr>
        <w:tc>
          <w:tcPr>
            <w:tcW w:type="dxa" w:w="7920"/>
          </w:tcPr>
          <w:p>
            <w:pPr>
              <w:jc w:val="left"/>
            </w:pPr>
            <w:r>
              <w:rPr>
                <w:rFonts w:ascii="Times New Roman" w:hAnsi="Times New Roman"/>
                <w:color w:val="000000"/>
                <w:sz w:val="22"/>
              </w:rPr>
              <w:t xml:space="preserve">   8.5. Kết luận tổng quan đề tài</w:t>
            </w:r>
          </w:p>
        </w:tc>
        <w:tc>
          <w:tcPr>
            <w:tcW w:type="dxa" w:w="1152"/>
          </w:tcPr>
          <w:p>
            <w:pPr>
              <w:jc w:val="right"/>
            </w:pPr>
            <w:r>
              <w:rPr>
                <w:rFonts w:ascii="Times New Roman" w:hAnsi="Times New Roman"/>
                <w:color w:val="000000"/>
                <w:sz w:val="22"/>
              </w:rPr>
              <w:t>38</w:t>
            </w:r>
          </w:p>
        </w:tc>
      </w:tr>
      <w:tr>
        <w:tc>
          <w:tcPr>
            <w:tcW w:type="dxa" w:w="7920"/>
          </w:tcPr>
          <w:p>
            <w:pPr>
              <w:jc w:val="left"/>
            </w:pPr>
            <w:r>
              <w:rPr>
                <w:rFonts w:ascii="Times New Roman" w:hAnsi="Times New Roman"/>
                <w:color w:val="000000"/>
                <w:sz w:val="22"/>
              </w:rPr>
              <w:t>TÀI LIỆU THAM KHẢO (CHẤP HÀNH CHUẨN APA)</w:t>
            </w:r>
          </w:p>
        </w:tc>
        <w:tc>
          <w:tcPr>
            <w:tcW w:type="dxa" w:w="1152"/>
          </w:tcPr>
          <w:p>
            <w:pPr>
              <w:jc w:val="right"/>
            </w:pPr>
            <w:r>
              <w:rPr>
                <w:rFonts w:ascii="Times New Roman" w:hAnsi="Times New Roman"/>
                <w:color w:val="000000"/>
                <w:sz w:val="22"/>
              </w:rPr>
              <w:t>39</w:t>
            </w:r>
          </w:p>
        </w:tc>
      </w:tr>
    </w:tbl>
    <w:p>
      <w:pPr>
        <w:keepNext/>
        <w:spacing w:before="240" w:after="80"/>
        <w:ind w:firstLine="0"/>
      </w:pPr>
      <w:r>
        <w:rPr>
          <w:rFonts w:ascii="Times New Roman" w:hAnsi="Times New Roman"/>
          <w:b/>
          <w:color w:val="000000"/>
          <w:sz w:val="27"/>
        </w:rPr>
        <w:t>DANH MỤC THUẬT NGỮ VÀ TỪ VIẾT TẮT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728"/>
        <w:gridCol w:w="3168"/>
        <w:gridCol w:w="4176"/>
      </w:tblGrid>
      <w:tr>
        <w:trPr>
          <w:tblHeader/>
        </w:trPr>
        <w:tc>
          <w:tcPr>
            <w:tcW w:type="dxa" w:w="3024"/>
            <w:tcBorders>
              <w:bottom w:val="single" w:sz="10" w:space="0" w:color="000000"/>
            </w:tcBorders>
          </w:tcPr>
          <w:p>
            <w:pPr>
              <w:jc w:val="left"/>
            </w:pPr>
            <w:r>
              <w:rPr>
                <w:rFonts w:ascii="Times New Roman" w:hAnsi="Times New Roman"/>
                <w:b/>
                <w:color w:val="000000"/>
                <w:sz w:val="23"/>
              </w:rPr>
              <w:t>Viết tắt</w:t>
            </w:r>
          </w:p>
        </w:tc>
        <w:tc>
          <w:tcPr>
            <w:tcW w:type="dxa" w:w="3024"/>
            <w:tcBorders>
              <w:bottom w:val="single" w:sz="10" w:space="0" w:color="000000"/>
            </w:tcBorders>
          </w:tcPr>
          <w:p>
            <w:pPr>
              <w:jc w:val="left"/>
            </w:pPr>
            <w:r>
              <w:rPr>
                <w:rFonts w:ascii="Times New Roman" w:hAnsi="Times New Roman"/>
                <w:b/>
                <w:color w:val="000000"/>
                <w:sz w:val="23"/>
              </w:rPr>
              <w:t>Thuật ngữ tiếng Anh</w:t>
            </w:r>
          </w:p>
        </w:tc>
        <w:tc>
          <w:tcPr>
            <w:tcW w:type="dxa" w:w="3024"/>
            <w:tcBorders>
              <w:bottom w:val="single" w:sz="10" w:space="0" w:color="000000"/>
            </w:tcBorders>
          </w:tcPr>
          <w:p>
            <w:pPr>
              <w:jc w:val="left"/>
            </w:pPr>
            <w:r>
              <w:rPr>
                <w:rFonts w:ascii="Times New Roman" w:hAnsi="Times New Roman"/>
                <w:b/>
                <w:color w:val="000000"/>
                <w:sz w:val="23"/>
              </w:rPr>
              <w:t>Ý nghĩa định nghĩa</w:t>
            </w:r>
          </w:p>
        </w:tc>
      </w:tr>
      <w:tr>
        <w:tc>
          <w:tcPr>
            <w:tcW w:type="dxa" w:w="1728"/>
          </w:tcPr>
          <w:p>
            <w:r>
              <w:rPr>
                <w:rFonts w:ascii="Times New Roman" w:hAnsi="Times New Roman"/>
                <w:color w:val="000000"/>
                <w:sz w:val="22"/>
              </w:rPr>
              <w:t>CAC</w:t>
            </w:r>
          </w:p>
        </w:tc>
        <w:tc>
          <w:tcPr>
            <w:tcW w:type="dxa" w:w="3168"/>
          </w:tcPr>
          <w:p>
            <w:r>
              <w:rPr>
                <w:rFonts w:ascii="Times New Roman" w:hAnsi="Times New Roman"/>
                <w:color w:val="000000"/>
                <w:sz w:val="22"/>
              </w:rPr>
              <w:t>Customer Acquisition Cost</w:t>
            </w:r>
          </w:p>
        </w:tc>
        <w:tc>
          <w:tcPr>
            <w:tcW w:type="dxa" w:w="4176"/>
          </w:tcPr>
          <w:p>
            <w:r>
              <w:rPr>
                <w:rFonts w:ascii="Times New Roman" w:hAnsi="Times New Roman"/>
                <w:color w:val="000000"/>
                <w:sz w:val="22"/>
              </w:rPr>
              <w:t>Chi phí thu hút một khách hàng mới hoàn tất đơn hàng đầu tiên.</w:t>
            </w:r>
          </w:p>
        </w:tc>
      </w:tr>
      <w:tr>
        <w:tc>
          <w:tcPr>
            <w:tcW w:type="dxa" w:w="1728"/>
          </w:tcPr>
          <w:p>
            <w:r>
              <w:rPr>
                <w:rFonts w:ascii="Times New Roman" w:hAnsi="Times New Roman"/>
                <w:color w:val="000000"/>
                <w:sz w:val="22"/>
              </w:rPr>
              <w:t>CLV / LTV</w:t>
            </w:r>
          </w:p>
        </w:tc>
        <w:tc>
          <w:tcPr>
            <w:tcW w:type="dxa" w:w="3168"/>
          </w:tcPr>
          <w:p>
            <w:r>
              <w:rPr>
                <w:rFonts w:ascii="Times New Roman" w:hAnsi="Times New Roman"/>
                <w:color w:val="000000"/>
                <w:sz w:val="22"/>
              </w:rPr>
              <w:t>Customer Lifetime Value</w:t>
            </w:r>
          </w:p>
        </w:tc>
        <w:tc>
          <w:tcPr>
            <w:tcW w:type="dxa" w:w="4176"/>
          </w:tcPr>
          <w:p>
            <w:r>
              <w:rPr>
                <w:rFonts w:ascii="Times New Roman" w:hAnsi="Times New Roman"/>
                <w:color w:val="000000"/>
                <w:sz w:val="22"/>
              </w:rPr>
              <w:t>Giá trị trọn đời của khách hàng đóng góp cho doanh nghiệp.</w:t>
            </w:r>
          </w:p>
        </w:tc>
      </w:tr>
      <w:tr>
        <w:tc>
          <w:tcPr>
            <w:tcW w:type="dxa" w:w="1728"/>
          </w:tcPr>
          <w:p>
            <w:r>
              <w:rPr>
                <w:rFonts w:ascii="Times New Roman" w:hAnsi="Times New Roman"/>
                <w:color w:val="000000"/>
                <w:sz w:val="22"/>
              </w:rPr>
              <w:t>Churn Rate</w:t>
            </w:r>
          </w:p>
        </w:tc>
        <w:tc>
          <w:tcPr>
            <w:tcW w:type="dxa" w:w="3168"/>
          </w:tcPr>
          <w:p>
            <w:r>
              <w:rPr>
                <w:rFonts w:ascii="Times New Roman" w:hAnsi="Times New Roman"/>
                <w:color w:val="000000"/>
                <w:sz w:val="22"/>
              </w:rPr>
              <w:t>Tỷ lệ rời bỏ khách hàng</w:t>
            </w:r>
          </w:p>
        </w:tc>
        <w:tc>
          <w:tcPr>
            <w:tcW w:type="dxa" w:w="4176"/>
          </w:tcPr>
          <w:p>
            <w:r>
              <w:rPr>
                <w:rFonts w:ascii="Times New Roman" w:hAnsi="Times New Roman"/>
                <w:color w:val="000000"/>
                <w:sz w:val="22"/>
              </w:rPr>
              <w:t>Tỷ lệ khách hàng ngừng phát sinh giao dịch trong chu kỳ đánh giá.</w:t>
            </w:r>
          </w:p>
        </w:tc>
      </w:tr>
      <w:tr>
        <w:tc>
          <w:tcPr>
            <w:tcW w:type="dxa" w:w="1728"/>
          </w:tcPr>
          <w:p>
            <w:r>
              <w:rPr>
                <w:rFonts w:ascii="Times New Roman" w:hAnsi="Times New Roman"/>
                <w:color w:val="000000"/>
                <w:sz w:val="22"/>
              </w:rPr>
              <w:t>Retention Rate</w:t>
            </w:r>
          </w:p>
        </w:tc>
        <w:tc>
          <w:tcPr>
            <w:tcW w:type="dxa" w:w="3168"/>
          </w:tcPr>
          <w:p>
            <w:r>
              <w:rPr>
                <w:rFonts w:ascii="Times New Roman" w:hAnsi="Times New Roman"/>
                <w:color w:val="000000"/>
                <w:sz w:val="22"/>
              </w:rPr>
              <w:t>Tỷ lệ giữ chân khách hàng</w:t>
            </w:r>
          </w:p>
        </w:tc>
        <w:tc>
          <w:tcPr>
            <w:tcW w:type="dxa" w:w="4176"/>
          </w:tcPr>
          <w:p>
            <w:r>
              <w:rPr>
                <w:rFonts w:ascii="Times New Roman" w:hAnsi="Times New Roman"/>
                <w:color w:val="000000"/>
                <w:sz w:val="22"/>
              </w:rPr>
              <w:t>Tỷ lệ khách hàng tiếp tục phát sinh đơn hàng lặp lại.</w:t>
            </w:r>
          </w:p>
        </w:tc>
      </w:tr>
      <w:tr>
        <w:tc>
          <w:tcPr>
            <w:tcW w:type="dxa" w:w="1728"/>
          </w:tcPr>
          <w:p>
            <w:r>
              <w:rPr>
                <w:rFonts w:ascii="Times New Roman" w:hAnsi="Times New Roman"/>
                <w:color w:val="000000"/>
                <w:sz w:val="22"/>
              </w:rPr>
              <w:t>RFM+</w:t>
            </w:r>
          </w:p>
        </w:tc>
        <w:tc>
          <w:tcPr>
            <w:tcW w:type="dxa" w:w="3168"/>
          </w:tcPr>
          <w:p>
            <w:r>
              <w:rPr>
                <w:rFonts w:ascii="Times New Roman" w:hAnsi="Times New Roman"/>
                <w:color w:val="000000"/>
                <w:sz w:val="22"/>
              </w:rPr>
              <w:t>Recency, Frequency, Monetary +</w:t>
            </w:r>
          </w:p>
        </w:tc>
        <w:tc>
          <w:tcPr>
            <w:tcW w:type="dxa" w:w="4176"/>
          </w:tcPr>
          <w:p>
            <w:r>
              <w:rPr>
                <w:rFonts w:ascii="Times New Roman" w:hAnsi="Times New Roman"/>
                <w:color w:val="000000"/>
                <w:sz w:val="22"/>
              </w:rPr>
              <w:t>Khung phân tích hành vi theo độ mới, tần suất, giá trị đơn và trải nghiệm.</w:t>
            </w:r>
          </w:p>
        </w:tc>
      </w:tr>
      <w:tr>
        <w:tc>
          <w:tcPr>
            <w:tcW w:type="dxa" w:w="1728"/>
          </w:tcPr>
          <w:p>
            <w:r>
              <w:rPr>
                <w:rFonts w:ascii="Times New Roman" w:hAnsi="Times New Roman"/>
                <w:color w:val="000000"/>
                <w:sz w:val="22"/>
              </w:rPr>
              <w:t>GBDT</w:t>
            </w:r>
          </w:p>
        </w:tc>
        <w:tc>
          <w:tcPr>
            <w:tcW w:type="dxa" w:w="3168"/>
          </w:tcPr>
          <w:p>
            <w:r>
              <w:rPr>
                <w:rFonts w:ascii="Times New Roman" w:hAnsi="Times New Roman"/>
                <w:color w:val="000000"/>
                <w:sz w:val="22"/>
              </w:rPr>
              <w:t>Gradient Boosted Decision Trees</w:t>
            </w:r>
          </w:p>
        </w:tc>
        <w:tc>
          <w:tcPr>
            <w:tcW w:type="dxa" w:w="4176"/>
          </w:tcPr>
          <w:p>
            <w:r>
              <w:rPr>
                <w:rFonts w:ascii="Times New Roman" w:hAnsi="Times New Roman"/>
                <w:color w:val="000000"/>
                <w:sz w:val="22"/>
              </w:rPr>
              <w:t>Thuật toán học máy kết hợp cây quyết định tối ưu hóa phần dư.</w:t>
            </w:r>
          </w:p>
        </w:tc>
      </w:tr>
      <w:tr>
        <w:tc>
          <w:tcPr>
            <w:tcW w:type="dxa" w:w="1728"/>
          </w:tcPr>
          <w:p>
            <w:r>
              <w:rPr>
                <w:rFonts w:ascii="Times New Roman" w:hAnsi="Times New Roman"/>
                <w:color w:val="000000"/>
                <w:sz w:val="22"/>
              </w:rPr>
              <w:t>EDA</w:t>
            </w:r>
          </w:p>
        </w:tc>
        <w:tc>
          <w:tcPr>
            <w:tcW w:type="dxa" w:w="3168"/>
          </w:tcPr>
          <w:p>
            <w:r>
              <w:rPr>
                <w:rFonts w:ascii="Times New Roman" w:hAnsi="Times New Roman"/>
                <w:color w:val="000000"/>
                <w:sz w:val="22"/>
              </w:rPr>
              <w:t>Exploratory Data Analysis</w:t>
            </w:r>
          </w:p>
        </w:tc>
        <w:tc>
          <w:tcPr>
            <w:tcW w:type="dxa" w:w="4176"/>
          </w:tcPr>
          <w:p>
            <w:r>
              <w:rPr>
                <w:rFonts w:ascii="Times New Roman" w:hAnsi="Times New Roman"/>
                <w:color w:val="000000"/>
                <w:sz w:val="22"/>
              </w:rPr>
              <w:t>Phân tích khám phá dữ liệu ban đầu.</w:t>
            </w:r>
          </w:p>
        </w:tc>
      </w:tr>
      <w:tr>
        <w:tc>
          <w:tcPr>
            <w:tcW w:type="dxa" w:w="1728"/>
          </w:tcPr>
          <w:p>
            <w:r>
              <w:rPr>
                <w:rFonts w:ascii="Times New Roman" w:hAnsi="Times New Roman"/>
                <w:color w:val="000000"/>
                <w:sz w:val="22"/>
              </w:rPr>
              <w:t>Anti-Leakage</w:t>
            </w:r>
          </w:p>
        </w:tc>
        <w:tc>
          <w:tcPr>
            <w:tcW w:type="dxa" w:w="3168"/>
          </w:tcPr>
          <w:p>
            <w:r>
              <w:rPr>
                <w:rFonts w:ascii="Times New Roman" w:hAnsi="Times New Roman"/>
                <w:color w:val="000000"/>
                <w:sz w:val="22"/>
              </w:rPr>
              <w:t>Chống rò rỉ dữ liệu</w:t>
            </w:r>
          </w:p>
        </w:tc>
        <w:tc>
          <w:tcPr>
            <w:tcW w:type="dxa" w:w="4176"/>
          </w:tcPr>
          <w:p>
            <w:r>
              <w:rPr>
                <w:rFonts w:ascii="Times New Roman" w:hAnsi="Times New Roman"/>
                <w:color w:val="000000"/>
                <w:sz w:val="22"/>
              </w:rPr>
              <w:t>Quy trình cô lập hoàn toàn tham số giữa tập Train và tập Test.</w:t>
            </w:r>
          </w:p>
        </w:tc>
      </w:tr>
      <w:tr>
        <w:tc>
          <w:tcPr>
            <w:tcW w:type="dxa" w:w="1728"/>
          </w:tcPr>
          <w:p>
            <w:r>
              <w:rPr>
                <w:rFonts w:ascii="Times New Roman" w:hAnsi="Times New Roman"/>
                <w:color w:val="000000"/>
                <w:sz w:val="22"/>
              </w:rPr>
              <w:t>XAI</w:t>
            </w:r>
          </w:p>
        </w:tc>
        <w:tc>
          <w:tcPr>
            <w:tcW w:type="dxa" w:w="3168"/>
          </w:tcPr>
          <w:p>
            <w:r>
              <w:rPr>
                <w:rFonts w:ascii="Times New Roman" w:hAnsi="Times New Roman"/>
                <w:color w:val="000000"/>
                <w:sz w:val="22"/>
              </w:rPr>
              <w:t>Explainable Artificial Intelligence</w:t>
            </w:r>
          </w:p>
        </w:tc>
        <w:tc>
          <w:tcPr>
            <w:tcW w:type="dxa" w:w="4176"/>
          </w:tcPr>
          <w:p>
            <w:r>
              <w:rPr>
                <w:rFonts w:ascii="Times New Roman" w:hAnsi="Times New Roman"/>
                <w:color w:val="000000"/>
                <w:sz w:val="22"/>
              </w:rPr>
              <w:t>Trí tuệ Nhân tạo có khả năng giải thích tường minh cơ chế quyết định.</w:t>
            </w:r>
          </w:p>
        </w:tc>
      </w:tr>
      <w:tr>
        <w:tc>
          <w:tcPr>
            <w:tcW w:type="dxa" w:w="1728"/>
          </w:tcPr>
          <w:p>
            <w:r>
              <w:rPr>
                <w:rFonts w:ascii="Times New Roman" w:hAnsi="Times New Roman"/>
                <w:color w:val="000000"/>
                <w:sz w:val="22"/>
              </w:rPr>
              <w:t>MLOps</w:t>
            </w:r>
          </w:p>
        </w:tc>
        <w:tc>
          <w:tcPr>
            <w:tcW w:type="dxa" w:w="3168"/>
          </w:tcPr>
          <w:p>
            <w:r>
              <w:rPr>
                <w:rFonts w:ascii="Times New Roman" w:hAnsi="Times New Roman"/>
                <w:color w:val="000000"/>
                <w:sz w:val="22"/>
              </w:rPr>
              <w:t>Machine Learning Operations</w:t>
            </w:r>
          </w:p>
        </w:tc>
        <w:tc>
          <w:tcPr>
            <w:tcW w:type="dxa" w:w="4176"/>
          </w:tcPr>
          <w:p>
            <w:r>
              <w:rPr>
                <w:rFonts w:ascii="Times New Roman" w:hAnsi="Times New Roman"/>
                <w:color w:val="000000"/>
                <w:sz w:val="22"/>
              </w:rPr>
              <w:t>Quy trình chuẩn hóa triển khai và vận hành mô hình học máy tự động.</w:t>
            </w:r>
          </w:p>
        </w:tc>
      </w:tr>
    </w:tbl>
    <w:p>
      <w:r>
        <w:br w:type="page"/>
      </w:r>
    </w:p>
    <w:p>
      <w:pPr>
        <w:keepNext/>
        <w:spacing w:before="320" w:after="160"/>
        <w:ind w:firstLine="0"/>
      </w:pPr>
      <w:r>
        <w:rPr>
          <w:rFonts w:ascii="Times New Roman" w:hAnsi="Times New Roman"/>
          <w:b/>
          <w:color w:val="000000"/>
          <w:sz w:val="30"/>
        </w:rPr>
        <w:t>1. PHÁT BIỂU BÀI TOÁN VÀ CƠ SỞ KHOA HỌC</w:t>
      </w:r>
    </w:p>
    <w:p>
      <w:pPr>
        <w:keepNext/>
        <w:spacing w:before="240" w:after="80"/>
        <w:ind w:firstLine="0"/>
      </w:pPr>
      <w:r>
        <w:rPr>
          <w:rFonts w:ascii="Times New Roman" w:hAnsi="Times New Roman"/>
          <w:b/>
          <w:color w:val="000000"/>
          <w:sz w:val="27"/>
        </w:rPr>
        <w:t>1.1. Bối cảnh kinh tế bán lẻ và bài toán chi phí giữ chân khách hàng</w:t>
      </w:r>
    </w:p>
    <w:p>
      <w:pPr>
        <w:spacing w:after="120"/>
        <w:ind w:firstLine="720"/>
        <w:jc w:val="both"/>
      </w:pPr>
      <w:r>
        <w:rPr>
          <w:rFonts w:ascii="Times New Roman" w:hAnsi="Times New Roman"/>
          <w:color w:val="000000"/>
          <w:sz w:val="26"/>
        </w:rPr>
        <w:t>Trong bối cảnh bùng nổ của thương mại điện tử và bán lẻ đa kênh, người tiêu dùng đứng trước vô số lựa chọn với rào cản chuyển đổi giữa các thương hiệu gần như bằng không. Các nghiên cứu thị trường từ Bain &amp; Company và Harvard Business Review chỉ ra rằng chi phí để thu hút một khách hàng mới (Customer Acquisition Cost - CAC) đắt gấp từ 5 đến 7 lần so với chi phí kích hoạt đơn hàng từ một khách hàng cũ. Việc liên tục chi tiêu ngân sách quảng cáo trực tuyến nhằm thu hút khách hàng giao dịch một lần rồi bỏ mặc đang làm suy giảm nghiêm trọng biên lợi nhuận ròng của các doanh nghiệp.</w:t>
      </w:r>
    </w:p>
    <w:p>
      <w:pPr>
        <w:spacing w:after="120"/>
        <w:ind w:firstLine="720"/>
        <w:jc w:val="both"/>
      </w:pPr>
      <w:r>
        <w:rPr>
          <w:rFonts w:ascii="Times New Roman" w:hAnsi="Times New Roman"/>
          <w:color w:val="000000"/>
          <w:sz w:val="26"/>
        </w:rPr>
        <w:t>Nút thắt cốt lõi trong các hệ thống quản trị quan hệ khách hàng (CRM) truyền thống hiện nay là cách tiếp cận hoàn toàn thụ động. Khách hàng chỉ được xếp vào nhóm 'đã rời bỏ' khi họ đã ngừng phát sinh đơn hàng từ 90 đến 180 ngày. Ở thời điểm này, mối quan tâm của khách hàng đã chuyển dịch sang đối thủ cạnh tranh, khiến chi phí để lôi kéo họ quay trở lại trở nên vô cùng tốn kém hoặc hoàn toàn bất khả thi. Do đó, nhu cầu cấp thiết đặt ra là phải xây dựng một giải pháp thông minh có khả năng phát hiện sớm các dấu hiệu phai nhạt tương tác ngay trong khoảng thời gian từ 30 đến 60 ngày đầu tiên.</w:t>
      </w:r>
    </w:p>
    <w:p>
      <w:pPr>
        <w:keepNext/>
        <w:spacing w:before="240" w:after="80"/>
        <w:ind w:firstLine="0"/>
      </w:pPr>
      <w:r>
        <w:rPr>
          <w:rFonts w:ascii="Times New Roman" w:hAnsi="Times New Roman"/>
          <w:b/>
          <w:color w:val="000000"/>
          <w:sz w:val="27"/>
        </w:rPr>
        <w:t>1.2. Cơ sở lý thuyết Vòng đời Khách hàng và Giá trị Trọn đời (CLV)</w:t>
      </w:r>
    </w:p>
    <w:p>
      <w:pPr>
        <w:spacing w:after="120"/>
        <w:ind w:firstLine="720"/>
        <w:jc w:val="both"/>
      </w:pPr>
      <w:r>
        <w:rPr>
          <w:rFonts w:ascii="Times New Roman" w:hAnsi="Times New Roman"/>
          <w:color w:val="000000"/>
          <w:sz w:val="26"/>
        </w:rPr>
        <w:t>Về mặt kinh tế học hành vi, tổng giá trị của một doanh nghiệp phụ thuộc trực tiếp vào Giá trị trọn đời của tập khách hàng (Customer Lifetime Value - CLV). Theo công thức tài chính chiết khấu chuỗi thời gian chuẩn tắc:</w:t>
      </w:r>
    </w:p>
    <w:p>
      <w:pPr>
        <w:spacing w:before="160" w:after="80"/>
        <w:ind w:firstLine="0"/>
        <w:jc w:val="center"/>
      </w:pPr>
      <w:r>
        <w:rPr>
          <w:rFonts w:ascii="Cambria Math" w:hAnsi="Cambria Math"/>
          <w:i/>
          <w:color w:val="000000"/>
          <w:sz w:val="24"/>
        </w:rPr>
        <w:t>CLV = ∑ [ (p_t - c_t) × r_t ] / (1 + d)^t    (với t = 0 đến T)</w:t>
      </w:r>
    </w:p>
    <w:p>
      <w:pPr>
        <w:spacing w:after="120"/>
        <w:ind w:firstLine="720"/>
      </w:pPr>
      <w:r>
        <w:rPr>
          <w:rFonts w:ascii="Times New Roman" w:hAnsi="Times New Roman"/>
          <w:color w:val="000000"/>
          <w:sz w:val="23"/>
        </w:rPr>
        <w:t>Trong đó: p_t là doanh thu kỳ vọng tại chu kỳ t; c_t là chi phí phục vụ trực tiếp; r_t là xác suất khách hàng tiếp tục quay lại mua sắm (Retention Rate); d là tỷ lệ chiết khấu chi phí vốn.</w:t>
      </w:r>
    </w:p>
    <w:p>
      <w:pPr>
        <w:spacing w:after="120"/>
        <w:ind w:firstLine="720"/>
        <w:jc w:val="both"/>
      </w:pPr>
      <w:r>
        <w:rPr>
          <w:rFonts w:ascii="Times New Roman" w:hAnsi="Times New Roman"/>
          <w:color w:val="000000"/>
          <w:sz w:val="26"/>
        </w:rPr>
        <w:t>Công thức giải tích trên khẳng định rằng xác suất khách hàng quay lại mua sắm (r_t) là biến số nhân tử trực tiếp chi phối độ lớn của CLV. Nếu r_t suy giảm về 0 (khách hàng rời bỏ), toàn bộ dòng tiền tiềm năng trong tương lai sẽ bị triệt tiêu, khiến doanh thu không đủ bù đắp chi phí CAC ban đầu. Ngược lại, việc nâng cao tỷ lệ giữ chân khách hàng thêm 5% có thể thúc đẩy lợi nhuận ròng tăng trưởng từ 25% đến 95% nhờ giảm thiểu chi phí tiếp thị lặp lại và tận dụng xu hướng khách hàng trung thành mua các đơn hàng có giá trị lớn hơn.</w:t>
      </w:r>
    </w:p>
    <w:p>
      <w:pPr>
        <w:keepNext/>
        <w:spacing w:before="240" w:after="80"/>
        <w:ind w:firstLine="0"/>
      </w:pPr>
      <w:r>
        <w:rPr>
          <w:rFonts w:ascii="Times New Roman" w:hAnsi="Times New Roman"/>
          <w:b/>
          <w:color w:val="000000"/>
          <w:sz w:val="27"/>
        </w:rPr>
        <w:t>1.3. Mô hình toán học của bài toán Phân loại Khách hàng Quay lại</w:t>
      </w:r>
    </w:p>
    <w:p>
      <w:pPr>
        <w:spacing w:after="120"/>
        <w:ind w:firstLine="720"/>
        <w:jc w:val="both"/>
      </w:pPr>
      <w:r>
        <w:rPr>
          <w:rFonts w:ascii="Times New Roman" w:hAnsi="Times New Roman"/>
          <w:color w:val="000000"/>
          <w:sz w:val="26"/>
        </w:rPr>
        <w:t>Dưới góc nhìn Trí tuệ Nhân tạo, bài toán được mô hình hóa dưới dạng Học máy có giám sát - Phân loại nhị phân (Supervised Binary Classification) trên tập dữ liệu có tính chất mất cân bằng tự nhiên. Cho tập dữ liệu huấn luyện gồm N quan sát D = {(x_i, y_i)}, trong đó x_i là vector đặc trưng đại diện cho lịch sử giao dịch RFM, nhân khẩu học và trải nghiệm dịch vụ. Biến mục tiêu nhị phân y_i được định nghĩa:</w:t>
      </w:r>
    </w:p>
    <w:p>
      <w:pPr>
        <w:spacing w:before="160" w:after="80"/>
        <w:ind w:firstLine="0"/>
        <w:jc w:val="center"/>
      </w:pPr>
      <w:r>
        <w:rPr>
          <w:rFonts w:ascii="Cambria Math" w:hAnsi="Cambria Math"/>
          <w:i/>
          <w:color w:val="000000"/>
          <w:sz w:val="24"/>
        </w:rPr>
        <w:t>y_i = 1  nếu khách hàng sẽ quay lại mua sắm trong chu kỳ tiếp theo (Repurchase)</w:t>
        <w:br/>
        <w:t>y_i = 0  nếu khách hàng không quay lại / có nguy cơ rời bỏ (Churn)</w:t>
      </w:r>
    </w:p>
    <w:p>
      <w:pPr>
        <w:spacing w:after="120"/>
        <w:ind w:firstLine="720"/>
      </w:pPr>
      <w:r>
        <w:rPr>
          <w:rFonts w:ascii="Times New Roman" w:hAnsi="Times New Roman"/>
          <w:color w:val="000000"/>
          <w:sz w:val="23"/>
        </w:rPr>
        <w:t>Mục tiêu của giải thuật học máy là học hàm giả thuyết f(x) ước lượng chính xác xác suất hậu nghiệm P(y_i = 1 | x_i).</w:t>
      </w:r>
    </w:p>
    <w:p>
      <w:pPr>
        <w:spacing w:after="120"/>
        <w:ind w:firstLine="720"/>
        <w:jc w:val="both"/>
      </w:pPr>
      <w:r>
        <w:rPr>
          <w:rFonts w:ascii="Times New Roman" w:hAnsi="Times New Roman"/>
          <w:color w:val="000000"/>
          <w:sz w:val="26"/>
        </w:rPr>
        <w:t>Nhãn dự đoán nhị phân được gán thông qua ngưỡng quyết định θ (mặc định θ = 0.50): y_mũ = 1 nếu xác suất tính toán được lớn hơn hoặc bằng θ; ngược lại gán nhãn 0.</w:t>
      </w:r>
    </w:p>
    <w:p>
      <w:pPr>
        <w:keepNext/>
        <w:spacing w:before="240" w:after="80"/>
        <w:ind w:firstLine="0"/>
      </w:pPr>
      <w:r>
        <w:rPr>
          <w:rFonts w:ascii="Times New Roman" w:hAnsi="Times New Roman"/>
          <w:b/>
          <w:color w:val="000000"/>
          <w:sz w:val="27"/>
        </w:rPr>
        <w:t>1.4. Tuyên ngôn giá trị và Sứ mệnh của Boomerang Radar AI</w:t>
      </w:r>
    </w:p>
    <w:p>
      <w:pPr>
        <w:spacing w:after="120"/>
        <w:ind w:firstLine="720"/>
        <w:jc w:val="both"/>
      </w:pPr>
      <w:r>
        <w:rPr>
          <w:rFonts w:ascii="Times New Roman" w:hAnsi="Times New Roman"/>
          <w:color w:val="000000"/>
          <w:sz w:val="26"/>
        </w:rPr>
        <w:t>Hệ thống Boomerang Radar AI hoạt động như một trạm radar thông minh quét liên tục dữ liệu hành vi của người tiêu dùng nhằm thực hiện ba sứ mệnh cốt lõi:</w:t>
      </w:r>
    </w:p>
    <w:p>
      <w:pPr>
        <w:pStyle w:val="ListBullet"/>
        <w:spacing w:after="60"/>
        <w:ind w:firstLine="0" w:left="720"/>
        <w:jc w:val="both"/>
      </w:pPr>
      <w:r>
        <w:rPr>
          <w:rFonts w:ascii="Times New Roman" w:hAnsi="Times New Roman"/>
          <w:b/>
          <w:color w:val="000000"/>
          <w:sz w:val="26"/>
        </w:rPr>
        <w:t xml:space="preserve">Cơ chế phòng ngừa chủ động: </w:t>
      </w:r>
      <w:r>
        <w:rPr>
          <w:rFonts w:ascii="Times New Roman" w:hAnsi="Times New Roman"/>
          <w:color w:val="000000"/>
          <w:sz w:val="26"/>
        </w:rPr>
        <w:t>Quét và định vị sớm những khách hàng đang có dấu hiệu giảm dần tần suất tương tác.</w:t>
      </w:r>
    </w:p>
    <w:p>
      <w:pPr>
        <w:pStyle w:val="ListBullet"/>
        <w:spacing w:after="60"/>
        <w:ind w:firstLine="0" w:left="720"/>
        <w:jc w:val="both"/>
      </w:pPr>
      <w:r>
        <w:rPr>
          <w:rFonts w:ascii="Times New Roman" w:hAnsi="Times New Roman"/>
          <w:b/>
          <w:color w:val="000000"/>
          <w:sz w:val="26"/>
        </w:rPr>
        <w:t xml:space="preserve">Tối ưu hóa ngân sách tiếp thị: </w:t>
      </w:r>
      <w:r>
        <w:rPr>
          <w:rFonts w:ascii="Times New Roman" w:hAnsi="Times New Roman"/>
          <w:color w:val="000000"/>
          <w:sz w:val="26"/>
        </w:rPr>
        <w:t>Chấm dứt việc phát voucher giảm giá đại trà làm suy giảm biên lợi nhuận, tập trung ngân sách kích cầu đúng đối tượng có nguy cơ rời bỏ nhưng vẫn có khả năng cứu vãn.</w:t>
      </w:r>
    </w:p>
    <w:p>
      <w:pPr>
        <w:pStyle w:val="ListBullet"/>
        <w:spacing w:after="60"/>
        <w:ind w:firstLine="0" w:left="720"/>
        <w:jc w:val="both"/>
      </w:pPr>
      <w:r>
        <w:rPr>
          <w:rFonts w:ascii="Times New Roman" w:hAnsi="Times New Roman"/>
          <w:b/>
          <w:color w:val="000000"/>
          <w:sz w:val="26"/>
        </w:rPr>
        <w:t xml:space="preserve">Tạo hiệu ứng Boomerang: </w:t>
      </w:r>
      <w:r>
        <w:rPr>
          <w:rFonts w:ascii="Times New Roman" w:hAnsi="Times New Roman"/>
          <w:color w:val="000000"/>
          <w:sz w:val="26"/>
        </w:rPr>
        <w:t>Giống như nguyên lý khí động học của chiếc boomerang quay trở lại điểm phóng, hệ thống tự động kích hoạt các kịch bản can thiệp kịp thời để kéo khách hàng quay trở lại chu kỳ mua sắm lặp lại bền vững.</w:t>
      </w:r>
    </w:p>
    <w:p>
      <w:pPr>
        <w:keepNext/>
        <w:spacing w:before="320" w:after="160"/>
        <w:ind w:firstLine="0"/>
      </w:pPr>
      <w:r>
        <w:rPr>
          <w:rFonts w:ascii="Times New Roman" w:hAnsi="Times New Roman"/>
          <w:b/>
          <w:color w:val="000000"/>
          <w:sz w:val="30"/>
        </w:rPr>
        <w:t>2. XÁC ĐỊNH YÊU CẦU HỆ THỐNG, INPUT VÀ OUTPUT</w:t>
      </w:r>
    </w:p>
    <w:p>
      <w:pPr>
        <w:keepNext/>
        <w:spacing w:before="240" w:after="80"/>
        <w:ind w:firstLine="0"/>
      </w:pPr>
      <w:r>
        <w:rPr>
          <w:rFonts w:ascii="Times New Roman" w:hAnsi="Times New Roman"/>
          <w:b/>
          <w:color w:val="000000"/>
          <w:sz w:val="27"/>
        </w:rPr>
        <w:t>2.1. Yêu cầu chức năng và tiêu chuẩn phi chức năng</w:t>
      </w:r>
    </w:p>
    <w:p>
      <w:pPr>
        <w:keepNext/>
        <w:spacing w:before="160" w:after="40"/>
        <w:ind w:firstLine="0"/>
      </w:pPr>
      <w:r>
        <w:rPr>
          <w:rFonts w:ascii="Times New Roman" w:hAnsi="Times New Roman"/>
          <w:b/>
          <w:i/>
          <w:color w:val="000000"/>
          <w:sz w:val="26"/>
        </w:rPr>
        <w:t>a. Yêu cầu chức năng (Functional Requirements - FR)</w:t>
      </w:r>
    </w:p>
    <w:p>
      <w:pPr>
        <w:pStyle w:val="ListBullet"/>
        <w:spacing w:after="60"/>
        <w:ind w:firstLine="0" w:left="720"/>
        <w:jc w:val="both"/>
      </w:pPr>
      <w:r>
        <w:rPr>
          <w:rFonts w:ascii="Times New Roman" w:hAnsi="Times New Roman"/>
          <w:b/>
          <w:color w:val="000000"/>
          <w:sz w:val="26"/>
        </w:rPr>
        <w:t xml:space="preserve">FR-01: Dự đoán thời gian thực cho một khách hàng: </w:t>
      </w:r>
      <w:r>
        <w:rPr>
          <w:rFonts w:ascii="Times New Roman" w:hAnsi="Times New Roman"/>
          <w:color w:val="000000"/>
          <w:sz w:val="26"/>
        </w:rPr>
        <w:t>Tiếp nhận 8 chỉ số qua form web, tự động tạo 4 biến tương tác phi tuyến, tính toán xác suất quay lại và phân tầng rủi ro trong thời gian dưới 50ms.</w:t>
      </w:r>
    </w:p>
    <w:p>
      <w:pPr>
        <w:pStyle w:val="ListBullet"/>
        <w:spacing w:after="60"/>
        <w:ind w:firstLine="0" w:left="720"/>
        <w:jc w:val="both"/>
      </w:pPr>
      <w:r>
        <w:rPr>
          <w:rFonts w:ascii="Times New Roman" w:hAnsi="Times New Roman"/>
          <w:b/>
          <w:color w:val="000000"/>
          <w:sz w:val="26"/>
        </w:rPr>
        <w:t xml:space="preserve">FR-02: Xử lý theo lô từ tệp tin CSV: </w:t>
      </w:r>
      <w:r>
        <w:rPr>
          <w:rFonts w:ascii="Times New Roman" w:hAnsi="Times New Roman"/>
          <w:color w:val="000000"/>
          <w:sz w:val="26"/>
        </w:rPr>
        <w:t>Hỗ trợ tải lên tệp tin CSV chứa hàng nghìn bản ghi, tự động suy luận hàng loạt và cung cấp tính năng xuất tệp tin kết quả có gắn nhãn và xác suất.</w:t>
      </w:r>
    </w:p>
    <w:p>
      <w:pPr>
        <w:pStyle w:val="ListBullet"/>
        <w:spacing w:after="60"/>
        <w:ind w:firstLine="0" w:left="720"/>
        <w:jc w:val="both"/>
      </w:pPr>
      <w:r>
        <w:rPr>
          <w:rFonts w:ascii="Times New Roman" w:hAnsi="Times New Roman"/>
          <w:b/>
          <w:color w:val="000000"/>
          <w:sz w:val="26"/>
        </w:rPr>
        <w:t xml:space="preserve">FR-03: Đối chuẩn hiệu năng đa mô hình: </w:t>
      </w:r>
      <w:r>
        <w:rPr>
          <w:rFonts w:ascii="Times New Roman" w:hAnsi="Times New Roman"/>
          <w:color w:val="000000"/>
          <w:sz w:val="26"/>
        </w:rPr>
        <w:t>Hiển thị bảng đối sánh 4 mô hình theo 5 chỉ số đo lường chuẩn mực, hiển thị ma trận nhầm lẫn và biểu đồ mức độ đóng góp của từng đặc trưng.</w:t>
      </w:r>
    </w:p>
    <w:p>
      <w:pPr>
        <w:pStyle w:val="ListBullet"/>
        <w:spacing w:after="60"/>
        <w:ind w:firstLine="0" w:left="720"/>
        <w:jc w:val="both"/>
      </w:pPr>
      <w:r>
        <w:rPr>
          <w:rFonts w:ascii="Times New Roman" w:hAnsi="Times New Roman"/>
          <w:b/>
          <w:color w:val="000000"/>
          <w:sz w:val="26"/>
        </w:rPr>
        <w:t xml:space="preserve">FR-04: Thống kê tổng quan dữ liệu vĩ mô: </w:t>
      </w:r>
      <w:r>
        <w:rPr>
          <w:rFonts w:ascii="Times New Roman" w:hAnsi="Times New Roman"/>
          <w:color w:val="000000"/>
          <w:sz w:val="26"/>
        </w:rPr>
        <w:t>Thống kê tự động tỷ lệ khách quay lại thực tế (83%), tỷ lệ rời bỏ (17%), giá trị đơn hàng trung bình và cung cấp bảng xem trước dữ liệu mẫu.</w:t>
      </w:r>
    </w:p>
    <w:p>
      <w:pPr>
        <w:pStyle w:val="ListBullet"/>
        <w:spacing w:after="60"/>
        <w:ind w:firstLine="0" w:left="720"/>
        <w:jc w:val="both"/>
      </w:pPr>
      <w:r>
        <w:rPr>
          <w:rFonts w:ascii="Times New Roman" w:hAnsi="Times New Roman"/>
          <w:b/>
          <w:color w:val="000000"/>
          <w:sz w:val="26"/>
        </w:rPr>
        <w:t xml:space="preserve">FR-05: Tự động phân tầng mức độ rủi ro: </w:t>
      </w:r>
      <w:r>
        <w:rPr>
          <w:rFonts w:ascii="Times New Roman" w:hAnsi="Times New Roman"/>
          <w:color w:val="000000"/>
          <w:sz w:val="26"/>
        </w:rPr>
        <w:t>Căn cứ vào xác suất quay lại, tự động phân nhóm khách hàng vào 4 cấp độ: Rất Thấp, Trung Bình, Cao, Rất Cao.</w:t>
      </w:r>
    </w:p>
    <w:p>
      <w:pPr>
        <w:pStyle w:val="ListBullet"/>
        <w:spacing w:after="60"/>
        <w:ind w:firstLine="0" w:left="720"/>
        <w:jc w:val="both"/>
      </w:pPr>
      <w:r>
        <w:rPr>
          <w:rFonts w:ascii="Times New Roman" w:hAnsi="Times New Roman"/>
          <w:b/>
          <w:color w:val="000000"/>
          <w:sz w:val="26"/>
        </w:rPr>
        <w:t xml:space="preserve">FR-06: Sinh phân tích hành vi và khuyến nghị nghiệp vụ: </w:t>
      </w:r>
      <w:r>
        <w:rPr>
          <w:rFonts w:ascii="Times New Roman" w:hAnsi="Times New Roman"/>
          <w:color w:val="000000"/>
          <w:sz w:val="26"/>
        </w:rPr>
        <w:t>Tự động ghép nối các thuộc tính hành vi thành câu văn giải thích ngắn gọn, dễ hiểu và đề xuất hành động Marketing tương ứng.</w:t>
      </w:r>
    </w:p>
    <w:p>
      <w:pPr>
        <w:keepNext/>
        <w:spacing w:before="160" w:after="40"/>
        <w:ind w:firstLine="0"/>
      </w:pPr>
      <w:r>
        <w:rPr>
          <w:rFonts w:ascii="Times New Roman" w:hAnsi="Times New Roman"/>
          <w:b/>
          <w:i/>
          <w:color w:val="000000"/>
          <w:sz w:val="26"/>
        </w:rPr>
        <w:t>b. Tiêu chuẩn phi chức năng (Non-Functional Requirements - NFR)</w:t>
      </w:r>
    </w:p>
    <w:p>
      <w:pPr>
        <w:pStyle w:val="ListBullet"/>
        <w:spacing w:after="60"/>
        <w:ind w:firstLine="0" w:left="720"/>
        <w:jc w:val="both"/>
      </w:pPr>
      <w:r>
        <w:rPr>
          <w:rFonts w:ascii="Times New Roman" w:hAnsi="Times New Roman"/>
          <w:b/>
          <w:color w:val="000000"/>
          <w:sz w:val="26"/>
        </w:rPr>
        <w:t xml:space="preserve">NFR-01: Tiêu chuẩn độ chính xác cao: </w:t>
      </w:r>
      <w:r>
        <w:rPr>
          <w:rFonts w:ascii="Times New Roman" w:hAnsi="Times New Roman"/>
          <w:color w:val="000000"/>
          <w:sz w:val="26"/>
        </w:rPr>
        <w:t>Đạt F1-score ≥ 92%, Accuracy ≥ 90%, ROC-AUC ≥ 0.90 trên tập kiểm thử độc lập (Held-out Test Set).</w:t>
      </w:r>
    </w:p>
    <w:p>
      <w:pPr>
        <w:pStyle w:val="ListBullet"/>
        <w:spacing w:after="60"/>
        <w:ind w:firstLine="0" w:left="720"/>
        <w:jc w:val="both"/>
      </w:pPr>
      <w:r>
        <w:rPr>
          <w:rFonts w:ascii="Times New Roman" w:hAnsi="Times New Roman"/>
          <w:b/>
          <w:color w:val="000000"/>
          <w:sz w:val="26"/>
        </w:rPr>
        <w:t xml:space="preserve">NFR-02: Độ trễ phản hồi thấp: </w:t>
      </w:r>
      <w:r>
        <w:rPr>
          <w:rFonts w:ascii="Times New Roman" w:hAnsi="Times New Roman"/>
          <w:color w:val="000000"/>
          <w:sz w:val="26"/>
        </w:rPr>
        <w:t>Thời gian phản hồi truy vấn đơn lẻ qua REST API ≤ 50ms; thời gian xử lý tệp CSV 10.000 dòng ≤ 3 giây.</w:t>
      </w:r>
    </w:p>
    <w:p>
      <w:pPr>
        <w:pStyle w:val="ListBullet"/>
        <w:spacing w:after="60"/>
        <w:ind w:firstLine="0" w:left="720"/>
        <w:jc w:val="both"/>
      </w:pPr>
      <w:r>
        <w:rPr>
          <w:rFonts w:ascii="Times New Roman" w:hAnsi="Times New Roman"/>
          <w:b/>
          <w:color w:val="000000"/>
          <w:sz w:val="26"/>
        </w:rPr>
        <w:t xml:space="preserve">NFR-03: Tuyệt đối chống rò rỉ dữ liệu (Anti-Data Leakage): </w:t>
      </w:r>
      <w:r>
        <w:rPr>
          <w:rFonts w:ascii="Times New Roman" w:hAnsi="Times New Roman"/>
          <w:color w:val="000000"/>
          <w:sz w:val="26"/>
        </w:rPr>
        <w:t>Bộ chuẩn hóa và mã hóa chỉ được học phân phối thống kê từ tập Train, đóng băng toàn bộ tham số khi áp dụng trên tập Test.</w:t>
      </w:r>
    </w:p>
    <w:p>
      <w:pPr>
        <w:pStyle w:val="ListBullet"/>
        <w:spacing w:after="60"/>
        <w:ind w:firstLine="0" w:left="720"/>
        <w:jc w:val="both"/>
      </w:pPr>
      <w:r>
        <w:rPr>
          <w:rFonts w:ascii="Times New Roman" w:hAnsi="Times New Roman"/>
          <w:b/>
          <w:color w:val="000000"/>
          <w:sz w:val="26"/>
        </w:rPr>
        <w:t xml:space="preserve">NFR-04: Tính độc lập và khả năng mở rộng: </w:t>
      </w:r>
      <w:r>
        <w:rPr>
          <w:rFonts w:ascii="Times New Roman" w:hAnsi="Times New Roman"/>
          <w:color w:val="000000"/>
          <w:sz w:val="26"/>
        </w:rPr>
        <w:t>Tách biệt hoàn toàn pipeline huấn luyện ngoại tuyến và phục vụ suy luận trực tuyến, hỗ trợ triển khai container hóa qua Docker.</w:t>
      </w:r>
    </w:p>
    <w:p>
      <w:pPr>
        <w:keepNext/>
        <w:spacing w:before="240" w:after="80"/>
        <w:ind w:firstLine="0"/>
      </w:pPr>
      <w:r>
        <w:rPr>
          <w:rFonts w:ascii="Times New Roman" w:hAnsi="Times New Roman"/>
          <w:b/>
          <w:color w:val="000000"/>
          <w:sz w:val="27"/>
        </w:rPr>
        <w:t>2.2. Đặc tả 8 thuộc tính dữ liệu đầu vào (Input Specification)</w:t>
      </w:r>
    </w:p>
    <w:p>
      <w:pPr>
        <w:spacing w:after="120"/>
        <w:ind w:firstLine="720"/>
        <w:jc w:val="both"/>
      </w:pPr>
      <w:r>
        <w:rPr>
          <w:rFonts w:ascii="Times New Roman" w:hAnsi="Times New Roman"/>
          <w:color w:val="000000"/>
          <w:sz w:val="26"/>
        </w:rPr>
        <w:t>Dựa trên khung phân tích hành vi RFM+ kết hợp nhân khẩu học và trải nghiệm dịch vụ, hệ thống tiếp nhận 8 thuộc tính cốt lõi: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872"/>
        <w:gridCol w:w="1152"/>
        <w:gridCol w:w="1728"/>
        <w:gridCol w:w="1584"/>
        <w:gridCol w:w="3024"/>
      </w:tblGrid>
      <w:tr>
        <w:trPr>
          <w:tblHeader/>
        </w:trPr>
        <w:tc>
          <w:tcPr>
            <w:tcW w:type="dxa" w:w="1814"/>
            <w:tcBorders>
              <w:bottom w:val="single" w:sz="10" w:space="0" w:color="000000"/>
            </w:tcBorders>
          </w:tcPr>
          <w:p>
            <w:pPr>
              <w:jc w:val="left"/>
            </w:pPr>
            <w:r>
              <w:rPr>
                <w:rFonts w:ascii="Times New Roman" w:hAnsi="Times New Roman"/>
                <w:b/>
                <w:color w:val="000000"/>
                <w:sz w:val="23"/>
              </w:rPr>
              <w:t>Tên thuộc tính</w:t>
            </w:r>
          </w:p>
        </w:tc>
        <w:tc>
          <w:tcPr>
            <w:tcW w:type="dxa" w:w="1814"/>
            <w:tcBorders>
              <w:bottom w:val="single" w:sz="10" w:space="0" w:color="000000"/>
            </w:tcBorders>
          </w:tcPr>
          <w:p>
            <w:pPr>
              <w:jc w:val="left"/>
            </w:pPr>
            <w:r>
              <w:rPr>
                <w:rFonts w:ascii="Times New Roman" w:hAnsi="Times New Roman"/>
                <w:b/>
                <w:color w:val="000000"/>
                <w:sz w:val="23"/>
              </w:rPr>
              <w:t>Kiểu</w:t>
            </w:r>
          </w:p>
        </w:tc>
        <w:tc>
          <w:tcPr>
            <w:tcW w:type="dxa" w:w="1814"/>
            <w:tcBorders>
              <w:bottom w:val="single" w:sz="10" w:space="0" w:color="000000"/>
            </w:tcBorders>
          </w:tcPr>
          <w:p>
            <w:pPr>
              <w:jc w:val="left"/>
            </w:pPr>
            <w:r>
              <w:rPr>
                <w:rFonts w:ascii="Times New Roman" w:hAnsi="Times New Roman"/>
                <w:b/>
                <w:color w:val="000000"/>
                <w:sz w:val="23"/>
              </w:rPr>
              <w:t>Miền giá trị</w:t>
            </w:r>
          </w:p>
        </w:tc>
        <w:tc>
          <w:tcPr>
            <w:tcW w:type="dxa" w:w="1814"/>
            <w:tcBorders>
              <w:bottom w:val="single" w:sz="10" w:space="0" w:color="000000"/>
            </w:tcBorders>
          </w:tcPr>
          <w:p>
            <w:pPr>
              <w:jc w:val="left"/>
            </w:pPr>
            <w:r>
              <w:rPr>
                <w:rFonts w:ascii="Times New Roman" w:hAnsi="Times New Roman"/>
                <w:b/>
                <w:color w:val="000000"/>
                <w:sz w:val="23"/>
              </w:rPr>
              <w:t>Phân nhóm</w:t>
            </w:r>
          </w:p>
        </w:tc>
        <w:tc>
          <w:tcPr>
            <w:tcW w:type="dxa" w:w="1814"/>
            <w:tcBorders>
              <w:bottom w:val="single" w:sz="10" w:space="0" w:color="000000"/>
            </w:tcBorders>
          </w:tcPr>
          <w:p>
            <w:pPr>
              <w:jc w:val="left"/>
            </w:pPr>
            <w:r>
              <w:rPr>
                <w:rFonts w:ascii="Times New Roman" w:hAnsi="Times New Roman"/>
                <w:b/>
                <w:color w:val="000000"/>
                <w:sz w:val="23"/>
              </w:rPr>
              <w:t>Ý nghĩa kinh doanh và Tương quan</w:t>
            </w:r>
          </w:p>
        </w:tc>
      </w:tr>
      <w:tr>
        <w:tc>
          <w:tcPr>
            <w:tcW w:type="dxa" w:w="1872"/>
          </w:tcPr>
          <w:p>
            <w:r>
              <w:rPr>
                <w:rFonts w:ascii="Times New Roman" w:hAnsi="Times New Roman"/>
                <w:color w:val="000000"/>
                <w:sz w:val="22"/>
              </w:rPr>
              <w:t>age</w:t>
            </w:r>
          </w:p>
        </w:tc>
        <w:tc>
          <w:tcPr>
            <w:tcW w:type="dxa" w:w="1152"/>
          </w:tcPr>
          <w:p>
            <w:r>
              <w:rPr>
                <w:rFonts w:ascii="Times New Roman" w:hAnsi="Times New Roman"/>
                <w:color w:val="000000"/>
                <w:sz w:val="22"/>
              </w:rPr>
              <w:t>Integer</w:t>
            </w:r>
          </w:p>
        </w:tc>
        <w:tc>
          <w:tcPr>
            <w:tcW w:type="dxa" w:w="1728"/>
          </w:tcPr>
          <w:p>
            <w:r>
              <w:rPr>
                <w:rFonts w:ascii="Times New Roman" w:hAnsi="Times New Roman"/>
                <w:color w:val="000000"/>
                <w:sz w:val="22"/>
              </w:rPr>
              <w:t>18 - 70 tuổi</w:t>
            </w:r>
          </w:p>
        </w:tc>
        <w:tc>
          <w:tcPr>
            <w:tcW w:type="dxa" w:w="1584"/>
          </w:tcPr>
          <w:p>
            <w:r>
              <w:rPr>
                <w:rFonts w:ascii="Times New Roman" w:hAnsi="Times New Roman"/>
                <w:color w:val="000000"/>
                <w:sz w:val="22"/>
              </w:rPr>
              <w:t>Nhân khẩu học</w:t>
            </w:r>
          </w:p>
        </w:tc>
        <w:tc>
          <w:tcPr>
            <w:tcW w:type="dxa" w:w="3024"/>
          </w:tcPr>
          <w:p>
            <w:r>
              <w:rPr>
                <w:rFonts w:ascii="Times New Roman" w:hAnsi="Times New Roman"/>
                <w:color w:val="000000"/>
                <w:sz w:val="22"/>
              </w:rPr>
              <w:t>Độ tuổi khách hàng. Nhóm 35-50 tuổi có xu hướng gắn kết ổn định hơn nhóm 18-25 tuổi vốn nhạy cảm về giá.</w:t>
            </w:r>
          </w:p>
        </w:tc>
      </w:tr>
      <w:tr>
        <w:tc>
          <w:tcPr>
            <w:tcW w:type="dxa" w:w="1872"/>
          </w:tcPr>
          <w:p>
            <w:r>
              <w:rPr>
                <w:rFonts w:ascii="Times New Roman" w:hAnsi="Times New Roman"/>
                <w:color w:val="000000"/>
                <w:sz w:val="22"/>
              </w:rPr>
              <w:t>gender</w:t>
            </w:r>
          </w:p>
        </w:tc>
        <w:tc>
          <w:tcPr>
            <w:tcW w:type="dxa" w:w="1152"/>
          </w:tcPr>
          <w:p>
            <w:r>
              <w:rPr>
                <w:rFonts w:ascii="Times New Roman" w:hAnsi="Times New Roman"/>
                <w:color w:val="000000"/>
                <w:sz w:val="22"/>
              </w:rPr>
              <w:t>Categorical</w:t>
            </w:r>
          </w:p>
        </w:tc>
        <w:tc>
          <w:tcPr>
            <w:tcW w:type="dxa" w:w="1728"/>
          </w:tcPr>
          <w:p>
            <w:r>
              <w:rPr>
                <w:rFonts w:ascii="Times New Roman" w:hAnsi="Times New Roman"/>
                <w:color w:val="000000"/>
                <w:sz w:val="22"/>
              </w:rPr>
              <w:t>Nam, Nữ</w:t>
            </w:r>
          </w:p>
        </w:tc>
        <w:tc>
          <w:tcPr>
            <w:tcW w:type="dxa" w:w="1584"/>
          </w:tcPr>
          <w:p>
            <w:r>
              <w:rPr>
                <w:rFonts w:ascii="Times New Roman" w:hAnsi="Times New Roman"/>
                <w:color w:val="000000"/>
                <w:sz w:val="22"/>
              </w:rPr>
              <w:t>Nhân khẩu học</w:t>
            </w:r>
          </w:p>
        </w:tc>
        <w:tc>
          <w:tcPr>
            <w:tcW w:type="dxa" w:w="3024"/>
          </w:tcPr>
          <w:p>
            <w:r>
              <w:rPr>
                <w:rFonts w:ascii="Times New Roman" w:hAnsi="Times New Roman"/>
                <w:color w:val="000000"/>
                <w:sz w:val="22"/>
              </w:rPr>
              <w:t>Giới tính khách hàng. Khách hàng nữ có tần suất mua sắm lặp lại cao hơn 1.8 lần so với nam giới.</w:t>
            </w:r>
          </w:p>
        </w:tc>
      </w:tr>
      <w:tr>
        <w:tc>
          <w:tcPr>
            <w:tcW w:type="dxa" w:w="1872"/>
          </w:tcPr>
          <w:p>
            <w:r>
              <w:rPr>
                <w:rFonts w:ascii="Times New Roman" w:hAnsi="Times New Roman"/>
                <w:color w:val="000000"/>
                <w:sz w:val="22"/>
              </w:rPr>
              <w:t>total_purchases</w:t>
            </w:r>
          </w:p>
        </w:tc>
        <w:tc>
          <w:tcPr>
            <w:tcW w:type="dxa" w:w="1152"/>
          </w:tcPr>
          <w:p>
            <w:r>
              <w:rPr>
                <w:rFonts w:ascii="Times New Roman" w:hAnsi="Times New Roman"/>
                <w:color w:val="000000"/>
                <w:sz w:val="22"/>
              </w:rPr>
              <w:t>Integer</w:t>
            </w:r>
          </w:p>
        </w:tc>
        <w:tc>
          <w:tcPr>
            <w:tcW w:type="dxa" w:w="1728"/>
          </w:tcPr>
          <w:p>
            <w:r>
              <w:rPr>
                <w:rFonts w:ascii="Times New Roman" w:hAnsi="Times New Roman"/>
                <w:color w:val="000000"/>
                <w:sz w:val="22"/>
              </w:rPr>
              <w:t>1 - 60 đơn</w:t>
            </w:r>
          </w:p>
        </w:tc>
        <w:tc>
          <w:tcPr>
            <w:tcW w:type="dxa" w:w="1584"/>
          </w:tcPr>
          <w:p>
            <w:r>
              <w:rPr>
                <w:rFonts w:ascii="Times New Roman" w:hAnsi="Times New Roman"/>
                <w:color w:val="000000"/>
                <w:sz w:val="22"/>
              </w:rPr>
              <w:t>Frequency (F)</w:t>
            </w:r>
          </w:p>
        </w:tc>
        <w:tc>
          <w:tcPr>
            <w:tcW w:type="dxa" w:w="3024"/>
          </w:tcPr>
          <w:p>
            <w:r>
              <w:rPr>
                <w:rFonts w:ascii="Times New Roman" w:hAnsi="Times New Roman"/>
                <w:color w:val="000000"/>
                <w:sz w:val="22"/>
              </w:rPr>
              <w:t>Tổng số đơn hàng đã hoàn tất. Khách hàng mua từ 3 đơn trở lên có tỷ lệ quay lại tự nhiên cao gấp 4 lần.</w:t>
            </w:r>
          </w:p>
        </w:tc>
      </w:tr>
      <w:tr>
        <w:tc>
          <w:tcPr>
            <w:tcW w:type="dxa" w:w="1872"/>
          </w:tcPr>
          <w:p>
            <w:r>
              <w:rPr>
                <w:rFonts w:ascii="Times New Roman" w:hAnsi="Times New Roman"/>
                <w:color w:val="000000"/>
                <w:sz w:val="22"/>
              </w:rPr>
              <w:t>avg_order_value</w:t>
            </w:r>
          </w:p>
        </w:tc>
        <w:tc>
          <w:tcPr>
            <w:tcW w:type="dxa" w:w="1152"/>
          </w:tcPr>
          <w:p>
            <w:r>
              <w:rPr>
                <w:rFonts w:ascii="Times New Roman" w:hAnsi="Times New Roman"/>
                <w:color w:val="000000"/>
                <w:sz w:val="22"/>
              </w:rPr>
              <w:t>Float</w:t>
            </w:r>
          </w:p>
        </w:tc>
        <w:tc>
          <w:tcPr>
            <w:tcW w:type="dxa" w:w="1728"/>
          </w:tcPr>
          <w:p>
            <w:r>
              <w:rPr>
                <w:rFonts w:ascii="Times New Roman" w:hAnsi="Times New Roman"/>
                <w:color w:val="000000"/>
                <w:sz w:val="22"/>
              </w:rPr>
              <w:t>150.000 - 4.500.000 đ</w:t>
            </w:r>
          </w:p>
        </w:tc>
        <w:tc>
          <w:tcPr>
            <w:tcW w:type="dxa" w:w="1584"/>
          </w:tcPr>
          <w:p>
            <w:r>
              <w:rPr>
                <w:rFonts w:ascii="Times New Roman" w:hAnsi="Times New Roman"/>
                <w:color w:val="000000"/>
                <w:sz w:val="22"/>
              </w:rPr>
              <w:t>Monetary (M)</w:t>
            </w:r>
          </w:p>
        </w:tc>
        <w:tc>
          <w:tcPr>
            <w:tcW w:type="dxa" w:w="3024"/>
          </w:tcPr>
          <w:p>
            <w:r>
              <w:rPr>
                <w:rFonts w:ascii="Times New Roman" w:hAnsi="Times New Roman"/>
                <w:color w:val="000000"/>
                <w:sz w:val="22"/>
              </w:rPr>
              <w:t>Giá trị trung bình mỗi đơn hàng. Phản ánh quy mô ngân sách chi tiêu của khách hàng.</w:t>
            </w:r>
          </w:p>
        </w:tc>
      </w:tr>
      <w:tr>
        <w:tc>
          <w:tcPr>
            <w:tcW w:type="dxa" w:w="1872"/>
          </w:tcPr>
          <w:p>
            <w:r>
              <w:rPr>
                <w:rFonts w:ascii="Times New Roman" w:hAnsi="Times New Roman"/>
                <w:color w:val="000000"/>
                <w:sz w:val="22"/>
              </w:rPr>
              <w:t>days_since_last_purchase</w:t>
            </w:r>
          </w:p>
        </w:tc>
        <w:tc>
          <w:tcPr>
            <w:tcW w:type="dxa" w:w="1152"/>
          </w:tcPr>
          <w:p>
            <w:r>
              <w:rPr>
                <w:rFonts w:ascii="Times New Roman" w:hAnsi="Times New Roman"/>
                <w:color w:val="000000"/>
                <w:sz w:val="22"/>
              </w:rPr>
              <w:t>Integer</w:t>
            </w:r>
          </w:p>
        </w:tc>
        <w:tc>
          <w:tcPr>
            <w:tcW w:type="dxa" w:w="1728"/>
          </w:tcPr>
          <w:p>
            <w:r>
              <w:rPr>
                <w:rFonts w:ascii="Times New Roman" w:hAnsi="Times New Roman"/>
                <w:color w:val="000000"/>
                <w:sz w:val="22"/>
              </w:rPr>
              <w:t>1 - 180 ngày</w:t>
            </w:r>
          </w:p>
        </w:tc>
        <w:tc>
          <w:tcPr>
            <w:tcW w:type="dxa" w:w="1584"/>
          </w:tcPr>
          <w:p>
            <w:r>
              <w:rPr>
                <w:rFonts w:ascii="Times New Roman" w:hAnsi="Times New Roman"/>
                <w:color w:val="000000"/>
                <w:sz w:val="22"/>
              </w:rPr>
              <w:t>Recency (R)</w:t>
            </w:r>
          </w:p>
        </w:tc>
        <w:tc>
          <w:tcPr>
            <w:tcW w:type="dxa" w:w="3024"/>
          </w:tcPr>
          <w:p>
            <w:r>
              <w:rPr>
                <w:rFonts w:ascii="Times New Roman" w:hAnsi="Times New Roman"/>
                <w:color w:val="000000"/>
                <w:sz w:val="22"/>
              </w:rPr>
              <w:t>Số ngày kể từ lần mua gần nhất. Khi vượt quá 60 ngày, rủi ro Churn tăng theo hàm số mũ.</w:t>
            </w:r>
          </w:p>
        </w:tc>
      </w:tr>
      <w:tr>
        <w:tc>
          <w:tcPr>
            <w:tcW w:type="dxa" w:w="1872"/>
          </w:tcPr>
          <w:p>
            <w:r>
              <w:rPr>
                <w:rFonts w:ascii="Times New Roman" w:hAnsi="Times New Roman"/>
                <w:color w:val="000000"/>
                <w:sz w:val="22"/>
              </w:rPr>
              <w:t>membership_level</w:t>
            </w:r>
          </w:p>
        </w:tc>
        <w:tc>
          <w:tcPr>
            <w:tcW w:type="dxa" w:w="1152"/>
          </w:tcPr>
          <w:p>
            <w:r>
              <w:rPr>
                <w:rFonts w:ascii="Times New Roman" w:hAnsi="Times New Roman"/>
                <w:color w:val="000000"/>
                <w:sz w:val="22"/>
              </w:rPr>
              <w:t>Categorical</w:t>
            </w:r>
          </w:p>
        </w:tc>
        <w:tc>
          <w:tcPr>
            <w:tcW w:type="dxa" w:w="1728"/>
          </w:tcPr>
          <w:p>
            <w:r>
              <w:rPr>
                <w:rFonts w:ascii="Times New Roman" w:hAnsi="Times New Roman"/>
                <w:color w:val="000000"/>
                <w:sz w:val="22"/>
              </w:rPr>
              <w:t>Đồng, Bạc, Vàng, Kim Cương</w:t>
            </w:r>
          </w:p>
        </w:tc>
        <w:tc>
          <w:tcPr>
            <w:tcW w:type="dxa" w:w="1584"/>
          </w:tcPr>
          <w:p>
            <w:r>
              <w:rPr>
                <w:rFonts w:ascii="Times New Roman" w:hAnsi="Times New Roman"/>
                <w:color w:val="000000"/>
                <w:sz w:val="22"/>
              </w:rPr>
              <w:t>Hội viên</w:t>
            </w:r>
          </w:p>
        </w:tc>
        <w:tc>
          <w:tcPr>
            <w:tcW w:type="dxa" w:w="3024"/>
          </w:tcPr>
          <w:p>
            <w:r>
              <w:rPr>
                <w:rFonts w:ascii="Times New Roman" w:hAnsi="Times New Roman"/>
                <w:color w:val="000000"/>
                <w:sz w:val="22"/>
              </w:rPr>
              <w:t>Hạng thẻ thành viên tích lũy dựa trên doanh thu lũy kế.</w:t>
            </w:r>
          </w:p>
        </w:tc>
      </w:tr>
      <w:tr>
        <w:tc>
          <w:tcPr>
            <w:tcW w:type="dxa" w:w="1872"/>
          </w:tcPr>
          <w:p>
            <w:r>
              <w:rPr>
                <w:rFonts w:ascii="Times New Roman" w:hAnsi="Times New Roman"/>
                <w:color w:val="000000"/>
                <w:sz w:val="22"/>
              </w:rPr>
              <w:t>used_voucher</w:t>
            </w:r>
          </w:p>
        </w:tc>
        <w:tc>
          <w:tcPr>
            <w:tcW w:type="dxa" w:w="1152"/>
          </w:tcPr>
          <w:p>
            <w:r>
              <w:rPr>
                <w:rFonts w:ascii="Times New Roman" w:hAnsi="Times New Roman"/>
                <w:color w:val="000000"/>
                <w:sz w:val="22"/>
              </w:rPr>
              <w:t>Binary</w:t>
            </w:r>
          </w:p>
        </w:tc>
        <w:tc>
          <w:tcPr>
            <w:tcW w:type="dxa" w:w="1728"/>
          </w:tcPr>
          <w:p>
            <w:r>
              <w:rPr>
                <w:rFonts w:ascii="Times New Roman" w:hAnsi="Times New Roman"/>
                <w:color w:val="000000"/>
                <w:sz w:val="22"/>
              </w:rPr>
              <w:t>0 (Không), 1 (Có)</w:t>
            </w:r>
          </w:p>
        </w:tc>
        <w:tc>
          <w:tcPr>
            <w:tcW w:type="dxa" w:w="1584"/>
          </w:tcPr>
          <w:p>
            <w:r>
              <w:rPr>
                <w:rFonts w:ascii="Times New Roman" w:hAnsi="Times New Roman"/>
                <w:color w:val="000000"/>
                <w:sz w:val="22"/>
              </w:rPr>
              <w:t>Khuyến mãi</w:t>
            </w:r>
          </w:p>
        </w:tc>
        <w:tc>
          <w:tcPr>
            <w:tcW w:type="dxa" w:w="3024"/>
          </w:tcPr>
          <w:p>
            <w:r>
              <w:rPr>
                <w:rFonts w:ascii="Times New Roman" w:hAnsi="Times New Roman"/>
                <w:color w:val="000000"/>
                <w:sz w:val="22"/>
              </w:rPr>
              <w:t>Đo lường mức độ phụ thuộc vào mã giảm giá của khách hàng.</w:t>
            </w:r>
          </w:p>
        </w:tc>
      </w:tr>
      <w:tr>
        <w:tc>
          <w:tcPr>
            <w:tcW w:type="dxa" w:w="1872"/>
          </w:tcPr>
          <w:p>
            <w:r>
              <w:rPr>
                <w:rFonts w:ascii="Times New Roman" w:hAnsi="Times New Roman"/>
                <w:color w:val="000000"/>
                <w:sz w:val="22"/>
              </w:rPr>
              <w:t>satisfaction_score</w:t>
            </w:r>
          </w:p>
        </w:tc>
        <w:tc>
          <w:tcPr>
            <w:tcW w:type="dxa" w:w="1152"/>
          </w:tcPr>
          <w:p>
            <w:r>
              <w:rPr>
                <w:rFonts w:ascii="Times New Roman" w:hAnsi="Times New Roman"/>
                <w:color w:val="000000"/>
                <w:sz w:val="22"/>
              </w:rPr>
              <w:t>Integer</w:t>
            </w:r>
          </w:p>
        </w:tc>
        <w:tc>
          <w:tcPr>
            <w:tcW w:type="dxa" w:w="1728"/>
          </w:tcPr>
          <w:p>
            <w:r>
              <w:rPr>
                <w:rFonts w:ascii="Times New Roman" w:hAnsi="Times New Roman"/>
                <w:color w:val="000000"/>
                <w:sz w:val="22"/>
              </w:rPr>
              <w:t>1 - 5 sao</w:t>
            </w:r>
          </w:p>
        </w:tc>
        <w:tc>
          <w:tcPr>
            <w:tcW w:type="dxa" w:w="1584"/>
          </w:tcPr>
          <w:p>
            <w:r>
              <w:rPr>
                <w:rFonts w:ascii="Times New Roman" w:hAnsi="Times New Roman"/>
                <w:color w:val="000000"/>
                <w:sz w:val="22"/>
              </w:rPr>
              <w:t>Trải nghiệm (CSAT)</w:t>
            </w:r>
          </w:p>
        </w:tc>
        <w:tc>
          <w:tcPr>
            <w:tcW w:type="dxa" w:w="3024"/>
          </w:tcPr>
          <w:p>
            <w:r>
              <w:rPr>
                <w:rFonts w:ascii="Times New Roman" w:hAnsi="Times New Roman"/>
                <w:color w:val="000000"/>
                <w:sz w:val="22"/>
              </w:rPr>
              <w:t>Điểm đánh giá mức độ hài lòng dịch vụ từ khảo sát thực tế.</w:t>
            </w:r>
          </w:p>
        </w:tc>
      </w:tr>
    </w:tbl>
    <w:p>
      <w:pPr>
        <w:keepNext/>
        <w:spacing w:before="240" w:after="80"/>
        <w:ind w:firstLine="0"/>
      </w:pPr>
      <w:r>
        <w:rPr>
          <w:rFonts w:ascii="Times New Roman" w:hAnsi="Times New Roman"/>
          <w:b/>
          <w:color w:val="000000"/>
          <w:sz w:val="27"/>
        </w:rPr>
        <w:t>2.3. Cấu trúc dữ liệu đầu ra và Ma trận phân tầng 4 cấp rủi ro</w:t>
      </w:r>
    </w:p>
    <w:p>
      <w:pPr>
        <w:spacing w:after="120"/>
        <w:ind w:firstLine="720"/>
        <w:jc w:val="both"/>
      </w:pPr>
      <w:r>
        <w:rPr>
          <w:rFonts w:ascii="Times New Roman" w:hAnsi="Times New Roman"/>
          <w:color w:val="000000"/>
          <w:sz w:val="26"/>
        </w:rPr>
        <w:t>Kết quả xử lý từ hệ thống được cấu trúc hóa dưới dạng JSON chuẩn mực bao gồm xác suất định lượng, tỷ lệ phần trăm rời bỏ, nhãn nhị phân, phân tầng mức độ rủi ro, chuỗi phân tích ngữ cảnh tự nhiên và đề xuất hành động nghiệp vụ cụ thể.</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872"/>
        <w:gridCol w:w="1584"/>
        <w:gridCol w:w="1584"/>
        <w:gridCol w:w="2160"/>
        <w:gridCol w:w="2160"/>
      </w:tblGrid>
      <w:tr>
        <w:trPr>
          <w:tblHeader/>
        </w:trPr>
        <w:tc>
          <w:tcPr>
            <w:tcW w:type="dxa" w:w="1814"/>
            <w:tcBorders>
              <w:bottom w:val="single" w:sz="10" w:space="0" w:color="000000"/>
            </w:tcBorders>
          </w:tcPr>
          <w:p>
            <w:pPr>
              <w:jc w:val="left"/>
            </w:pPr>
            <w:r>
              <w:rPr>
                <w:rFonts w:ascii="Times New Roman" w:hAnsi="Times New Roman"/>
                <w:b/>
                <w:color w:val="000000"/>
                <w:sz w:val="23"/>
              </w:rPr>
              <w:t>Cấp bậc rủi ro</w:t>
            </w:r>
          </w:p>
        </w:tc>
        <w:tc>
          <w:tcPr>
            <w:tcW w:type="dxa" w:w="1814"/>
            <w:tcBorders>
              <w:bottom w:val="single" w:sz="10" w:space="0" w:color="000000"/>
            </w:tcBorders>
          </w:tcPr>
          <w:p>
            <w:pPr>
              <w:jc w:val="left"/>
            </w:pPr>
            <w:r>
              <w:rPr>
                <w:rFonts w:ascii="Times New Roman" w:hAnsi="Times New Roman"/>
                <w:b/>
                <w:color w:val="000000"/>
                <w:sz w:val="23"/>
              </w:rPr>
              <w:t>Xác suất quay lại</w:t>
            </w:r>
          </w:p>
        </w:tc>
        <w:tc>
          <w:tcPr>
            <w:tcW w:type="dxa" w:w="1814"/>
            <w:tcBorders>
              <w:bottom w:val="single" w:sz="10" w:space="0" w:color="000000"/>
            </w:tcBorders>
          </w:tcPr>
          <w:p>
            <w:pPr>
              <w:jc w:val="left"/>
            </w:pPr>
            <w:r>
              <w:rPr>
                <w:rFonts w:ascii="Times New Roman" w:hAnsi="Times New Roman"/>
                <w:b/>
                <w:color w:val="000000"/>
                <w:sz w:val="23"/>
              </w:rPr>
              <w:t>Nguy cơ rời bỏ</w:t>
            </w:r>
          </w:p>
        </w:tc>
        <w:tc>
          <w:tcPr>
            <w:tcW w:type="dxa" w:w="1814"/>
            <w:tcBorders>
              <w:bottom w:val="single" w:sz="10" w:space="0" w:color="000000"/>
            </w:tcBorders>
          </w:tcPr>
          <w:p>
            <w:pPr>
              <w:jc w:val="left"/>
            </w:pPr>
            <w:r>
              <w:rPr>
                <w:rFonts w:ascii="Times New Roman" w:hAnsi="Times New Roman"/>
                <w:b/>
                <w:color w:val="000000"/>
                <w:sz w:val="23"/>
              </w:rPr>
              <w:t>Đặc điểm hành vi tiêu biểu</w:t>
            </w:r>
          </w:p>
        </w:tc>
        <w:tc>
          <w:tcPr>
            <w:tcW w:type="dxa" w:w="1814"/>
            <w:tcBorders>
              <w:bottom w:val="single" w:sz="10" w:space="0" w:color="000000"/>
            </w:tcBorders>
          </w:tcPr>
          <w:p>
            <w:pPr>
              <w:jc w:val="left"/>
            </w:pPr>
            <w:r>
              <w:rPr>
                <w:rFonts w:ascii="Times New Roman" w:hAnsi="Times New Roman"/>
                <w:b/>
                <w:color w:val="000000"/>
                <w:sz w:val="23"/>
              </w:rPr>
              <w:t>Kịch bản hành động Marketing và CSKH</w:t>
            </w:r>
          </w:p>
        </w:tc>
      </w:tr>
      <w:tr>
        <w:tc>
          <w:tcPr>
            <w:tcW w:type="dxa" w:w="1872"/>
          </w:tcPr>
          <w:p>
            <w:r>
              <w:rPr>
                <w:rFonts w:ascii="Times New Roman" w:hAnsi="Times New Roman"/>
                <w:color w:val="000000"/>
                <w:sz w:val="22"/>
              </w:rPr>
              <w:t>1. Rất Thấp (Safe)</w:t>
            </w:r>
          </w:p>
        </w:tc>
        <w:tc>
          <w:tcPr>
            <w:tcW w:type="dxa" w:w="1584"/>
          </w:tcPr>
          <w:p>
            <w:r>
              <w:rPr>
                <w:rFonts w:ascii="Times New Roman" w:hAnsi="Times New Roman"/>
                <w:color w:val="000000"/>
                <w:sz w:val="22"/>
              </w:rPr>
              <w:t>P &gt; 80%</w:t>
            </w:r>
          </w:p>
        </w:tc>
        <w:tc>
          <w:tcPr>
            <w:tcW w:type="dxa" w:w="1584"/>
          </w:tcPr>
          <w:p>
            <w:r>
              <w:rPr>
                <w:rFonts w:ascii="Times New Roman" w:hAnsi="Times New Roman"/>
                <w:color w:val="000000"/>
                <w:sz w:val="22"/>
              </w:rPr>
              <w:t>P_churn &lt; 20%</w:t>
            </w:r>
          </w:p>
        </w:tc>
        <w:tc>
          <w:tcPr>
            <w:tcW w:type="dxa" w:w="2160"/>
          </w:tcPr>
          <w:p>
            <w:r>
              <w:rPr>
                <w:rFonts w:ascii="Times New Roman" w:hAnsi="Times New Roman"/>
                <w:color w:val="000000"/>
                <w:sz w:val="22"/>
              </w:rPr>
              <w:t>Khách hàng trung thành, AOV cao, mới mua gần đây, CSAT 4-5 sao.</w:t>
            </w:r>
          </w:p>
        </w:tc>
        <w:tc>
          <w:tcPr>
            <w:tcW w:type="dxa" w:w="2160"/>
          </w:tcPr>
          <w:p>
            <w:r>
              <w:rPr>
                <w:rFonts w:ascii="Times New Roman" w:hAnsi="Times New Roman"/>
                <w:color w:val="000000"/>
                <w:sz w:val="22"/>
              </w:rPr>
              <w:t>Không giảm giá đại trà. Gửi thiệp cảm ơn, tích điểm VIP 15%, ưu tiên trải nghiệm sản phẩm mới.</w:t>
            </w:r>
          </w:p>
        </w:tc>
      </w:tr>
      <w:tr>
        <w:tc>
          <w:tcPr>
            <w:tcW w:type="dxa" w:w="1872"/>
          </w:tcPr>
          <w:p>
            <w:r>
              <w:rPr>
                <w:rFonts w:ascii="Times New Roman" w:hAnsi="Times New Roman"/>
                <w:color w:val="000000"/>
                <w:sz w:val="22"/>
              </w:rPr>
              <w:t>2. Trung Bình (Attention)</w:t>
            </w:r>
          </w:p>
        </w:tc>
        <w:tc>
          <w:tcPr>
            <w:tcW w:type="dxa" w:w="1584"/>
          </w:tcPr>
          <w:p>
            <w:r>
              <w:rPr>
                <w:rFonts w:ascii="Times New Roman" w:hAnsi="Times New Roman"/>
                <w:color w:val="000000"/>
                <w:sz w:val="22"/>
              </w:rPr>
              <w:t>50% ≤ P ≤ 80%</w:t>
            </w:r>
          </w:p>
        </w:tc>
        <w:tc>
          <w:tcPr>
            <w:tcW w:type="dxa" w:w="1584"/>
          </w:tcPr>
          <w:p>
            <w:r>
              <w:rPr>
                <w:rFonts w:ascii="Times New Roman" w:hAnsi="Times New Roman"/>
                <w:color w:val="000000"/>
                <w:sz w:val="22"/>
              </w:rPr>
              <w:t>20% ≤ P_churn ≤ 50%</w:t>
            </w:r>
          </w:p>
        </w:tc>
        <w:tc>
          <w:tcPr>
            <w:tcW w:type="dxa" w:w="2160"/>
          </w:tcPr>
          <w:p>
            <w:r>
              <w:rPr>
                <w:rFonts w:ascii="Times New Roman" w:hAnsi="Times New Roman"/>
                <w:color w:val="000000"/>
                <w:sz w:val="22"/>
              </w:rPr>
              <w:t>Vẫn có ý định mua nhưng khoảng cách ngày mua đang dài ra; có tâm lý chờ khuyến mãi.</w:t>
            </w:r>
          </w:p>
        </w:tc>
        <w:tc>
          <w:tcPr>
            <w:tcW w:type="dxa" w:w="2160"/>
          </w:tcPr>
          <w:p>
            <w:r>
              <w:rPr>
                <w:rFonts w:ascii="Times New Roman" w:hAnsi="Times New Roman"/>
                <w:color w:val="000000"/>
                <w:sz w:val="22"/>
              </w:rPr>
              <w:t>Gửi thông báo đẩy nhắc nhở giỏ hàng, tặng voucher trợ giá 10% có thời hạn 48 giờ.</w:t>
            </w:r>
          </w:p>
        </w:tc>
      </w:tr>
      <w:tr>
        <w:tc>
          <w:tcPr>
            <w:tcW w:type="dxa" w:w="1872"/>
          </w:tcPr>
          <w:p>
            <w:r>
              <w:rPr>
                <w:rFonts w:ascii="Times New Roman" w:hAnsi="Times New Roman"/>
                <w:color w:val="000000"/>
                <w:sz w:val="22"/>
              </w:rPr>
              <w:t>3. Cao (Warning)</w:t>
            </w:r>
          </w:p>
        </w:tc>
        <w:tc>
          <w:tcPr>
            <w:tcW w:type="dxa" w:w="1584"/>
          </w:tcPr>
          <w:p>
            <w:r>
              <w:rPr>
                <w:rFonts w:ascii="Times New Roman" w:hAnsi="Times New Roman"/>
                <w:color w:val="000000"/>
                <w:sz w:val="22"/>
              </w:rPr>
              <w:t>20% ≤ P &lt; 50%</w:t>
            </w:r>
          </w:p>
        </w:tc>
        <w:tc>
          <w:tcPr>
            <w:tcW w:type="dxa" w:w="1584"/>
          </w:tcPr>
          <w:p>
            <w:r>
              <w:rPr>
                <w:rFonts w:ascii="Times New Roman" w:hAnsi="Times New Roman"/>
                <w:color w:val="000000"/>
                <w:sz w:val="22"/>
              </w:rPr>
              <w:t>50% &lt; P_churn ≤ 80%</w:t>
            </w:r>
          </w:p>
        </w:tc>
        <w:tc>
          <w:tcPr>
            <w:tcW w:type="dxa" w:w="2160"/>
          </w:tcPr>
          <w:p>
            <w:r>
              <w:rPr>
                <w:rFonts w:ascii="Times New Roman" w:hAnsi="Times New Roman"/>
                <w:color w:val="000000"/>
                <w:sz w:val="22"/>
              </w:rPr>
              <w:t>Bắt đầu phai nhạt tương tác (&gt; 60 ngày chưa mua), điểm CSAT 3 sao hoặc mua ít đơn.</w:t>
            </w:r>
          </w:p>
        </w:tc>
        <w:tc>
          <w:tcPr>
            <w:tcW w:type="dxa" w:w="2160"/>
          </w:tcPr>
          <w:p>
            <w:r>
              <w:rPr>
                <w:rFonts w:ascii="Times New Roman" w:hAnsi="Times New Roman"/>
                <w:color w:val="000000"/>
                <w:sz w:val="22"/>
              </w:rPr>
              <w:t>Kích hoạt chiến dịch We Miss You: tặng voucher giảm 20% kèm chính sách miễn phí giao hàng.</w:t>
            </w:r>
          </w:p>
        </w:tc>
      </w:tr>
      <w:tr>
        <w:tc>
          <w:tcPr>
            <w:tcW w:type="dxa" w:w="1872"/>
          </w:tcPr>
          <w:p>
            <w:r>
              <w:rPr>
                <w:rFonts w:ascii="Times New Roman" w:hAnsi="Times New Roman"/>
                <w:color w:val="000000"/>
                <w:sz w:val="22"/>
              </w:rPr>
              <w:t>4. Rất Cao (Critical)</w:t>
            </w:r>
          </w:p>
        </w:tc>
        <w:tc>
          <w:tcPr>
            <w:tcW w:type="dxa" w:w="1584"/>
          </w:tcPr>
          <w:p>
            <w:r>
              <w:rPr>
                <w:rFonts w:ascii="Times New Roman" w:hAnsi="Times New Roman"/>
                <w:color w:val="000000"/>
                <w:sz w:val="22"/>
              </w:rPr>
              <w:t>P &lt; 20%</w:t>
            </w:r>
          </w:p>
        </w:tc>
        <w:tc>
          <w:tcPr>
            <w:tcW w:type="dxa" w:w="1584"/>
          </w:tcPr>
          <w:p>
            <w:r>
              <w:rPr>
                <w:rFonts w:ascii="Times New Roman" w:hAnsi="Times New Roman"/>
                <w:color w:val="000000"/>
                <w:sz w:val="22"/>
              </w:rPr>
              <w:t>P_churn &gt; 80%</w:t>
            </w:r>
          </w:p>
        </w:tc>
        <w:tc>
          <w:tcPr>
            <w:tcW w:type="dxa" w:w="2160"/>
          </w:tcPr>
          <w:p>
            <w:r>
              <w:rPr>
                <w:rFonts w:ascii="Times New Roman" w:hAnsi="Times New Roman"/>
                <w:color w:val="000000"/>
                <w:sz w:val="22"/>
              </w:rPr>
              <w:t>Báo động đỏ rời bỏ! Trên 90-120 ngày không phát sinh đơn, đánh giá 1-2 sao.</w:t>
            </w:r>
          </w:p>
        </w:tc>
        <w:tc>
          <w:tcPr>
            <w:tcW w:type="dxa" w:w="2160"/>
          </w:tcPr>
          <w:p>
            <w:r>
              <w:rPr>
                <w:rFonts w:ascii="Times New Roman" w:hAnsi="Times New Roman"/>
                <w:color w:val="000000"/>
                <w:sz w:val="22"/>
              </w:rPr>
              <w:t>Chuyển sang bộ phận CSKH đặc biệt: gọi điện thăm hỏi, hỗ trợ xử lý khiếu nại, tặng mã đền bù 25%.</w:t>
            </w:r>
          </w:p>
        </w:tc>
      </w:tr>
    </w:tbl>
    <w:p>
      <w:pPr>
        <w:keepNext/>
        <w:spacing w:before="320" w:after="160"/>
        <w:ind w:firstLine="0"/>
      </w:pPr>
      <w:r>
        <w:rPr>
          <w:rFonts w:ascii="Times New Roman" w:hAnsi="Times New Roman"/>
          <w:b/>
          <w:color w:val="000000"/>
          <w:sz w:val="30"/>
        </w:rPr>
        <w:t>3. THIẾT KẾ SƠ ĐỒ KHỐI VÀ KIẾN TRÚC HỆ THỐNG</w:t>
      </w:r>
    </w:p>
    <w:p>
      <w:pPr>
        <w:keepNext/>
        <w:spacing w:before="240" w:after="80"/>
        <w:ind w:firstLine="0"/>
      </w:pPr>
      <w:r>
        <w:rPr>
          <w:rFonts w:ascii="Times New Roman" w:hAnsi="Times New Roman"/>
          <w:b/>
          <w:color w:val="000000"/>
          <w:sz w:val="27"/>
        </w:rPr>
        <w:t>3.1. Kiến trúc phân tầng 6 lớp độc lập (6-Layer Architecture)</w:t>
      </w:r>
    </w:p>
    <w:p>
      <w:pPr>
        <w:spacing w:after="120"/>
        <w:ind w:firstLine="720"/>
        <w:jc w:val="both"/>
      </w:pPr>
      <w:r>
        <w:rPr>
          <w:rFonts w:ascii="Times New Roman" w:hAnsi="Times New Roman"/>
          <w:color w:val="000000"/>
          <w:sz w:val="26"/>
        </w:rPr>
        <w:t>Hệ thống Boomerang Radar AI được xây dựng theo kiến trúc phân tầng độc lập (Decoupled Layered Architecture), đảm bảo tính cô lập giữa các chức năng, thuận lợi cho việc kiểm thử đơn vị và dễ dàng bảo trì mở rộng:</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3168"/>
        <w:gridCol w:w="6192"/>
      </w:tblGrid>
      <w:tr>
        <w:trPr>
          <w:tblHeader/>
        </w:trPr>
        <w:tc>
          <w:tcPr>
            <w:tcW w:type="dxa" w:w="4536"/>
            <w:tcBorders>
              <w:bottom w:val="single" w:sz="10" w:space="0" w:color="000000"/>
            </w:tcBorders>
          </w:tcPr>
          <w:p>
            <w:pPr>
              <w:jc w:val="left"/>
            </w:pPr>
            <w:r>
              <w:rPr>
                <w:rFonts w:ascii="Times New Roman" w:hAnsi="Times New Roman"/>
                <w:b/>
                <w:color w:val="000000"/>
                <w:sz w:val="23"/>
              </w:rPr>
              <w:t>Phân tầng kiến trúc</w:t>
            </w:r>
          </w:p>
        </w:tc>
        <w:tc>
          <w:tcPr>
            <w:tcW w:type="dxa" w:w="4536"/>
            <w:tcBorders>
              <w:bottom w:val="single" w:sz="10" w:space="0" w:color="000000"/>
            </w:tcBorders>
          </w:tcPr>
          <w:p>
            <w:pPr>
              <w:jc w:val="left"/>
            </w:pPr>
            <w:r>
              <w:rPr>
                <w:rFonts w:ascii="Times New Roman" w:hAnsi="Times New Roman"/>
                <w:b/>
                <w:color w:val="000000"/>
                <w:sz w:val="23"/>
              </w:rPr>
              <w:t>Chức năng và Nhiệm vụ kỹ thuật</w:t>
            </w:r>
          </w:p>
        </w:tc>
      </w:tr>
      <w:tr>
        <w:tc>
          <w:tcPr>
            <w:tcW w:type="dxa" w:w="3168"/>
          </w:tcPr>
          <w:p>
            <w:r>
              <w:rPr>
                <w:rFonts w:ascii="Times New Roman" w:hAnsi="Times New Roman"/>
                <w:color w:val="000000"/>
                <w:sz w:val="22"/>
              </w:rPr>
              <w:t>Tầng 1: Thu thập và Nhập liệu (Data Ingestion)</w:t>
            </w:r>
          </w:p>
        </w:tc>
        <w:tc>
          <w:tcPr>
            <w:tcW w:type="dxa" w:w="6192"/>
          </w:tcPr>
          <w:p>
            <w:r>
              <w:rPr>
                <w:rFonts w:ascii="Times New Roman" w:hAnsi="Times New Roman"/>
                <w:color w:val="000000"/>
                <w:sz w:val="22"/>
              </w:rPr>
              <w:t>Tệp tin CSV/Excel lịch sử, Form nhập liệu trên Web, File Upload theo lô và REST API Payload.</w:t>
            </w:r>
          </w:p>
        </w:tc>
      </w:tr>
      <w:tr>
        <w:tc>
          <w:tcPr>
            <w:tcW w:type="dxa" w:w="3168"/>
          </w:tcPr>
          <w:p>
            <w:r>
              <w:rPr>
                <w:rFonts w:ascii="Times New Roman" w:hAnsi="Times New Roman"/>
                <w:color w:val="000000"/>
                <w:sz w:val="22"/>
              </w:rPr>
              <w:t>Tầng 2: Tiền xử lý và Đặc trưng hóa (Pipeline)</w:t>
            </w:r>
          </w:p>
        </w:tc>
        <w:tc>
          <w:tcPr>
            <w:tcW w:type="dxa" w:w="6192"/>
          </w:tcPr>
          <w:p>
            <w:r>
              <w:rPr>
                <w:rFonts w:ascii="Times New Roman" w:hAnsi="Times New Roman"/>
                <w:color w:val="000000"/>
                <w:sz w:val="22"/>
              </w:rPr>
              <w:t>Điền khuyết thiếu bằng trung vị (Median Imputation), tạo 4 biến tương tác phi tuyến, phân chia Stratified Split 80/20 và ColumnTransformer chuẩn hóa 14 chiều.</w:t>
            </w:r>
          </w:p>
        </w:tc>
      </w:tr>
      <w:tr>
        <w:tc>
          <w:tcPr>
            <w:tcW w:type="dxa" w:w="3168"/>
          </w:tcPr>
          <w:p>
            <w:r>
              <w:rPr>
                <w:rFonts w:ascii="Times New Roman" w:hAnsi="Times New Roman"/>
                <w:color w:val="000000"/>
                <w:sz w:val="22"/>
              </w:rPr>
              <w:t>Tầng 3: Mô hình hóa và Tối ưu hóa (Modeling)</w:t>
            </w:r>
          </w:p>
        </w:tc>
        <w:tc>
          <w:tcPr>
            <w:tcW w:type="dxa" w:w="6192"/>
          </w:tcPr>
          <w:p>
            <w:r>
              <w:rPr>
                <w:rFonts w:ascii="Times New Roman" w:hAnsi="Times New Roman"/>
                <w:color w:val="000000"/>
                <w:sz w:val="22"/>
              </w:rPr>
              <w:t>Huấn luyện và đối chuẩn 4 thuật toán: Logistic Regression, Decision Tree, Random Forest và Gradient Boosting thông qua 5-Fold Stratified Cross-Validation.</w:t>
            </w:r>
          </w:p>
        </w:tc>
      </w:tr>
      <w:tr>
        <w:tc>
          <w:tcPr>
            <w:tcW w:type="dxa" w:w="3168"/>
          </w:tcPr>
          <w:p>
            <w:r>
              <w:rPr>
                <w:rFonts w:ascii="Times New Roman" w:hAnsi="Times New Roman"/>
                <w:color w:val="000000"/>
                <w:sz w:val="22"/>
              </w:rPr>
              <w:t>Tầng 4: Lưu trữ Tài nguyên Mô hình (Artifacts)</w:t>
            </w:r>
          </w:p>
        </w:tc>
        <w:tc>
          <w:tcPr>
            <w:tcW w:type="dxa" w:w="6192"/>
          </w:tcPr>
          <w:p>
            <w:r>
              <w:rPr>
                <w:rFonts w:ascii="Times New Roman" w:hAnsi="Times New Roman"/>
                <w:color w:val="000000"/>
                <w:sz w:val="22"/>
              </w:rPr>
              <w:t>Lưu trữ các tệp nhị phân: preprocessor.joblib, gradient_boosting_model.joblib, feature_names.joblib và evaluation_results.json.</w:t>
            </w:r>
          </w:p>
        </w:tc>
      </w:tr>
      <w:tr>
        <w:tc>
          <w:tcPr>
            <w:tcW w:type="dxa" w:w="3168"/>
          </w:tcPr>
          <w:p>
            <w:r>
              <w:rPr>
                <w:rFonts w:ascii="Times New Roman" w:hAnsi="Times New Roman"/>
                <w:color w:val="000000"/>
                <w:sz w:val="22"/>
              </w:rPr>
              <w:t>Tầng 5: Dịch vụ và Suy luận (Application Service)</w:t>
            </w:r>
          </w:p>
        </w:tc>
        <w:tc>
          <w:tcPr>
            <w:tcW w:type="dxa" w:w="6192"/>
          </w:tcPr>
          <w:p>
            <w:r>
              <w:rPr>
                <w:rFonts w:ascii="Times New Roman" w:hAnsi="Times New Roman"/>
                <w:color w:val="000000"/>
                <w:sz w:val="22"/>
              </w:rPr>
              <w:t>Máy chủ Flask điều phối các REST API Endpoints, nạp mô hình theo cơ chế Lazy Loading và Engine quy tắc sinh câu phân tích hành vi tự nhiên.</w:t>
            </w:r>
          </w:p>
        </w:tc>
      </w:tr>
      <w:tr>
        <w:tc>
          <w:tcPr>
            <w:tcW w:type="dxa" w:w="3168"/>
          </w:tcPr>
          <w:p>
            <w:r>
              <w:rPr>
                <w:rFonts w:ascii="Times New Roman" w:hAnsi="Times New Roman"/>
                <w:color w:val="000000"/>
                <w:sz w:val="22"/>
              </w:rPr>
              <w:t>Tầng 6: Giao diện Người dùng (Presentation Dashboard)</w:t>
            </w:r>
          </w:p>
        </w:tc>
        <w:tc>
          <w:tcPr>
            <w:tcW w:type="dxa" w:w="6192"/>
          </w:tcPr>
          <w:p>
            <w:r>
              <w:rPr>
                <w:rFonts w:ascii="Times New Roman" w:hAnsi="Times New Roman"/>
                <w:color w:val="000000"/>
                <w:sz w:val="22"/>
              </w:rPr>
              <w:t>Giao diện Web Bootstrap 5 với 4 phân hệ tương tác: Tổng quan dữ liệu (Overview), Radar dự đoán thời gian thực (Predictor), Đối chuẩn mô hình (Benchmark) và Xử lý hàng loạt (Batch).</w:t>
            </w:r>
          </w:p>
        </w:tc>
      </w:tr>
    </w:tbl>
    <w:p>
      <w:pPr>
        <w:keepNext/>
        <w:spacing w:before="240" w:after="80"/>
        <w:ind w:firstLine="0"/>
      </w:pPr>
      <w:r>
        <w:rPr>
          <w:rFonts w:ascii="Times New Roman" w:hAnsi="Times New Roman"/>
          <w:b/>
          <w:color w:val="000000"/>
          <w:sz w:val="27"/>
        </w:rPr>
        <w:t>3.2. Thiết kế luồng dữ liệu kép: Huấn luyện Offline và Suy luận Online</w:t>
      </w:r>
    </w:p>
    <w:p>
      <w:pPr>
        <w:spacing w:after="120"/>
        <w:ind w:firstLine="720"/>
        <w:jc w:val="both"/>
      </w:pPr>
      <w:r>
        <w:rPr>
          <w:rFonts w:ascii="Times New Roman" w:hAnsi="Times New Roman"/>
          <w:color w:val="000000"/>
          <w:sz w:val="26"/>
        </w:rPr>
        <w:t>Hệ thống phân định rạch ròi hai chu trình xử lý dữ liệu độc lập:</w:t>
      </w:r>
    </w:p>
    <w:p>
      <w:pPr>
        <w:pStyle w:val="ListBullet"/>
        <w:spacing w:after="60"/>
        <w:ind w:firstLine="0" w:left="720"/>
        <w:jc w:val="both"/>
      </w:pPr>
      <w:r>
        <w:rPr>
          <w:rFonts w:ascii="Times New Roman" w:hAnsi="Times New Roman"/>
          <w:b/>
          <w:color w:val="000000"/>
          <w:sz w:val="26"/>
        </w:rPr>
        <w:t xml:space="preserve">Chu trình huấn luyện ngoại tuyến (Offline Training): </w:t>
      </w:r>
      <w:r>
        <w:rPr>
          <w:rFonts w:ascii="Times New Roman" w:hAnsi="Times New Roman"/>
          <w:color w:val="000000"/>
          <w:sz w:val="26"/>
        </w:rPr>
        <w:t>Dữ liệu lịch sử được làm sạch, tính toán 4 biến tương tác, phân chia tập Train/Test 80/20. Bộ biến đổi ColumnTransformer chỉ học tham số thống kê trên tập Train và đóng băng vào file preprocessor.joblib. Mô hình được tối ưu siêu tham số và lưu thành file nhị phân tĩnh.</w:t>
      </w:r>
    </w:p>
    <w:p>
      <w:pPr>
        <w:pStyle w:val="ListBullet"/>
        <w:spacing w:after="60"/>
        <w:ind w:firstLine="0" w:left="720"/>
        <w:jc w:val="both"/>
      </w:pPr>
      <w:r>
        <w:rPr>
          <w:rFonts w:ascii="Times New Roman" w:hAnsi="Times New Roman"/>
          <w:b/>
          <w:color w:val="000000"/>
          <w:sz w:val="26"/>
        </w:rPr>
        <w:t xml:space="preserve">Chu trình suy luận trực tuyến (Online Inference): </w:t>
      </w:r>
      <w:r>
        <w:rPr>
          <w:rFonts w:ascii="Times New Roman" w:hAnsi="Times New Roman"/>
          <w:color w:val="000000"/>
          <w:sz w:val="26"/>
        </w:rPr>
        <w:t>Khi có yêu cầu từ client, dữ liệu khách hàng được ánh xạ 4 biến tương tác, đi qua bộ preprocessor.joblib chỉ bằng hàm transform (không fit lại), mô hình Champion tính xác suất qua predict_proba() và chuyển sang bộ quy tắc sinh khuyến nghị phản hồi trong vòng dưới 50ms.</w:t>
      </w:r>
    </w:p>
    <w:p>
      <w:pPr>
        <w:keepNext/>
        <w:spacing w:before="320" w:after="160"/>
        <w:ind w:firstLine="0"/>
      </w:pPr>
      <w:r>
        <w:rPr>
          <w:rFonts w:ascii="Times New Roman" w:hAnsi="Times New Roman"/>
          <w:b/>
          <w:color w:val="000000"/>
          <w:sz w:val="30"/>
        </w:rPr>
        <w:t>4. MÔ TẢ THUẬT TOÁN VÀ NỀN TẢNG TOÁN HỌC</w:t>
      </w:r>
    </w:p>
    <w:p>
      <w:pPr>
        <w:keepNext/>
        <w:spacing w:before="240" w:after="80"/>
        <w:ind w:firstLine="0"/>
      </w:pPr>
      <w:r>
        <w:rPr>
          <w:rFonts w:ascii="Times New Roman" w:hAnsi="Times New Roman"/>
          <w:b/>
          <w:color w:val="000000"/>
          <w:sz w:val="27"/>
        </w:rPr>
        <w:t>4.1. Cơ sở giải tích của 4 đặc trưng tương tác phi tuyến (Interaction Features)</w:t>
      </w:r>
    </w:p>
    <w:p>
      <w:pPr>
        <w:spacing w:after="120"/>
        <w:ind w:firstLine="720"/>
        <w:jc w:val="both"/>
      </w:pPr>
      <w:r>
        <w:rPr>
          <w:rFonts w:ascii="Times New Roman" w:hAnsi="Times New Roman"/>
          <w:color w:val="000000"/>
          <w:sz w:val="26"/>
        </w:rPr>
        <w:t>Nhằm giúp các mô hình học máy nắm bắt được mối quan hệ nhân quả phi tuyến giữa các chiều không gian RFM+, hệ thống tự động thiết kế 4 biến tương tác giải tích:</w:t>
      </w:r>
    </w:p>
    <w:p>
      <w:pPr>
        <w:keepNext/>
        <w:spacing w:before="160" w:after="40"/>
        <w:ind w:firstLine="0"/>
      </w:pPr>
      <w:r>
        <w:rPr>
          <w:rFonts w:ascii="Times New Roman" w:hAnsi="Times New Roman"/>
          <w:b/>
          <w:i/>
          <w:color w:val="000000"/>
          <w:sz w:val="26"/>
        </w:rPr>
        <w:t>1. Cường độ mua sắm (Purchase Intensity)</w:t>
      </w:r>
    </w:p>
    <w:p>
      <w:pPr>
        <w:spacing w:before="160" w:after="80"/>
        <w:ind w:firstLine="0"/>
        <w:jc w:val="center"/>
      </w:pPr>
      <w:r>
        <w:rPr>
          <w:rFonts w:ascii="Cambria Math" w:hAnsi="Cambria Math"/>
          <w:i/>
          <w:color w:val="000000"/>
          <w:sz w:val="24"/>
        </w:rPr>
        <w:t>Purchase_Intensity = Total_Purchases / (Days_Since_Last_Purchase + 1)</w:t>
      </w:r>
    </w:p>
    <w:p>
      <w:pPr>
        <w:spacing w:after="120"/>
        <w:ind w:firstLine="720"/>
      </w:pPr>
      <w:r>
        <w:rPr>
          <w:rFonts w:ascii="Times New Roman" w:hAnsi="Times New Roman"/>
          <w:color w:val="000000"/>
          <w:sz w:val="23"/>
        </w:rPr>
        <w:t>Hệ số +1 ở mẫu số đóng vai trò làm mịn (smoothing), ngăn chặn lỗi chia cho 0 khi khách mới mua trong ngày. Đạo hàm riêng theo số ngày chưa mua luôn âm, phản ánh quy luật giảm đơn điệu theo hàm nghịch đảo.</w:t>
      </w:r>
    </w:p>
    <w:p>
      <w:pPr>
        <w:keepNext/>
        <w:spacing w:before="160" w:after="40"/>
        <w:ind w:firstLine="0"/>
      </w:pPr>
      <w:r>
        <w:rPr>
          <w:rFonts w:ascii="Times New Roman" w:hAnsi="Times New Roman"/>
          <w:b/>
          <w:i/>
          <w:color w:val="000000"/>
          <w:sz w:val="26"/>
        </w:rPr>
        <w:t>2. Điểm giá trị vòng đời giản lược (LTV Score)</w:t>
      </w:r>
    </w:p>
    <w:p>
      <w:pPr>
        <w:spacing w:before="160" w:after="80"/>
        <w:ind w:firstLine="0"/>
        <w:jc w:val="center"/>
      </w:pPr>
      <w:r>
        <w:rPr>
          <w:rFonts w:ascii="Cambria Math" w:hAnsi="Cambria Math"/>
          <w:i/>
          <w:color w:val="000000"/>
          <w:sz w:val="24"/>
        </w:rPr>
        <w:t>LTV_Score = (Total_Purchases × Avg_Order_Value) / 1.000.000  (triệu VNĐ)</w:t>
      </w:r>
    </w:p>
    <w:p>
      <w:pPr>
        <w:spacing w:after="120"/>
        <w:ind w:firstLine="720"/>
      </w:pPr>
      <w:r>
        <w:rPr>
          <w:rFonts w:ascii="Times New Roman" w:hAnsi="Times New Roman"/>
          <w:color w:val="000000"/>
          <w:sz w:val="23"/>
        </w:rPr>
        <w:t>Định lượng tổng quy mô tài chính tích lũy mà khách hàng đã đóng góp cho doanh nghiệp, chuẩn hóa về thang triệu đồng.</w:t>
      </w:r>
    </w:p>
    <w:p>
      <w:pPr>
        <w:keepNext/>
        <w:spacing w:before="160" w:after="40"/>
        <w:ind w:firstLine="0"/>
      </w:pPr>
      <w:r>
        <w:rPr>
          <w:rFonts w:ascii="Times New Roman" w:hAnsi="Times New Roman"/>
          <w:b/>
          <w:i/>
          <w:color w:val="000000"/>
          <w:sz w:val="26"/>
        </w:rPr>
        <w:t>3. Mức độ hài lòng theo hàm suy giảm thời gian (Satisfaction Recency)</w:t>
      </w:r>
    </w:p>
    <w:p>
      <w:pPr>
        <w:spacing w:before="160" w:after="80"/>
        <w:ind w:firstLine="0"/>
        <w:jc w:val="center"/>
      </w:pPr>
      <w:r>
        <w:rPr>
          <w:rFonts w:ascii="Cambria Math" w:hAnsi="Cambria Math"/>
          <w:i/>
          <w:color w:val="000000"/>
          <w:sz w:val="24"/>
        </w:rPr>
        <w:t>Satisfaction_Recency = [ Satisfaction_Score / (Days_Since_Last_Purchase + 1) ] × 30</w:t>
      </w:r>
    </w:p>
    <w:p>
      <w:pPr>
        <w:spacing w:after="120"/>
        <w:ind w:firstLine="720"/>
      </w:pPr>
      <w:r>
        <w:rPr>
          <w:rFonts w:ascii="Times New Roman" w:hAnsi="Times New Roman"/>
          <w:color w:val="000000"/>
          <w:sz w:val="23"/>
        </w:rPr>
        <w:t>Mô hình hóa hiện tượng phai nhạt trải nghiệm theo thời gian: Trọng số hài lòng 5 sao sẽ suy giảm nhanh chóng nếu khoảng cách ngày mua kéo dài trên 90 ngày.</w:t>
      </w:r>
    </w:p>
    <w:p>
      <w:pPr>
        <w:keepNext/>
        <w:spacing w:before="160" w:after="40"/>
        <w:ind w:firstLine="0"/>
      </w:pPr>
      <w:r>
        <w:rPr>
          <w:rFonts w:ascii="Times New Roman" w:hAnsi="Times New Roman"/>
          <w:b/>
          <w:i/>
          <w:color w:val="000000"/>
          <w:sz w:val="26"/>
        </w:rPr>
        <w:t>4. Nhận diện nhóm săn voucher giá trị thấp (Voucher Low Value)</w:t>
      </w:r>
    </w:p>
    <w:p>
      <w:pPr>
        <w:spacing w:before="160" w:after="80"/>
        <w:ind w:firstLine="0"/>
        <w:jc w:val="center"/>
      </w:pPr>
      <w:r>
        <w:rPr>
          <w:rFonts w:ascii="Cambria Math" w:hAnsi="Cambria Math"/>
          <w:i/>
          <w:color w:val="000000"/>
          <w:sz w:val="24"/>
        </w:rPr>
        <w:t>Voucher_Low_Value = Used_Voucher × I(Avg_Order_Value ≤ 300.000 VNĐ)</w:t>
      </w:r>
    </w:p>
    <w:p>
      <w:pPr>
        <w:spacing w:after="120"/>
        <w:ind w:firstLine="720"/>
      </w:pPr>
      <w:r>
        <w:rPr>
          <w:rFonts w:ascii="Times New Roman" w:hAnsi="Times New Roman"/>
          <w:color w:val="000000"/>
          <w:sz w:val="23"/>
        </w:rPr>
        <w:t>Nhận diện chính xác nhóm khách hàng chỉ mua khi có mã giảm giá và chỉ chọn đơn hàng nhỏ, nhóm có rủi ro rời bỏ cao khi hết ngân sách tài trợ voucher.</w:t>
      </w:r>
    </w:p>
    <w:p>
      <w:pPr>
        <w:keepNext/>
        <w:spacing w:before="240" w:after="80"/>
        <w:ind w:firstLine="0"/>
      </w:pPr>
      <w:r>
        <w:rPr>
          <w:rFonts w:ascii="Times New Roman" w:hAnsi="Times New Roman"/>
          <w:b/>
          <w:color w:val="000000"/>
          <w:sz w:val="27"/>
        </w:rPr>
        <w:t>4.2. Thuật toán Hồi quy Logistic (Logistic Regression)</w:t>
      </w:r>
    </w:p>
    <w:p>
      <w:pPr>
        <w:spacing w:after="120"/>
        <w:ind w:firstLine="720"/>
        <w:jc w:val="both"/>
      </w:pPr>
      <w:r>
        <w:rPr>
          <w:rFonts w:ascii="Times New Roman" w:hAnsi="Times New Roman"/>
          <w:color w:val="000000"/>
          <w:sz w:val="26"/>
        </w:rPr>
        <w:t>Hồi quy Logistic đóng vai trò mô hình chuẩn đối sánh cơ sở (Baseline Model), ánh xạ tổ hợp tuyến tính z = w^T x + b vào miền xác suất (0, 1) thông qua hàm kích hoạt Sigmoid:</w:t>
      </w:r>
    </w:p>
    <w:p>
      <w:pPr>
        <w:spacing w:before="160" w:after="80"/>
        <w:ind w:firstLine="0"/>
        <w:jc w:val="center"/>
      </w:pPr>
      <w:r>
        <w:rPr>
          <w:rFonts w:ascii="Cambria Math" w:hAnsi="Cambria Math"/>
          <w:i/>
          <w:color w:val="000000"/>
          <w:sz w:val="24"/>
        </w:rPr>
        <w:t>P(y = 1 | x) = σ(z) = 1 / (1 + e^-(w^T x + b))</w:t>
      </w:r>
    </w:p>
    <w:p>
      <w:pPr>
        <w:spacing w:after="120"/>
        <w:ind w:firstLine="720"/>
      </w:pPr>
      <w:r>
        <w:rPr>
          <w:rFonts w:ascii="Times New Roman" w:hAnsi="Times New Roman"/>
          <w:color w:val="000000"/>
          <w:sz w:val="23"/>
        </w:rPr>
        <w:t>Hàm mất mát Binary Cross-Entropy kết hợp điều chuẩn L2 (Ridge Penalty): J(w) = - (1/N) ∑ [ y_i ln(p_i) + (1 - y_i) ln(1 - p_i) ] + (1 / 2C) ||w||_2^2</w:t>
      </w:r>
    </w:p>
    <w:p>
      <w:pPr>
        <w:keepNext/>
        <w:spacing w:before="240" w:after="80"/>
        <w:ind w:firstLine="0"/>
      </w:pPr>
      <w:r>
        <w:rPr>
          <w:rFonts w:ascii="Times New Roman" w:hAnsi="Times New Roman"/>
          <w:b/>
          <w:color w:val="000000"/>
          <w:sz w:val="27"/>
        </w:rPr>
        <w:t>4.3. Thuật toán Cây quyết định (Decision Tree Classifier)</w:t>
      </w:r>
    </w:p>
    <w:p>
      <w:pPr>
        <w:spacing w:after="120"/>
        <w:ind w:firstLine="720"/>
        <w:jc w:val="both"/>
      </w:pPr>
      <w:r>
        <w:rPr>
          <w:rFonts w:ascii="Times New Roman" w:hAnsi="Times New Roman"/>
          <w:color w:val="000000"/>
          <w:sz w:val="26"/>
        </w:rPr>
        <w:t>Cây quyết định phân chia không gian đặc trưng thành các siêu hình hộp chữ nhật đồng nhất thông qua tiêu chí đo lường độ tinh khiết Entropy và Information Gain hoặc Gini Impurity: I_G = 2 p_0 p_1. Mô hình được khống chế độ sâu tối đa 14 tầng để kiểm soát hiện tượng quá khớp (Overfitting).</w:t>
      </w:r>
    </w:p>
    <w:p>
      <w:pPr>
        <w:keepNext/>
        <w:spacing w:before="240" w:after="80"/>
        <w:ind w:firstLine="0"/>
      </w:pPr>
      <w:r>
        <w:rPr>
          <w:rFonts w:ascii="Times New Roman" w:hAnsi="Times New Roman"/>
          <w:b/>
          <w:color w:val="000000"/>
          <w:sz w:val="27"/>
        </w:rPr>
        <w:t>4.4. Thuật toán Rừng ngẫu nhiên (Random Forest Classifier)</w:t>
      </w:r>
    </w:p>
    <w:p>
      <w:pPr>
        <w:spacing w:after="120"/>
        <w:ind w:firstLine="720"/>
        <w:jc w:val="both"/>
      </w:pPr>
      <w:r>
        <w:rPr>
          <w:rFonts w:ascii="Times New Roman" w:hAnsi="Times New Roman"/>
          <w:color w:val="000000"/>
          <w:sz w:val="26"/>
        </w:rPr>
        <w:t>Rừng ngẫu nhiên là thuật toán học kết hợp nhóm (Ensemble Bagging), xây dựng 550 cây quyết định độc lập trên các mẫu Bootstrap ngẫu nhiên có hoàn lại. Phương sai tổng thể được giảm thiểu theo công thức giải tích:</w:t>
      </w:r>
    </w:p>
    <w:p>
      <w:pPr>
        <w:spacing w:before="160" w:after="80"/>
        <w:ind w:firstLine="0"/>
        <w:jc w:val="center"/>
      </w:pPr>
      <w:r>
        <w:rPr>
          <w:rFonts w:ascii="Cambria Math" w:hAnsi="Cambria Math"/>
          <w:i/>
          <w:color w:val="000000"/>
          <w:sz w:val="24"/>
        </w:rPr>
        <w:t>Var(Rừng) = ρ σ^2 + [ (1 - ρ) / B ] σ^2</w:t>
      </w:r>
    </w:p>
    <w:p>
      <w:pPr>
        <w:spacing w:after="120"/>
        <w:ind w:firstLine="720"/>
      </w:pPr>
      <w:r>
        <w:rPr>
          <w:rFonts w:ascii="Times New Roman" w:hAnsi="Times New Roman"/>
          <w:color w:val="000000"/>
          <w:sz w:val="23"/>
        </w:rPr>
        <w:t>Khi số lượng cây B tăng lên 550 cây và áp dụng kỹ thuật chọn ngẫu nhiên tập con đặc trưng (Random Subspace), độ tương quan ρ giảm mạnh, giúp triệt tiêu phương sai và chống quá khớp hiệu quả.</w:t>
      </w:r>
    </w:p>
    <w:p>
      <w:pPr>
        <w:keepNext/>
        <w:spacing w:before="240" w:after="80"/>
        <w:ind w:firstLine="0"/>
      </w:pPr>
      <w:r>
        <w:rPr>
          <w:rFonts w:ascii="Times New Roman" w:hAnsi="Times New Roman"/>
          <w:b/>
          <w:color w:val="000000"/>
          <w:sz w:val="27"/>
        </w:rPr>
        <w:t>4.5. Thuật toán Gradient Boosting Classifier (Champion Model)</w:t>
      </w:r>
    </w:p>
    <w:p>
      <w:pPr>
        <w:spacing w:after="120"/>
        <w:ind w:firstLine="720"/>
        <w:jc w:val="both"/>
      </w:pPr>
      <w:r>
        <w:rPr>
          <w:rFonts w:ascii="Times New Roman" w:hAnsi="Times New Roman"/>
          <w:color w:val="000000"/>
          <w:sz w:val="26"/>
        </w:rPr>
        <w:t>Gradient Boosting hoạt động theo nguyên lý Boosting tuần tự trên không gian hàm (Functional Gradient Descent). Mỗi cây hồi quy mới h_m(x) được huấn luyện để xấp xỉ phần dư hay gradient âm của hàm mất mát tạo ra bởi các cây trước đó:</w:t>
      </w:r>
    </w:p>
    <w:p>
      <w:pPr>
        <w:spacing w:before="160" w:after="80"/>
        <w:ind w:firstLine="0"/>
        <w:jc w:val="center"/>
      </w:pPr>
      <w:r>
        <w:rPr>
          <w:rFonts w:ascii="Cambria Math" w:hAnsi="Cambria Math"/>
          <w:i/>
          <w:color w:val="000000"/>
          <w:sz w:val="24"/>
        </w:rPr>
        <w:t>r_{im} = - [ ∂L(y_i, F(x_i)) / ∂F(x_i) ] = y_i - p_{i, m-1}</w:t>
        <w:br/>
        <w:t>F_m(x) = F_{m-1}(x) + ν × ∑ γ_{jm} I(x ∈ R_{jm})</w:t>
      </w:r>
    </w:p>
    <w:p>
      <w:pPr>
        <w:spacing w:after="120"/>
        <w:ind w:firstLine="720"/>
      </w:pPr>
      <w:r>
        <w:rPr>
          <w:rFonts w:ascii="Times New Roman" w:hAnsi="Times New Roman"/>
          <w:color w:val="000000"/>
          <w:sz w:val="23"/>
        </w:rPr>
        <w:t>Trong đó ν = 0.0562 là tốc độ co rút (Learning Rate Shrinkage), giúp mô hình bước đi ổn định trên bề mặt hàm mất mát.</w:t>
      </w:r>
    </w:p>
    <w:p>
      <w:pPr>
        <w:keepNext/>
        <w:spacing w:before="320" w:after="160"/>
        <w:ind w:firstLine="0"/>
      </w:pPr>
      <w:r>
        <w:rPr>
          <w:rFonts w:ascii="Times New Roman" w:hAnsi="Times New Roman"/>
          <w:b/>
          <w:color w:val="000000"/>
          <w:sz w:val="30"/>
        </w:rPr>
        <w:t>5. MÔ TẢ DỮ LIỆU VÀ QUY TRÌNH TIỀN XỬ LÝ CHỐNG RÒ RỈ</w:t>
      </w:r>
    </w:p>
    <w:p>
      <w:pPr>
        <w:keepNext/>
        <w:spacing w:before="240" w:after="80"/>
        <w:ind w:firstLine="0"/>
      </w:pPr>
      <w:r>
        <w:rPr>
          <w:rFonts w:ascii="Times New Roman" w:hAnsi="Times New Roman"/>
          <w:b/>
          <w:color w:val="000000"/>
          <w:sz w:val="27"/>
        </w:rPr>
        <w:t>5.1. Nguồn dữ liệu và Thống kê mô tả khám phá (EDA)</w:t>
      </w:r>
    </w:p>
    <w:p>
      <w:pPr>
        <w:spacing w:after="120"/>
        <w:ind w:firstLine="720"/>
        <w:jc w:val="both"/>
      </w:pPr>
      <w:r>
        <w:rPr>
          <w:rFonts w:ascii="Times New Roman" w:hAnsi="Times New Roman"/>
          <w:color w:val="000000"/>
          <w:sz w:val="26"/>
        </w:rPr>
        <w:t>Hệ thống sử dụng bộ dữ liệu chuẩn hóa gồm 5.630 hồ sơ giao dịch khách hàng thương mại điện tử thực tế. Tập dữ liệu được phân chia theo tỷ lệ 80% huấn luyện (4.504 mẫu) và 20% kiểm thử độc lập (1.126 mẫu).</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512"/>
        <w:gridCol w:w="1512"/>
        <w:gridCol w:w="1512"/>
        <w:gridCol w:w="1512"/>
        <w:gridCol w:w="1512"/>
        <w:gridCol w:w="1512"/>
      </w:tblGrid>
      <w:tr>
        <w:trPr>
          <w:tblHeader/>
        </w:trPr>
        <w:tc>
          <w:tcPr>
            <w:tcW w:type="dxa" w:w="1512"/>
            <w:tcBorders>
              <w:bottom w:val="single" w:sz="10" w:space="0" w:color="000000"/>
            </w:tcBorders>
          </w:tcPr>
          <w:p>
            <w:pPr>
              <w:jc w:val="left"/>
            </w:pPr>
            <w:r>
              <w:rPr>
                <w:rFonts w:ascii="Times New Roman" w:hAnsi="Times New Roman"/>
                <w:b/>
                <w:color w:val="000000"/>
                <w:sz w:val="23"/>
              </w:rPr>
              <w:t>Đặc trưng</w:t>
            </w:r>
          </w:p>
        </w:tc>
        <w:tc>
          <w:tcPr>
            <w:tcW w:type="dxa" w:w="1512"/>
            <w:tcBorders>
              <w:bottom w:val="single" w:sz="10" w:space="0" w:color="000000"/>
            </w:tcBorders>
          </w:tcPr>
          <w:p>
            <w:pPr>
              <w:jc w:val="left"/>
            </w:pPr>
            <w:r>
              <w:rPr>
                <w:rFonts w:ascii="Times New Roman" w:hAnsi="Times New Roman"/>
                <w:b/>
                <w:color w:val="000000"/>
                <w:sz w:val="23"/>
              </w:rPr>
              <w:t>Mean</w:t>
            </w:r>
          </w:p>
        </w:tc>
        <w:tc>
          <w:tcPr>
            <w:tcW w:type="dxa" w:w="1512"/>
            <w:tcBorders>
              <w:bottom w:val="single" w:sz="10" w:space="0" w:color="000000"/>
            </w:tcBorders>
          </w:tcPr>
          <w:p>
            <w:pPr>
              <w:jc w:val="left"/>
            </w:pPr>
            <w:r>
              <w:rPr>
                <w:rFonts w:ascii="Times New Roman" w:hAnsi="Times New Roman"/>
                <w:b/>
                <w:color w:val="000000"/>
                <w:sz w:val="23"/>
              </w:rPr>
              <w:t>Std</w:t>
            </w:r>
          </w:p>
        </w:tc>
        <w:tc>
          <w:tcPr>
            <w:tcW w:type="dxa" w:w="1512"/>
            <w:tcBorders>
              <w:bottom w:val="single" w:sz="10" w:space="0" w:color="000000"/>
            </w:tcBorders>
          </w:tcPr>
          <w:p>
            <w:pPr>
              <w:jc w:val="left"/>
            </w:pPr>
            <w:r>
              <w:rPr>
                <w:rFonts w:ascii="Times New Roman" w:hAnsi="Times New Roman"/>
                <w:b/>
                <w:color w:val="000000"/>
                <w:sz w:val="23"/>
              </w:rPr>
              <w:t>Min</w:t>
            </w:r>
          </w:p>
        </w:tc>
        <w:tc>
          <w:tcPr>
            <w:tcW w:type="dxa" w:w="1512"/>
            <w:tcBorders>
              <w:bottom w:val="single" w:sz="10" w:space="0" w:color="000000"/>
            </w:tcBorders>
          </w:tcPr>
          <w:p>
            <w:pPr>
              <w:jc w:val="left"/>
            </w:pPr>
            <w:r>
              <w:rPr>
                <w:rFonts w:ascii="Times New Roman" w:hAnsi="Times New Roman"/>
                <w:b/>
                <w:color w:val="000000"/>
                <w:sz w:val="23"/>
              </w:rPr>
              <w:t>Median</w:t>
            </w:r>
          </w:p>
        </w:tc>
        <w:tc>
          <w:tcPr>
            <w:tcW w:type="dxa" w:w="1512"/>
            <w:tcBorders>
              <w:bottom w:val="single" w:sz="10" w:space="0" w:color="000000"/>
            </w:tcBorders>
          </w:tcPr>
          <w:p>
            <w:pPr>
              <w:jc w:val="left"/>
            </w:pPr>
            <w:r>
              <w:rPr>
                <w:rFonts w:ascii="Times New Roman" w:hAnsi="Times New Roman"/>
                <w:b/>
                <w:color w:val="000000"/>
                <w:sz w:val="23"/>
              </w:rPr>
              <w:t>Max</w:t>
            </w:r>
          </w:p>
        </w:tc>
      </w:tr>
      <w:tr>
        <w:tc>
          <w:tcPr>
            <w:tcW w:type="dxa" w:w="1512"/>
          </w:tcPr>
          <w:p>
            <w:r>
              <w:rPr>
                <w:rFonts w:ascii="Times New Roman" w:hAnsi="Times New Roman"/>
                <w:color w:val="000000"/>
                <w:sz w:val="22"/>
              </w:rPr>
              <w:t>age (Tuổi)</w:t>
            </w:r>
          </w:p>
        </w:tc>
        <w:tc>
          <w:tcPr>
            <w:tcW w:type="dxa" w:w="1512"/>
          </w:tcPr>
          <w:p>
            <w:r>
              <w:rPr>
                <w:rFonts w:ascii="Times New Roman" w:hAnsi="Times New Roman"/>
                <w:color w:val="000000"/>
                <w:sz w:val="22"/>
              </w:rPr>
              <w:t>39.18 tuổi</w:t>
            </w:r>
          </w:p>
        </w:tc>
        <w:tc>
          <w:tcPr>
            <w:tcW w:type="dxa" w:w="1512"/>
          </w:tcPr>
          <w:p>
            <w:r>
              <w:rPr>
                <w:rFonts w:ascii="Times New Roman" w:hAnsi="Times New Roman"/>
                <w:color w:val="000000"/>
                <w:sz w:val="22"/>
              </w:rPr>
              <w:t>9.24</w:t>
            </w:r>
          </w:p>
        </w:tc>
        <w:tc>
          <w:tcPr>
            <w:tcW w:type="dxa" w:w="1512"/>
          </w:tcPr>
          <w:p>
            <w:r>
              <w:rPr>
                <w:rFonts w:ascii="Times New Roman" w:hAnsi="Times New Roman"/>
                <w:color w:val="000000"/>
                <w:sz w:val="22"/>
              </w:rPr>
              <w:t>18 tuổi</w:t>
            </w:r>
          </w:p>
        </w:tc>
        <w:tc>
          <w:tcPr>
            <w:tcW w:type="dxa" w:w="1512"/>
          </w:tcPr>
          <w:p>
            <w:r>
              <w:rPr>
                <w:rFonts w:ascii="Times New Roman" w:hAnsi="Times New Roman"/>
                <w:color w:val="000000"/>
                <w:sz w:val="22"/>
              </w:rPr>
              <w:t>38 tuổi</w:t>
            </w:r>
          </w:p>
        </w:tc>
        <w:tc>
          <w:tcPr>
            <w:tcW w:type="dxa" w:w="1512"/>
          </w:tcPr>
          <w:p>
            <w:r>
              <w:rPr>
                <w:rFonts w:ascii="Times New Roman" w:hAnsi="Times New Roman"/>
                <w:color w:val="000000"/>
                <w:sz w:val="22"/>
              </w:rPr>
              <w:t>70 tuổi</w:t>
            </w:r>
          </w:p>
        </w:tc>
      </w:tr>
      <w:tr>
        <w:tc>
          <w:tcPr>
            <w:tcW w:type="dxa" w:w="1512"/>
          </w:tcPr>
          <w:p>
            <w:r>
              <w:rPr>
                <w:rFonts w:ascii="Times New Roman" w:hAnsi="Times New Roman"/>
                <w:color w:val="000000"/>
                <w:sz w:val="22"/>
              </w:rPr>
              <w:t>total_purchases (Số đơn)</w:t>
            </w:r>
          </w:p>
        </w:tc>
        <w:tc>
          <w:tcPr>
            <w:tcW w:type="dxa" w:w="1512"/>
          </w:tcPr>
          <w:p>
            <w:r>
              <w:rPr>
                <w:rFonts w:ascii="Times New Roman" w:hAnsi="Times New Roman"/>
                <w:color w:val="000000"/>
                <w:sz w:val="22"/>
              </w:rPr>
              <w:t>16.22 đơn</w:t>
            </w:r>
          </w:p>
        </w:tc>
        <w:tc>
          <w:tcPr>
            <w:tcW w:type="dxa" w:w="1512"/>
          </w:tcPr>
          <w:p>
            <w:r>
              <w:rPr>
                <w:rFonts w:ascii="Times New Roman" w:hAnsi="Times New Roman"/>
                <w:color w:val="000000"/>
                <w:sz w:val="22"/>
              </w:rPr>
              <w:t>9.45</w:t>
            </w:r>
          </w:p>
        </w:tc>
        <w:tc>
          <w:tcPr>
            <w:tcW w:type="dxa" w:w="1512"/>
          </w:tcPr>
          <w:p>
            <w:r>
              <w:rPr>
                <w:rFonts w:ascii="Times New Roman" w:hAnsi="Times New Roman"/>
                <w:color w:val="000000"/>
                <w:sz w:val="22"/>
              </w:rPr>
              <w:t>1 đơn</w:t>
            </w:r>
          </w:p>
        </w:tc>
        <w:tc>
          <w:tcPr>
            <w:tcW w:type="dxa" w:w="1512"/>
          </w:tcPr>
          <w:p>
            <w:r>
              <w:rPr>
                <w:rFonts w:ascii="Times New Roman" w:hAnsi="Times New Roman"/>
                <w:color w:val="000000"/>
                <w:sz w:val="22"/>
              </w:rPr>
              <w:t>14 đơn</w:t>
            </w:r>
          </w:p>
        </w:tc>
        <w:tc>
          <w:tcPr>
            <w:tcW w:type="dxa" w:w="1512"/>
          </w:tcPr>
          <w:p>
            <w:r>
              <w:rPr>
                <w:rFonts w:ascii="Times New Roman" w:hAnsi="Times New Roman"/>
                <w:color w:val="000000"/>
                <w:sz w:val="22"/>
              </w:rPr>
              <w:t>60 đơn</w:t>
            </w:r>
          </w:p>
        </w:tc>
      </w:tr>
      <w:tr>
        <w:tc>
          <w:tcPr>
            <w:tcW w:type="dxa" w:w="1512"/>
          </w:tcPr>
          <w:p>
            <w:r>
              <w:rPr>
                <w:rFonts w:ascii="Times New Roman" w:hAnsi="Times New Roman"/>
                <w:color w:val="000000"/>
                <w:sz w:val="22"/>
              </w:rPr>
              <w:t>avg_order_value (AOV)</w:t>
            </w:r>
          </w:p>
        </w:tc>
        <w:tc>
          <w:tcPr>
            <w:tcW w:type="dxa" w:w="1512"/>
          </w:tcPr>
          <w:p>
            <w:r>
              <w:rPr>
                <w:rFonts w:ascii="Times New Roman" w:hAnsi="Times New Roman"/>
                <w:color w:val="000000"/>
                <w:sz w:val="22"/>
              </w:rPr>
              <w:t>1.768.420 đ</w:t>
            </w:r>
          </w:p>
        </w:tc>
        <w:tc>
          <w:tcPr>
            <w:tcW w:type="dxa" w:w="1512"/>
          </w:tcPr>
          <w:p>
            <w:r>
              <w:rPr>
                <w:rFonts w:ascii="Times New Roman" w:hAnsi="Times New Roman"/>
                <w:color w:val="000000"/>
                <w:sz w:val="22"/>
              </w:rPr>
              <w:t>842.150 đ</w:t>
            </w:r>
          </w:p>
        </w:tc>
        <w:tc>
          <w:tcPr>
            <w:tcW w:type="dxa" w:w="1512"/>
          </w:tcPr>
          <w:p>
            <w:r>
              <w:rPr>
                <w:rFonts w:ascii="Times New Roman" w:hAnsi="Times New Roman"/>
                <w:color w:val="000000"/>
                <w:sz w:val="22"/>
              </w:rPr>
              <w:t>150.000 đ</w:t>
            </w:r>
          </w:p>
        </w:tc>
        <w:tc>
          <w:tcPr>
            <w:tcW w:type="dxa" w:w="1512"/>
          </w:tcPr>
          <w:p>
            <w:r>
              <w:rPr>
                <w:rFonts w:ascii="Times New Roman" w:hAnsi="Times New Roman"/>
                <w:color w:val="000000"/>
                <w:sz w:val="22"/>
              </w:rPr>
              <w:t>1.520.000 đ</w:t>
            </w:r>
          </w:p>
        </w:tc>
        <w:tc>
          <w:tcPr>
            <w:tcW w:type="dxa" w:w="1512"/>
          </w:tcPr>
          <w:p>
            <w:r>
              <w:rPr>
                <w:rFonts w:ascii="Times New Roman" w:hAnsi="Times New Roman"/>
                <w:color w:val="000000"/>
                <w:sz w:val="22"/>
              </w:rPr>
              <w:t>4.500.000 đ</w:t>
            </w:r>
          </w:p>
        </w:tc>
      </w:tr>
      <w:tr>
        <w:tc>
          <w:tcPr>
            <w:tcW w:type="dxa" w:w="1512"/>
          </w:tcPr>
          <w:p>
            <w:r>
              <w:rPr>
                <w:rFonts w:ascii="Times New Roman" w:hAnsi="Times New Roman"/>
                <w:color w:val="000000"/>
                <w:sz w:val="22"/>
              </w:rPr>
              <w:t>days_since_last_purchase</w:t>
            </w:r>
          </w:p>
        </w:tc>
        <w:tc>
          <w:tcPr>
            <w:tcW w:type="dxa" w:w="1512"/>
          </w:tcPr>
          <w:p>
            <w:r>
              <w:rPr>
                <w:rFonts w:ascii="Times New Roman" w:hAnsi="Times New Roman"/>
                <w:color w:val="000000"/>
                <w:sz w:val="22"/>
              </w:rPr>
              <w:t>35.41 ngày</w:t>
            </w:r>
          </w:p>
        </w:tc>
        <w:tc>
          <w:tcPr>
            <w:tcW w:type="dxa" w:w="1512"/>
          </w:tcPr>
          <w:p>
            <w:r>
              <w:rPr>
                <w:rFonts w:ascii="Times New Roman" w:hAnsi="Times New Roman"/>
                <w:color w:val="000000"/>
                <w:sz w:val="22"/>
              </w:rPr>
              <w:t>28.62</w:t>
            </w:r>
          </w:p>
        </w:tc>
        <w:tc>
          <w:tcPr>
            <w:tcW w:type="dxa" w:w="1512"/>
          </w:tcPr>
          <w:p>
            <w:r>
              <w:rPr>
                <w:rFonts w:ascii="Times New Roman" w:hAnsi="Times New Roman"/>
                <w:color w:val="000000"/>
                <w:sz w:val="22"/>
              </w:rPr>
              <w:t>1 ngày</w:t>
            </w:r>
          </w:p>
        </w:tc>
        <w:tc>
          <w:tcPr>
            <w:tcW w:type="dxa" w:w="1512"/>
          </w:tcPr>
          <w:p>
            <w:r>
              <w:rPr>
                <w:rFonts w:ascii="Times New Roman" w:hAnsi="Times New Roman"/>
                <w:color w:val="000000"/>
                <w:sz w:val="22"/>
              </w:rPr>
              <w:t>28 ngày</w:t>
            </w:r>
          </w:p>
        </w:tc>
        <w:tc>
          <w:tcPr>
            <w:tcW w:type="dxa" w:w="1512"/>
          </w:tcPr>
          <w:p>
            <w:r>
              <w:rPr>
                <w:rFonts w:ascii="Times New Roman" w:hAnsi="Times New Roman"/>
                <w:color w:val="000000"/>
                <w:sz w:val="22"/>
              </w:rPr>
              <w:t>180 ngày</w:t>
            </w:r>
          </w:p>
        </w:tc>
      </w:tr>
      <w:tr>
        <w:tc>
          <w:tcPr>
            <w:tcW w:type="dxa" w:w="1512"/>
          </w:tcPr>
          <w:p>
            <w:r>
              <w:rPr>
                <w:rFonts w:ascii="Times New Roman" w:hAnsi="Times New Roman"/>
                <w:color w:val="000000"/>
                <w:sz w:val="22"/>
              </w:rPr>
              <w:t>satisfaction_score</w:t>
            </w:r>
          </w:p>
        </w:tc>
        <w:tc>
          <w:tcPr>
            <w:tcW w:type="dxa" w:w="1512"/>
          </w:tcPr>
          <w:p>
            <w:r>
              <w:rPr>
                <w:rFonts w:ascii="Times New Roman" w:hAnsi="Times New Roman"/>
                <w:color w:val="000000"/>
                <w:sz w:val="22"/>
              </w:rPr>
              <w:t>3.07 sao</w:t>
            </w:r>
          </w:p>
        </w:tc>
        <w:tc>
          <w:tcPr>
            <w:tcW w:type="dxa" w:w="1512"/>
          </w:tcPr>
          <w:p>
            <w:r>
              <w:rPr>
                <w:rFonts w:ascii="Times New Roman" w:hAnsi="Times New Roman"/>
                <w:color w:val="000000"/>
                <w:sz w:val="22"/>
              </w:rPr>
              <w:t>1.21</w:t>
            </w:r>
          </w:p>
        </w:tc>
        <w:tc>
          <w:tcPr>
            <w:tcW w:type="dxa" w:w="1512"/>
          </w:tcPr>
          <w:p>
            <w:r>
              <w:rPr>
                <w:rFonts w:ascii="Times New Roman" w:hAnsi="Times New Roman"/>
                <w:color w:val="000000"/>
                <w:sz w:val="22"/>
              </w:rPr>
              <w:t>1 sao</w:t>
            </w:r>
          </w:p>
        </w:tc>
        <w:tc>
          <w:tcPr>
            <w:tcW w:type="dxa" w:w="1512"/>
          </w:tcPr>
          <w:p>
            <w:r>
              <w:rPr>
                <w:rFonts w:ascii="Times New Roman" w:hAnsi="Times New Roman"/>
                <w:color w:val="000000"/>
                <w:sz w:val="22"/>
              </w:rPr>
              <w:t>3 sao</w:t>
            </w:r>
          </w:p>
        </w:tc>
        <w:tc>
          <w:tcPr>
            <w:tcW w:type="dxa" w:w="1512"/>
          </w:tcPr>
          <w:p>
            <w:r>
              <w:rPr>
                <w:rFonts w:ascii="Times New Roman" w:hAnsi="Times New Roman"/>
                <w:color w:val="000000"/>
                <w:sz w:val="22"/>
              </w:rPr>
              <w:t>5 sao</w:t>
            </w:r>
          </w:p>
        </w:tc>
      </w:tr>
      <w:tr>
        <w:tc>
          <w:tcPr>
            <w:tcW w:type="dxa" w:w="1512"/>
          </w:tcPr>
          <w:p>
            <w:r>
              <w:rPr>
                <w:rFonts w:ascii="Times New Roman" w:hAnsi="Times New Roman"/>
                <w:color w:val="000000"/>
                <w:sz w:val="22"/>
              </w:rPr>
              <w:t>purchase_intensity (FE)</w:t>
            </w:r>
          </w:p>
        </w:tc>
        <w:tc>
          <w:tcPr>
            <w:tcW w:type="dxa" w:w="1512"/>
          </w:tcPr>
          <w:p>
            <w:r>
              <w:rPr>
                <w:rFonts w:ascii="Times New Roman" w:hAnsi="Times New Roman"/>
                <w:color w:val="000000"/>
                <w:sz w:val="22"/>
              </w:rPr>
              <w:t>0.82 đơn/ngày</w:t>
            </w:r>
          </w:p>
        </w:tc>
        <w:tc>
          <w:tcPr>
            <w:tcW w:type="dxa" w:w="1512"/>
          </w:tcPr>
          <w:p>
            <w:r>
              <w:rPr>
                <w:rFonts w:ascii="Times New Roman" w:hAnsi="Times New Roman"/>
                <w:color w:val="000000"/>
                <w:sz w:val="22"/>
              </w:rPr>
              <w:t>1.14</w:t>
            </w:r>
          </w:p>
        </w:tc>
        <w:tc>
          <w:tcPr>
            <w:tcW w:type="dxa" w:w="1512"/>
          </w:tcPr>
          <w:p>
            <w:r>
              <w:rPr>
                <w:rFonts w:ascii="Times New Roman" w:hAnsi="Times New Roman"/>
                <w:color w:val="000000"/>
                <w:sz w:val="22"/>
              </w:rPr>
              <w:t>0.008</w:t>
            </w:r>
          </w:p>
        </w:tc>
        <w:tc>
          <w:tcPr>
            <w:tcW w:type="dxa" w:w="1512"/>
          </w:tcPr>
          <w:p>
            <w:r>
              <w:rPr>
                <w:rFonts w:ascii="Times New Roman" w:hAnsi="Times New Roman"/>
                <w:color w:val="000000"/>
                <w:sz w:val="22"/>
              </w:rPr>
              <w:t>0.48</w:t>
            </w:r>
          </w:p>
        </w:tc>
        <w:tc>
          <w:tcPr>
            <w:tcW w:type="dxa" w:w="1512"/>
          </w:tcPr>
          <w:p>
            <w:r>
              <w:rPr>
                <w:rFonts w:ascii="Times New Roman" w:hAnsi="Times New Roman"/>
                <w:color w:val="000000"/>
                <w:sz w:val="22"/>
              </w:rPr>
              <w:t>15.00</w:t>
            </w:r>
          </w:p>
        </w:tc>
      </w:tr>
      <w:tr>
        <w:tc>
          <w:tcPr>
            <w:tcW w:type="dxa" w:w="1512"/>
          </w:tcPr>
          <w:p>
            <w:r>
              <w:rPr>
                <w:rFonts w:ascii="Times New Roman" w:hAnsi="Times New Roman"/>
                <w:color w:val="000000"/>
                <w:sz w:val="22"/>
              </w:rPr>
              <w:t>ltv_score (FE)</w:t>
            </w:r>
          </w:p>
        </w:tc>
        <w:tc>
          <w:tcPr>
            <w:tcW w:type="dxa" w:w="1512"/>
          </w:tcPr>
          <w:p>
            <w:r>
              <w:rPr>
                <w:rFonts w:ascii="Times New Roman" w:hAnsi="Times New Roman"/>
                <w:color w:val="000000"/>
                <w:sz w:val="22"/>
              </w:rPr>
              <w:t>28.65 triệu đ</w:t>
            </w:r>
          </w:p>
        </w:tc>
        <w:tc>
          <w:tcPr>
            <w:tcW w:type="dxa" w:w="1512"/>
          </w:tcPr>
          <w:p>
            <w:r>
              <w:rPr>
                <w:rFonts w:ascii="Times New Roman" w:hAnsi="Times New Roman"/>
                <w:color w:val="000000"/>
                <w:sz w:val="22"/>
              </w:rPr>
              <w:t>24.31</w:t>
            </w:r>
          </w:p>
        </w:tc>
        <w:tc>
          <w:tcPr>
            <w:tcW w:type="dxa" w:w="1512"/>
          </w:tcPr>
          <w:p>
            <w:r>
              <w:rPr>
                <w:rFonts w:ascii="Times New Roman" w:hAnsi="Times New Roman"/>
                <w:color w:val="000000"/>
                <w:sz w:val="22"/>
              </w:rPr>
              <w:t>0.15 triệu đ</w:t>
            </w:r>
          </w:p>
        </w:tc>
        <w:tc>
          <w:tcPr>
            <w:tcW w:type="dxa" w:w="1512"/>
          </w:tcPr>
          <w:p>
            <w:r>
              <w:rPr>
                <w:rFonts w:ascii="Times New Roman" w:hAnsi="Times New Roman"/>
                <w:color w:val="000000"/>
                <w:sz w:val="22"/>
              </w:rPr>
              <w:t>21.28 triệu đ</w:t>
            </w:r>
          </w:p>
        </w:tc>
        <w:tc>
          <w:tcPr>
            <w:tcW w:type="dxa" w:w="1512"/>
          </w:tcPr>
          <w:p>
            <w:r>
              <w:rPr>
                <w:rFonts w:ascii="Times New Roman" w:hAnsi="Times New Roman"/>
                <w:color w:val="000000"/>
                <w:sz w:val="22"/>
              </w:rPr>
              <w:t>270.00 triệu đ</w:t>
            </w:r>
          </w:p>
        </w:tc>
      </w:tr>
      <w:tr>
        <w:tc>
          <w:tcPr>
            <w:tcW w:type="dxa" w:w="1512"/>
          </w:tcPr>
          <w:p>
            <w:r>
              <w:rPr>
                <w:rFonts w:ascii="Times New Roman" w:hAnsi="Times New Roman"/>
                <w:color w:val="000000"/>
                <w:sz w:val="22"/>
              </w:rPr>
              <w:t>satisfaction_recency (FE)</w:t>
            </w:r>
          </w:p>
        </w:tc>
        <w:tc>
          <w:tcPr>
            <w:tcW w:type="dxa" w:w="1512"/>
          </w:tcPr>
          <w:p>
            <w:r>
              <w:rPr>
                <w:rFonts w:ascii="Times New Roman" w:hAnsi="Times New Roman"/>
                <w:color w:val="000000"/>
                <w:sz w:val="22"/>
              </w:rPr>
              <w:t>4.12 điểm</w:t>
            </w:r>
          </w:p>
        </w:tc>
        <w:tc>
          <w:tcPr>
            <w:tcW w:type="dxa" w:w="1512"/>
          </w:tcPr>
          <w:p>
            <w:r>
              <w:rPr>
                <w:rFonts w:ascii="Times New Roman" w:hAnsi="Times New Roman"/>
                <w:color w:val="000000"/>
                <w:sz w:val="22"/>
              </w:rPr>
              <w:t>4.85</w:t>
            </w:r>
          </w:p>
        </w:tc>
        <w:tc>
          <w:tcPr>
            <w:tcW w:type="dxa" w:w="1512"/>
          </w:tcPr>
          <w:p>
            <w:r>
              <w:rPr>
                <w:rFonts w:ascii="Times New Roman" w:hAnsi="Times New Roman"/>
                <w:color w:val="000000"/>
                <w:sz w:val="22"/>
              </w:rPr>
              <w:t>0.16</w:t>
            </w:r>
          </w:p>
        </w:tc>
        <w:tc>
          <w:tcPr>
            <w:tcW w:type="dxa" w:w="1512"/>
          </w:tcPr>
          <w:p>
            <w:r>
              <w:rPr>
                <w:rFonts w:ascii="Times New Roman" w:hAnsi="Times New Roman"/>
                <w:color w:val="000000"/>
                <w:sz w:val="22"/>
              </w:rPr>
              <w:t>2.72</w:t>
            </w:r>
          </w:p>
        </w:tc>
        <w:tc>
          <w:tcPr>
            <w:tcW w:type="dxa" w:w="1512"/>
          </w:tcPr>
          <w:p>
            <w:r>
              <w:rPr>
                <w:rFonts w:ascii="Times New Roman" w:hAnsi="Times New Roman"/>
                <w:color w:val="000000"/>
                <w:sz w:val="22"/>
              </w:rPr>
              <w:t>75.00</w:t>
            </w:r>
          </w:p>
        </w:tc>
      </w:tr>
    </w:tbl>
    <w:p>
      <w:pPr>
        <w:keepNext/>
        <w:spacing w:before="240" w:after="80"/>
        <w:ind w:firstLine="0"/>
      </w:pPr>
      <w:r>
        <w:rPr>
          <w:rFonts w:ascii="Times New Roman" w:hAnsi="Times New Roman"/>
          <w:b/>
          <w:color w:val="000000"/>
          <w:sz w:val="27"/>
        </w:rPr>
        <w:t>5.2. Vấn đề mất cân bằng mẫu và giải pháp Stratified Splitting</w:t>
      </w:r>
    </w:p>
    <w:p>
      <w:pPr>
        <w:spacing w:after="120"/>
        <w:ind w:firstLine="720"/>
        <w:jc w:val="both"/>
      </w:pPr>
      <w:r>
        <w:rPr>
          <w:rFonts w:ascii="Times New Roman" w:hAnsi="Times New Roman"/>
          <w:color w:val="000000"/>
          <w:sz w:val="26"/>
        </w:rPr>
        <w:t>Tỷ lệ nhãn trong bộ dữ liệu phản ánh đúng thực tế kinh doanh bán lẻ: 83.0% khách hàng quay lại mua sắm (4.672 khách) và 17.0% khách hàng rời bỏ (958 khách). Để tránh 'Nghịch lý độ chính xác' (Accuracy Paradox), hệ thống áp dụng kỹ thuật lấy mẫu phân tầng Stratified Split nhằm duy trì chính xác tỷ lệ 83% - 17% trên cả hai tập Train và Test, kết hợp điều chỉnh trọng số hàm mất mát class_weight='balanced'.</w:t>
      </w:r>
    </w:p>
    <w:p>
      <w:pPr>
        <w:keepNext/>
        <w:spacing w:before="240" w:after="80"/>
        <w:ind w:firstLine="0"/>
      </w:pPr>
      <w:r>
        <w:rPr>
          <w:rFonts w:ascii="Times New Roman" w:hAnsi="Times New Roman"/>
          <w:b/>
          <w:color w:val="000000"/>
          <w:sz w:val="27"/>
        </w:rPr>
        <w:t>5.3. Pipeline chuẩn hóa dữ liệu 14 chiều tuân thủ Anti-Data Leakage</w:t>
      </w:r>
    </w:p>
    <w:p>
      <w:pPr>
        <w:spacing w:after="120"/>
        <w:ind w:firstLine="720"/>
        <w:jc w:val="both"/>
      </w:pPr>
      <w:r>
        <w:rPr>
          <w:rFonts w:ascii="Times New Roman" w:hAnsi="Times New Roman"/>
          <w:color w:val="000000"/>
          <w:sz w:val="26"/>
        </w:rPr>
        <w:t>Quy trình tiền xử lý được thiết kế nghiêm ngặt: Phân tách Train/Test trước khi khởi tạo bộ biến đổi. Đối tượng ColumnTransformer áp dụng StandardScaler cho 10 cột số và OneHotEncoder cho 2 cột danh mục duy nhất trên tập Train, đóng băng toàn bộ tham số thống kê trước khi suy luận trên tập Test, đảm bảo mô hình không bị rò rỉ phân phối dữ liệu kiểm thử.</w:t>
      </w:r>
    </w:p>
    <w:p>
      <w:pPr>
        <w:keepNext/>
        <w:spacing w:before="320" w:after="160"/>
        <w:ind w:firstLine="0"/>
      </w:pPr>
      <w:r>
        <w:rPr>
          <w:rFonts w:ascii="Times New Roman" w:hAnsi="Times New Roman"/>
          <w:b/>
          <w:color w:val="000000"/>
          <w:sz w:val="30"/>
        </w:rPr>
        <w:t>6. CÀI ĐẶT HỆ THỐNG VÀ XÂY DỰNG ỨNG DỤNG</w:t>
      </w:r>
    </w:p>
    <w:p>
      <w:pPr>
        <w:keepNext/>
        <w:spacing w:before="240" w:after="80"/>
        <w:ind w:firstLine="0"/>
      </w:pPr>
      <w:r>
        <w:rPr>
          <w:rFonts w:ascii="Times New Roman" w:hAnsi="Times New Roman"/>
          <w:b/>
          <w:color w:val="000000"/>
          <w:sz w:val="27"/>
        </w:rPr>
        <w:t>6.1. Môi trường công nghệ và Cấu trúc mã nguồn Clean Code</w:t>
      </w:r>
    </w:p>
    <w:p>
      <w:pPr>
        <w:spacing w:after="120"/>
        <w:ind w:firstLine="720"/>
        <w:jc w:val="both"/>
      </w:pPr>
      <w:r>
        <w:rPr>
          <w:rFonts w:ascii="Times New Roman" w:hAnsi="Times New Roman"/>
          <w:color w:val="000000"/>
          <w:sz w:val="26"/>
        </w:rPr>
        <w:t>Hệ thống được phát triển hoàn toàn trên nền tảng Python 3.10 kết hợp các thư viện Scikit-learn 1.7, Pandas 2.3, NumPy 1.26, Flask 3.1 và giao diện Bootstrap 5. Cấu trúc mã nguồn được phân rã thành các module chức năng độc lập:</w:t>
      </w:r>
    </w:p>
    <w:p>
      <w:pPr>
        <w:pStyle w:val="ListBullet"/>
        <w:spacing w:after="60"/>
        <w:ind w:firstLine="0" w:left="720"/>
        <w:jc w:val="both"/>
      </w:pPr>
      <w:r>
        <w:rPr>
          <w:rFonts w:ascii="Times New Roman" w:hAnsi="Times New Roman"/>
          <w:b/>
          <w:color w:val="000000"/>
          <w:sz w:val="26"/>
        </w:rPr>
        <w:t xml:space="preserve">Module src/data_processing.py: </w:t>
      </w:r>
      <w:r>
        <w:rPr>
          <w:rFonts w:ascii="Times New Roman" w:hAnsi="Times New Roman"/>
          <w:color w:val="000000"/>
          <w:sz w:val="26"/>
        </w:rPr>
        <w:t>Đảm nhiệm việc nạp dữ liệu, sinh 4 biến tương tác phi tuyến và thực thi quy trình Anti-Data Leakage chuẩn hóa 14 chiều.</w:t>
      </w:r>
    </w:p>
    <w:p>
      <w:pPr>
        <w:pStyle w:val="ListBullet"/>
        <w:spacing w:after="60"/>
        <w:ind w:firstLine="0" w:left="720"/>
        <w:jc w:val="both"/>
      </w:pPr>
      <w:r>
        <w:rPr>
          <w:rFonts w:ascii="Times New Roman" w:hAnsi="Times New Roman"/>
          <w:b/>
          <w:color w:val="000000"/>
          <w:sz w:val="26"/>
        </w:rPr>
        <w:t xml:space="preserve">Module src/train.py: </w:t>
      </w:r>
      <w:r>
        <w:rPr>
          <w:rFonts w:ascii="Times New Roman" w:hAnsi="Times New Roman"/>
          <w:color w:val="000000"/>
          <w:sz w:val="26"/>
        </w:rPr>
        <w:t>Thực thi pipeline huấn luyện tự động, tối ưu siêu tham số qua RandomizedSearchCV kết hợp Stratified 5-Fold Cross Validation và xuất các file artifacts nhị phân.</w:t>
      </w:r>
    </w:p>
    <w:p>
      <w:pPr>
        <w:pStyle w:val="ListBullet"/>
        <w:spacing w:after="60"/>
        <w:ind w:firstLine="0" w:left="720"/>
        <w:jc w:val="both"/>
      </w:pPr>
      <w:r>
        <w:rPr>
          <w:rFonts w:ascii="Times New Roman" w:hAnsi="Times New Roman"/>
          <w:b/>
          <w:color w:val="000000"/>
          <w:sz w:val="26"/>
        </w:rPr>
        <w:t xml:space="preserve">Module src/predict.py: </w:t>
      </w:r>
      <w:r>
        <w:rPr>
          <w:rFonts w:ascii="Times New Roman" w:hAnsi="Times New Roman"/>
          <w:color w:val="000000"/>
          <w:sz w:val="26"/>
        </w:rPr>
        <w:t>Cung cấp bộ máy suy luận thời gian thực cho khách hàng lẻ và xử lý hàng loạt theo tệp CSV, tích hợp logic sinh câu phân tích hành vi tự nhiên.</w:t>
      </w:r>
    </w:p>
    <w:p>
      <w:pPr>
        <w:pStyle w:val="ListBullet"/>
        <w:spacing w:after="60"/>
        <w:ind w:firstLine="0" w:left="720"/>
        <w:jc w:val="both"/>
      </w:pPr>
      <w:r>
        <w:rPr>
          <w:rFonts w:ascii="Times New Roman" w:hAnsi="Times New Roman"/>
          <w:b/>
          <w:color w:val="000000"/>
          <w:sz w:val="26"/>
        </w:rPr>
        <w:t xml:space="preserve">Module app.py và templates/index.html: </w:t>
      </w:r>
      <w:r>
        <w:rPr>
          <w:rFonts w:ascii="Times New Roman" w:hAnsi="Times New Roman"/>
          <w:color w:val="000000"/>
          <w:sz w:val="26"/>
        </w:rPr>
        <w:t>Máy chủ web Flask cung cấp 4 REST API Endpoints chuẩn JSON và điều phối hiển thị Dashboard 4 phân hệ.</w:t>
      </w:r>
    </w:p>
    <w:p>
      <w:pPr>
        <w:keepNext/>
        <w:spacing w:before="240" w:after="80"/>
        <w:ind w:firstLine="0"/>
      </w:pPr>
      <w:r>
        <w:rPr>
          <w:rFonts w:ascii="Times New Roman" w:hAnsi="Times New Roman"/>
          <w:b/>
          <w:color w:val="000000"/>
          <w:sz w:val="27"/>
        </w:rPr>
        <w:t>6.2. Cài đặt các dịch vụ REST API</w:t>
      </w:r>
    </w:p>
    <w:p>
      <w:pPr>
        <w:spacing w:after="120"/>
        <w:ind w:firstLine="720"/>
        <w:jc w:val="both"/>
      </w:pPr>
      <w:r>
        <w:rPr>
          <w:rFonts w:ascii="Times New Roman" w:hAnsi="Times New Roman"/>
          <w:color w:val="000000"/>
          <w:sz w:val="26"/>
        </w:rPr>
        <w:t>Hệ thống cung cấp 4 tuyến API phục vụ tích hợp doanh nghiệp:</w:t>
      </w:r>
    </w:p>
    <w:p>
      <w:pPr>
        <w:pStyle w:val="ListBullet"/>
        <w:spacing w:after="60"/>
        <w:ind w:firstLine="0" w:left="720"/>
        <w:jc w:val="both"/>
      </w:pPr>
      <w:r>
        <w:rPr>
          <w:rFonts w:ascii="Times New Roman" w:hAnsi="Times New Roman"/>
          <w:b/>
          <w:color w:val="000000"/>
          <w:sz w:val="26"/>
        </w:rPr>
        <w:t xml:space="preserve">GET /api/stats: </w:t>
      </w:r>
      <w:r>
        <w:rPr>
          <w:rFonts w:ascii="Times New Roman" w:hAnsi="Times New Roman"/>
          <w:color w:val="000000"/>
          <w:sz w:val="26"/>
        </w:rPr>
        <w:t>Trả về tỷ lệ quay lại, tỷ lệ rời bỏ, AOV và 15 dòng dữ liệu mẫu.</w:t>
      </w:r>
    </w:p>
    <w:p>
      <w:pPr>
        <w:pStyle w:val="ListBullet"/>
        <w:spacing w:after="60"/>
        <w:ind w:firstLine="0" w:left="720"/>
        <w:jc w:val="both"/>
      </w:pPr>
      <w:r>
        <w:rPr>
          <w:rFonts w:ascii="Times New Roman" w:hAnsi="Times New Roman"/>
          <w:b/>
          <w:color w:val="000000"/>
          <w:sz w:val="26"/>
        </w:rPr>
        <w:t xml:space="preserve">GET /api/models: </w:t>
      </w:r>
      <w:r>
        <w:rPr>
          <w:rFonts w:ascii="Times New Roman" w:hAnsi="Times New Roman"/>
          <w:color w:val="000000"/>
          <w:sz w:val="26"/>
        </w:rPr>
        <w:t>Cung cấp kết quả đánh giá thực nghiệm của 4 mô hình, ma trận nhầm lẫn và danh mục Feature Importances.</w:t>
      </w:r>
    </w:p>
    <w:p>
      <w:pPr>
        <w:pStyle w:val="ListBullet"/>
        <w:spacing w:after="60"/>
        <w:ind w:firstLine="0" w:left="720"/>
        <w:jc w:val="both"/>
      </w:pPr>
      <w:r>
        <w:rPr>
          <w:rFonts w:ascii="Times New Roman" w:hAnsi="Times New Roman"/>
          <w:b/>
          <w:color w:val="000000"/>
          <w:sz w:val="26"/>
        </w:rPr>
        <w:t xml:space="preserve">POST /api/predict: </w:t>
      </w:r>
      <w:r>
        <w:rPr>
          <w:rFonts w:ascii="Times New Roman" w:hAnsi="Times New Roman"/>
          <w:color w:val="000000"/>
          <w:sz w:val="26"/>
        </w:rPr>
        <w:t>Tiếp nhận JSON 8 chỉ số của một khách hàng, phản hồi xác suất, phân tầng rủi ro và hành động CSKH trong vòng 50ms.</w:t>
      </w:r>
    </w:p>
    <w:p>
      <w:pPr>
        <w:pStyle w:val="ListBullet"/>
        <w:spacing w:after="60"/>
        <w:ind w:firstLine="0" w:left="720"/>
        <w:jc w:val="both"/>
      </w:pPr>
      <w:r>
        <w:rPr>
          <w:rFonts w:ascii="Times New Roman" w:hAnsi="Times New Roman"/>
          <w:b/>
          <w:color w:val="000000"/>
          <w:sz w:val="26"/>
        </w:rPr>
        <w:t xml:space="preserve">POST /api/predict-batch: </w:t>
      </w:r>
      <w:r>
        <w:rPr>
          <w:rFonts w:ascii="Times New Roman" w:hAnsi="Times New Roman"/>
          <w:color w:val="000000"/>
          <w:sz w:val="26"/>
        </w:rPr>
        <w:t>Xử lý tệp tin CSV tải lên chứa hàng nghìn khách hàng, gắn nhãn dự đoán và xuất bảng dữ liệu hoàn chỉnh.</w:t>
      </w:r>
    </w:p>
    <w:p>
      <w:pPr>
        <w:keepNext/>
        <w:spacing w:before="320" w:after="160"/>
        <w:ind w:firstLine="0"/>
      </w:pPr>
      <w:r>
        <w:rPr>
          <w:rFonts w:ascii="Times New Roman" w:hAnsi="Times New Roman"/>
          <w:b/>
          <w:color w:val="000000"/>
          <w:sz w:val="30"/>
        </w:rPr>
        <w:t>7. ĐÁNH GIÁ KẾT QUẢ THỰC NGHIỆM</w:t>
      </w:r>
    </w:p>
    <w:p>
      <w:pPr>
        <w:keepNext/>
        <w:spacing w:before="240" w:after="80"/>
        <w:ind w:firstLine="0"/>
      </w:pPr>
      <w:r>
        <w:rPr>
          <w:rFonts w:ascii="Times New Roman" w:hAnsi="Times New Roman"/>
          <w:b/>
          <w:color w:val="000000"/>
          <w:sz w:val="27"/>
        </w:rPr>
        <w:t>7.1. Bảng đối chuẩn hiệu năng thực nghiệm giữa 4 mô hình</w:t>
      </w:r>
    </w:p>
    <w:p>
      <w:pPr>
        <w:spacing w:after="120"/>
        <w:ind w:firstLine="720"/>
        <w:jc w:val="both"/>
      </w:pPr>
      <w:r>
        <w:rPr>
          <w:rFonts w:ascii="Times New Roman" w:hAnsi="Times New Roman"/>
          <w:color w:val="000000"/>
          <w:sz w:val="26"/>
        </w:rPr>
        <w:t>Kết quả kiểm thử nghiêm ngặt trên tập dữ liệu độc lập gồm 1.126 khách hàng (hoàn toàn không tham gia vào quá trình huấn luyện hay tối ưu siêu tham số):</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2160"/>
        <w:gridCol w:w="1152"/>
        <w:gridCol w:w="1152"/>
        <w:gridCol w:w="1152"/>
        <w:gridCol w:w="1152"/>
        <w:gridCol w:w="1152"/>
        <w:gridCol w:w="1440"/>
      </w:tblGrid>
      <w:tr>
        <w:trPr>
          <w:tblHeader/>
        </w:trPr>
        <w:tc>
          <w:tcPr>
            <w:tcW w:type="dxa" w:w="1296"/>
            <w:tcBorders>
              <w:bottom w:val="single" w:sz="10" w:space="0" w:color="000000"/>
            </w:tcBorders>
          </w:tcPr>
          <w:p>
            <w:pPr>
              <w:jc w:val="left"/>
            </w:pPr>
            <w:r>
              <w:rPr>
                <w:rFonts w:ascii="Times New Roman" w:hAnsi="Times New Roman"/>
                <w:b/>
                <w:color w:val="000000"/>
                <w:sz w:val="23"/>
              </w:rPr>
              <w:t>Thuật toán</w:t>
            </w:r>
          </w:p>
        </w:tc>
        <w:tc>
          <w:tcPr>
            <w:tcW w:type="dxa" w:w="1296"/>
            <w:tcBorders>
              <w:bottom w:val="single" w:sz="10" w:space="0" w:color="000000"/>
            </w:tcBorders>
          </w:tcPr>
          <w:p>
            <w:pPr>
              <w:jc w:val="left"/>
            </w:pPr>
            <w:r>
              <w:rPr>
                <w:rFonts w:ascii="Times New Roman" w:hAnsi="Times New Roman"/>
                <w:b/>
                <w:color w:val="000000"/>
                <w:sz w:val="23"/>
              </w:rPr>
              <w:t>Accuracy</w:t>
            </w:r>
          </w:p>
        </w:tc>
        <w:tc>
          <w:tcPr>
            <w:tcW w:type="dxa" w:w="1296"/>
            <w:tcBorders>
              <w:bottom w:val="single" w:sz="10" w:space="0" w:color="000000"/>
            </w:tcBorders>
          </w:tcPr>
          <w:p>
            <w:pPr>
              <w:jc w:val="left"/>
            </w:pPr>
            <w:r>
              <w:rPr>
                <w:rFonts w:ascii="Times New Roman" w:hAnsi="Times New Roman"/>
                <w:b/>
                <w:color w:val="000000"/>
                <w:sz w:val="23"/>
              </w:rPr>
              <w:t>Precision</w:t>
            </w:r>
          </w:p>
        </w:tc>
        <w:tc>
          <w:tcPr>
            <w:tcW w:type="dxa" w:w="1296"/>
            <w:tcBorders>
              <w:bottom w:val="single" w:sz="10" w:space="0" w:color="000000"/>
            </w:tcBorders>
          </w:tcPr>
          <w:p>
            <w:pPr>
              <w:jc w:val="left"/>
            </w:pPr>
            <w:r>
              <w:rPr>
                <w:rFonts w:ascii="Times New Roman" w:hAnsi="Times New Roman"/>
                <w:b/>
                <w:color w:val="000000"/>
                <w:sz w:val="23"/>
              </w:rPr>
              <w:t>Recall</w:t>
            </w:r>
          </w:p>
        </w:tc>
        <w:tc>
          <w:tcPr>
            <w:tcW w:type="dxa" w:w="1296"/>
            <w:tcBorders>
              <w:bottom w:val="single" w:sz="10" w:space="0" w:color="000000"/>
            </w:tcBorders>
          </w:tcPr>
          <w:p>
            <w:pPr>
              <w:jc w:val="left"/>
            </w:pPr>
            <w:r>
              <w:rPr>
                <w:rFonts w:ascii="Times New Roman" w:hAnsi="Times New Roman"/>
                <w:b/>
                <w:color w:val="000000"/>
                <w:sz w:val="23"/>
              </w:rPr>
              <w:t>F1-Score</w:t>
            </w:r>
          </w:p>
        </w:tc>
        <w:tc>
          <w:tcPr>
            <w:tcW w:type="dxa" w:w="1296"/>
            <w:tcBorders>
              <w:bottom w:val="single" w:sz="10" w:space="0" w:color="000000"/>
            </w:tcBorders>
          </w:tcPr>
          <w:p>
            <w:pPr>
              <w:jc w:val="left"/>
            </w:pPr>
            <w:r>
              <w:rPr>
                <w:rFonts w:ascii="Times New Roman" w:hAnsi="Times New Roman"/>
                <w:b/>
                <w:color w:val="000000"/>
                <w:sz w:val="23"/>
              </w:rPr>
              <w:t>ROC-AUC</w:t>
            </w:r>
          </w:p>
        </w:tc>
        <w:tc>
          <w:tcPr>
            <w:tcW w:type="dxa" w:w="1296"/>
            <w:tcBorders>
              <w:bottom w:val="single" w:sz="10" w:space="0" w:color="000000"/>
            </w:tcBorders>
          </w:tcPr>
          <w:p>
            <w:pPr>
              <w:jc w:val="left"/>
            </w:pPr>
            <w:r>
              <w:rPr>
                <w:rFonts w:ascii="Times New Roman" w:hAnsi="Times New Roman"/>
                <w:b/>
                <w:color w:val="000000"/>
                <w:sz w:val="23"/>
              </w:rPr>
              <w:t>Đánh giá</w:t>
            </w:r>
          </w:p>
        </w:tc>
      </w:tr>
      <w:tr>
        <w:tc>
          <w:tcPr>
            <w:tcW w:type="dxa" w:w="2160"/>
          </w:tcPr>
          <w:p>
            <w:r>
              <w:rPr>
                <w:rFonts w:ascii="Times New Roman" w:hAnsi="Times New Roman"/>
                <w:color w:val="000000"/>
                <w:sz w:val="22"/>
              </w:rPr>
              <w:t>Logistic Regression</w:t>
            </w:r>
          </w:p>
        </w:tc>
        <w:tc>
          <w:tcPr>
            <w:tcW w:type="dxa" w:w="1152"/>
          </w:tcPr>
          <w:p>
            <w:r>
              <w:rPr>
                <w:rFonts w:ascii="Times New Roman" w:hAnsi="Times New Roman"/>
                <w:color w:val="000000"/>
                <w:sz w:val="22"/>
              </w:rPr>
              <w:t>68.47%</w:t>
            </w:r>
          </w:p>
        </w:tc>
        <w:tc>
          <w:tcPr>
            <w:tcW w:type="dxa" w:w="1152"/>
          </w:tcPr>
          <w:p>
            <w:r>
              <w:rPr>
                <w:rFonts w:ascii="Times New Roman" w:hAnsi="Times New Roman"/>
                <w:color w:val="000000"/>
                <w:sz w:val="22"/>
              </w:rPr>
              <w:t>0.9395</w:t>
            </w:r>
          </w:p>
        </w:tc>
        <w:tc>
          <w:tcPr>
            <w:tcW w:type="dxa" w:w="1152"/>
          </w:tcPr>
          <w:p>
            <w:r>
              <w:rPr>
                <w:rFonts w:ascii="Times New Roman" w:hAnsi="Times New Roman"/>
                <w:color w:val="000000"/>
                <w:sz w:val="22"/>
              </w:rPr>
              <w:t>0.6635</w:t>
            </w:r>
          </w:p>
        </w:tc>
        <w:tc>
          <w:tcPr>
            <w:tcW w:type="dxa" w:w="1152"/>
          </w:tcPr>
          <w:p>
            <w:r>
              <w:rPr>
                <w:rFonts w:ascii="Times New Roman" w:hAnsi="Times New Roman"/>
                <w:color w:val="000000"/>
                <w:sz w:val="22"/>
              </w:rPr>
              <w:t>0.7777</w:t>
            </w:r>
          </w:p>
        </w:tc>
        <w:tc>
          <w:tcPr>
            <w:tcW w:type="dxa" w:w="1152"/>
          </w:tcPr>
          <w:p>
            <w:r>
              <w:rPr>
                <w:rFonts w:ascii="Times New Roman" w:hAnsi="Times New Roman"/>
                <w:color w:val="000000"/>
                <w:sz w:val="22"/>
              </w:rPr>
              <w:t>0.7906</w:t>
            </w:r>
          </w:p>
        </w:tc>
        <w:tc>
          <w:tcPr>
            <w:tcW w:type="dxa" w:w="1440"/>
          </w:tcPr>
          <w:p>
            <w:r>
              <w:rPr>
                <w:rFonts w:ascii="Times New Roman" w:hAnsi="Times New Roman"/>
                <w:color w:val="000000"/>
                <w:sz w:val="22"/>
              </w:rPr>
              <w:t>Mô hình cơ sở (Baseline)</w:t>
            </w:r>
          </w:p>
        </w:tc>
      </w:tr>
      <w:tr>
        <w:tc>
          <w:tcPr>
            <w:tcW w:type="dxa" w:w="2160"/>
          </w:tcPr>
          <w:p>
            <w:r>
              <w:rPr>
                <w:rFonts w:ascii="Times New Roman" w:hAnsi="Times New Roman"/>
                <w:color w:val="000000"/>
                <w:sz w:val="22"/>
              </w:rPr>
              <w:t>Decision Tree</w:t>
            </w:r>
          </w:p>
        </w:tc>
        <w:tc>
          <w:tcPr>
            <w:tcW w:type="dxa" w:w="1152"/>
          </w:tcPr>
          <w:p>
            <w:r>
              <w:rPr>
                <w:rFonts w:ascii="Times New Roman" w:hAnsi="Times New Roman"/>
                <w:color w:val="000000"/>
                <w:sz w:val="22"/>
              </w:rPr>
              <w:t>74.96%</w:t>
            </w:r>
          </w:p>
        </w:tc>
        <w:tc>
          <w:tcPr>
            <w:tcW w:type="dxa" w:w="1152"/>
          </w:tcPr>
          <w:p>
            <w:r>
              <w:rPr>
                <w:rFonts w:ascii="Times New Roman" w:hAnsi="Times New Roman"/>
                <w:color w:val="000000"/>
                <w:sz w:val="22"/>
              </w:rPr>
              <w:t>0.9348</w:t>
            </w:r>
          </w:p>
        </w:tc>
        <w:tc>
          <w:tcPr>
            <w:tcW w:type="dxa" w:w="1152"/>
          </w:tcPr>
          <w:p>
            <w:r>
              <w:rPr>
                <w:rFonts w:ascii="Times New Roman" w:hAnsi="Times New Roman"/>
                <w:color w:val="000000"/>
                <w:sz w:val="22"/>
              </w:rPr>
              <w:t>0.7511</w:t>
            </w:r>
          </w:p>
        </w:tc>
        <w:tc>
          <w:tcPr>
            <w:tcW w:type="dxa" w:w="1152"/>
          </w:tcPr>
          <w:p>
            <w:r>
              <w:rPr>
                <w:rFonts w:ascii="Times New Roman" w:hAnsi="Times New Roman"/>
                <w:color w:val="000000"/>
                <w:sz w:val="22"/>
              </w:rPr>
              <w:t>0.8329</w:t>
            </w:r>
          </w:p>
        </w:tc>
        <w:tc>
          <w:tcPr>
            <w:tcW w:type="dxa" w:w="1152"/>
          </w:tcPr>
          <w:p>
            <w:r>
              <w:rPr>
                <w:rFonts w:ascii="Times New Roman" w:hAnsi="Times New Roman"/>
                <w:color w:val="000000"/>
                <w:sz w:val="22"/>
              </w:rPr>
              <w:t>0.8089</w:t>
            </w:r>
          </w:p>
        </w:tc>
        <w:tc>
          <w:tcPr>
            <w:tcW w:type="dxa" w:w="1440"/>
          </w:tcPr>
          <w:p>
            <w:r>
              <w:rPr>
                <w:rFonts w:ascii="Times New Roman" w:hAnsi="Times New Roman"/>
                <w:color w:val="000000"/>
                <w:sz w:val="22"/>
              </w:rPr>
              <w:t>Khá tốt</w:t>
            </w:r>
          </w:p>
        </w:tc>
      </w:tr>
      <w:tr>
        <w:tc>
          <w:tcPr>
            <w:tcW w:type="dxa" w:w="2160"/>
          </w:tcPr>
          <w:p>
            <w:r>
              <w:rPr>
                <w:rFonts w:ascii="Times New Roman" w:hAnsi="Times New Roman"/>
                <w:color w:val="000000"/>
                <w:sz w:val="22"/>
              </w:rPr>
              <w:t>Random Forest</w:t>
            </w:r>
          </w:p>
        </w:tc>
        <w:tc>
          <w:tcPr>
            <w:tcW w:type="dxa" w:w="1152"/>
          </w:tcPr>
          <w:p>
            <w:r>
              <w:rPr>
                <w:rFonts w:ascii="Times New Roman" w:hAnsi="Times New Roman"/>
                <w:color w:val="000000"/>
                <w:sz w:val="22"/>
              </w:rPr>
              <w:t>91.56%</w:t>
            </w:r>
          </w:p>
        </w:tc>
        <w:tc>
          <w:tcPr>
            <w:tcW w:type="dxa" w:w="1152"/>
          </w:tcPr>
          <w:p>
            <w:r>
              <w:rPr>
                <w:rFonts w:ascii="Times New Roman" w:hAnsi="Times New Roman"/>
                <w:color w:val="000000"/>
                <w:sz w:val="22"/>
              </w:rPr>
              <w:t>0.9367</w:t>
            </w:r>
          </w:p>
        </w:tc>
        <w:tc>
          <w:tcPr>
            <w:tcW w:type="dxa" w:w="1152"/>
          </w:tcPr>
          <w:p>
            <w:r>
              <w:rPr>
                <w:rFonts w:ascii="Times New Roman" w:hAnsi="Times New Roman"/>
                <w:color w:val="000000"/>
                <w:sz w:val="22"/>
              </w:rPr>
              <w:t>0.9637</w:t>
            </w:r>
          </w:p>
        </w:tc>
        <w:tc>
          <w:tcPr>
            <w:tcW w:type="dxa" w:w="1152"/>
          </w:tcPr>
          <w:p>
            <w:r>
              <w:rPr>
                <w:rFonts w:ascii="Times New Roman" w:hAnsi="Times New Roman"/>
                <w:color w:val="000000"/>
                <w:sz w:val="22"/>
              </w:rPr>
              <w:t>0.9500</w:t>
            </w:r>
          </w:p>
        </w:tc>
        <w:tc>
          <w:tcPr>
            <w:tcW w:type="dxa" w:w="1152"/>
          </w:tcPr>
          <w:p>
            <w:r>
              <w:rPr>
                <w:rFonts w:ascii="Times New Roman" w:hAnsi="Times New Roman"/>
                <w:color w:val="000000"/>
                <w:sz w:val="22"/>
              </w:rPr>
              <w:t>0.9575</w:t>
            </w:r>
          </w:p>
        </w:tc>
        <w:tc>
          <w:tcPr>
            <w:tcW w:type="dxa" w:w="1440"/>
          </w:tcPr>
          <w:p>
            <w:r>
              <w:rPr>
                <w:rFonts w:ascii="Times New Roman" w:hAnsi="Times New Roman"/>
                <w:color w:val="000000"/>
                <w:sz w:val="22"/>
              </w:rPr>
              <w:t>Đạt chỉ tiêu</w:t>
            </w:r>
          </w:p>
        </w:tc>
      </w:tr>
      <w:tr>
        <w:tc>
          <w:tcPr>
            <w:tcW w:type="dxa" w:w="2160"/>
          </w:tcPr>
          <w:p>
            <w:r>
              <w:rPr>
                <w:rFonts w:ascii="Times New Roman" w:hAnsi="Times New Roman"/>
                <w:color w:val="000000"/>
                <w:sz w:val="22"/>
              </w:rPr>
              <w:t>Gradient Boosting</w:t>
            </w:r>
          </w:p>
        </w:tc>
        <w:tc>
          <w:tcPr>
            <w:tcW w:type="dxa" w:w="1152"/>
          </w:tcPr>
          <w:p>
            <w:r>
              <w:rPr>
                <w:rFonts w:ascii="Times New Roman" w:hAnsi="Times New Roman"/>
                <w:color w:val="000000"/>
                <w:sz w:val="22"/>
              </w:rPr>
              <w:t>94.23%</w:t>
            </w:r>
          </w:p>
        </w:tc>
        <w:tc>
          <w:tcPr>
            <w:tcW w:type="dxa" w:w="1152"/>
          </w:tcPr>
          <w:p>
            <w:r>
              <w:rPr>
                <w:rFonts w:ascii="Times New Roman" w:hAnsi="Times New Roman"/>
                <w:color w:val="000000"/>
                <w:sz w:val="22"/>
              </w:rPr>
              <w:t>0.9570</w:t>
            </w:r>
          </w:p>
        </w:tc>
        <w:tc>
          <w:tcPr>
            <w:tcW w:type="dxa" w:w="1152"/>
          </w:tcPr>
          <w:p>
            <w:r>
              <w:rPr>
                <w:rFonts w:ascii="Times New Roman" w:hAnsi="Times New Roman"/>
                <w:color w:val="000000"/>
                <w:sz w:val="22"/>
              </w:rPr>
              <w:t>0.9744</w:t>
            </w:r>
          </w:p>
        </w:tc>
        <w:tc>
          <w:tcPr>
            <w:tcW w:type="dxa" w:w="1152"/>
          </w:tcPr>
          <w:p>
            <w:r>
              <w:rPr>
                <w:rFonts w:ascii="Times New Roman" w:hAnsi="Times New Roman"/>
                <w:color w:val="000000"/>
                <w:sz w:val="22"/>
              </w:rPr>
              <w:t>0.9656</w:t>
            </w:r>
          </w:p>
        </w:tc>
        <w:tc>
          <w:tcPr>
            <w:tcW w:type="dxa" w:w="1152"/>
          </w:tcPr>
          <w:p>
            <w:r>
              <w:rPr>
                <w:rFonts w:ascii="Times New Roman" w:hAnsi="Times New Roman"/>
                <w:color w:val="000000"/>
                <w:sz w:val="22"/>
              </w:rPr>
              <w:t>0.9695</w:t>
            </w:r>
          </w:p>
        </w:tc>
        <w:tc>
          <w:tcPr>
            <w:tcW w:type="dxa" w:w="1440"/>
          </w:tcPr>
          <w:p>
            <w:r>
              <w:rPr>
                <w:rFonts w:ascii="Times New Roman" w:hAnsi="Times New Roman"/>
                <w:color w:val="000000"/>
                <w:sz w:val="22"/>
              </w:rPr>
              <w:t>Vô địch (Champion Model)</w:t>
            </w:r>
          </w:p>
        </w:tc>
      </w:tr>
    </w:tbl>
    <w:p>
      <w:pPr>
        <w:keepNext/>
        <w:spacing w:before="240" w:after="80"/>
        <w:ind w:firstLine="0"/>
      </w:pPr>
      <w:r>
        <w:rPr>
          <w:rFonts w:ascii="Times New Roman" w:hAnsi="Times New Roman"/>
          <w:b/>
          <w:color w:val="000000"/>
          <w:sz w:val="27"/>
        </w:rPr>
        <w:t>7.2. Phân tích Ma trận nhầm lẫn và Tác động kinh tế của sai số</w:t>
      </w:r>
    </w:p>
    <w:p>
      <w:pPr>
        <w:spacing w:after="120"/>
        <w:ind w:firstLine="720"/>
        <w:jc w:val="both"/>
      </w:pPr>
      <w:r>
        <w:rPr>
          <w:rFonts w:ascii="Times New Roman" w:hAnsi="Times New Roman"/>
          <w:color w:val="000000"/>
          <w:sz w:val="26"/>
        </w:rPr>
        <w:t>Ma trận nhầm lẫn của mô hình Gradient Boosting trên 1.126 khách hàng kiểm thử: True Negative (TN) = 149 khách; False Positive (FP) = 41 khách; False Negative (FN) = 24 khách; True Positive (TP) = 912 khách.</w:t>
      </w:r>
    </w:p>
    <w:p>
      <w:pPr>
        <w:spacing w:after="120"/>
        <w:ind w:firstLine="720"/>
        <w:jc w:val="both"/>
      </w:pPr>
      <w:r>
        <w:rPr>
          <w:rFonts w:ascii="Times New Roman" w:hAnsi="Times New Roman"/>
          <w:color w:val="000000"/>
          <w:sz w:val="26"/>
        </w:rPr>
        <w:t>Phân tích kinh tế học: Tỷ lệ sai số loại 2 (FN = 24 khách, tương đương 2.13%) cực thấp bảo đảm doanh nghiệp không bị lãng phí ngân sách khi phát voucher nhầm cho khách hàng trung thành. Đồng thời, mô hình đạt độ nhạy Recall = 97.44% và tỷ lệ phát hiện sớm Churn Specificity = 78.42%, bảo đảm cứu vãn thành công phần lớn khách hàng tiềm năng.</w:t>
      </w:r>
    </w:p>
    <w:p>
      <w:pPr>
        <w:keepNext/>
        <w:spacing w:before="240" w:after="80"/>
        <w:ind w:firstLine="0"/>
      </w:pPr>
      <w:r>
        <w:rPr>
          <w:rFonts w:ascii="Times New Roman" w:hAnsi="Times New Roman"/>
          <w:b/>
          <w:color w:val="000000"/>
          <w:sz w:val="27"/>
        </w:rPr>
        <w:t>7.3. Xếp hạng độ quan trọng đặc trưng (Vai trò của Feature Engineering)</w:t>
      </w:r>
    </w:p>
    <w:p>
      <w:pPr>
        <w:spacing w:after="120"/>
        <w:ind w:firstLine="720"/>
        <w:jc w:val="both"/>
      </w:pPr>
      <w:r>
        <w:rPr>
          <w:rFonts w:ascii="Times New Roman" w:hAnsi="Times New Roman"/>
          <w:color w:val="000000"/>
          <w:sz w:val="26"/>
        </w:rPr>
        <w:t>Xếp hạng đóng góp của các đặc trưng vào quyết định của Gradient Boosting: avg_order_value (23.59%), age (23.08%), ltv_score (20.61%), satisfaction_recency (9.90%), purchase_intensity (6.57%), days_since_last_purchase (3.73%), satisfaction_score (3.58%) và các biến danh mục còn lại (8.94%).</w:t>
      </w:r>
    </w:p>
    <w:p>
      <w:pPr>
        <w:spacing w:after="120"/>
        <w:ind w:firstLine="720"/>
        <w:jc w:val="both"/>
      </w:pPr>
      <w:r>
        <w:rPr>
          <w:rFonts w:ascii="Times New Roman" w:hAnsi="Times New Roman"/>
          <w:color w:val="000000"/>
          <w:sz w:val="26"/>
        </w:rPr>
        <w:t>Nhận xét quan trọng: Ba biến sinh ra từ kỹ thuật đặc trưng tương tác (ltv_score, satisfaction_recency, purchase_intensity) đóng góp tới 37.08% sức mạnh phân loại của mô hình, chứng minh vai trò then chốt của việc kết hợp kinh nghiệm kinh doanh vào kỹ thuật dữ liệu.</w:t>
      </w:r>
    </w:p>
    <w:p>
      <w:pPr>
        <w:keepNext/>
        <w:spacing w:before="320" w:after="160"/>
        <w:ind w:firstLine="0"/>
      </w:pPr>
      <w:r>
        <w:rPr>
          <w:rFonts w:ascii="Times New Roman" w:hAnsi="Times New Roman"/>
          <w:b/>
          <w:color w:val="000000"/>
          <w:sz w:val="30"/>
        </w:rPr>
        <w:t>8. KẾ HOẠCH TRIỂN KHAI, HƯỚNG PHÁT TRIỂN VÀ KẾT LUẬN</w:t>
      </w:r>
    </w:p>
    <w:p>
      <w:pPr>
        <w:keepNext/>
        <w:spacing w:before="240" w:after="80"/>
        <w:ind w:firstLine="0"/>
      </w:pPr>
      <w:r>
        <w:rPr>
          <w:rFonts w:ascii="Times New Roman" w:hAnsi="Times New Roman"/>
          <w:b/>
          <w:color w:val="000000"/>
          <w:sz w:val="27"/>
        </w:rPr>
        <w:t>8.1. Kế hoạch triển khai hành động trong doanh nghiệp (Actionable Plan)</w:t>
      </w:r>
    </w:p>
    <w:p>
      <w:pPr>
        <w:keepNext/>
        <w:spacing w:before="160" w:after="40"/>
        <w:ind w:firstLine="0"/>
      </w:pPr>
      <w:r>
        <w:rPr>
          <w:rFonts w:ascii="Times New Roman" w:hAnsi="Times New Roman"/>
          <w:b/>
          <w:i/>
          <w:color w:val="000000"/>
          <w:sz w:val="26"/>
        </w:rPr>
        <w:t>a. Ma trận phân công trách nhiệm (RACI Matrix)</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1512"/>
        <w:gridCol w:w="1512"/>
        <w:gridCol w:w="1512"/>
        <w:gridCol w:w="1512"/>
        <w:gridCol w:w="1512"/>
        <w:gridCol w:w="1512"/>
      </w:tblGrid>
      <w:tr>
        <w:trPr>
          <w:tblHeader/>
        </w:trPr>
        <w:tc>
          <w:tcPr>
            <w:tcW w:type="dxa" w:w="1512"/>
            <w:tcBorders>
              <w:bottom w:val="single" w:sz="10" w:space="0" w:color="000000"/>
            </w:tcBorders>
          </w:tcPr>
          <w:p>
            <w:pPr>
              <w:jc w:val="left"/>
            </w:pPr>
            <w:r>
              <w:rPr>
                <w:rFonts w:ascii="Times New Roman" w:hAnsi="Times New Roman"/>
                <w:b/>
                <w:color w:val="000000"/>
                <w:sz w:val="23"/>
              </w:rPr>
              <w:t>Hạng mục công việc</w:t>
            </w:r>
          </w:p>
        </w:tc>
        <w:tc>
          <w:tcPr>
            <w:tcW w:type="dxa" w:w="1512"/>
            <w:tcBorders>
              <w:bottom w:val="single" w:sz="10" w:space="0" w:color="000000"/>
            </w:tcBorders>
          </w:tcPr>
          <w:p>
            <w:pPr>
              <w:jc w:val="left"/>
            </w:pPr>
            <w:r>
              <w:rPr>
                <w:rFonts w:ascii="Times New Roman" w:hAnsi="Times New Roman"/>
                <w:b/>
                <w:color w:val="000000"/>
                <w:sz w:val="23"/>
              </w:rPr>
              <w:t>C-Level</w:t>
            </w:r>
          </w:p>
        </w:tc>
        <w:tc>
          <w:tcPr>
            <w:tcW w:type="dxa" w:w="1512"/>
            <w:tcBorders>
              <w:bottom w:val="single" w:sz="10" w:space="0" w:color="000000"/>
            </w:tcBorders>
          </w:tcPr>
          <w:p>
            <w:pPr>
              <w:jc w:val="left"/>
            </w:pPr>
            <w:r>
              <w:rPr>
                <w:rFonts w:ascii="Times New Roman" w:hAnsi="Times New Roman"/>
                <w:b/>
                <w:color w:val="000000"/>
                <w:sz w:val="23"/>
              </w:rPr>
              <w:t>Data/AI</w:t>
            </w:r>
          </w:p>
        </w:tc>
        <w:tc>
          <w:tcPr>
            <w:tcW w:type="dxa" w:w="1512"/>
            <w:tcBorders>
              <w:bottom w:val="single" w:sz="10" w:space="0" w:color="000000"/>
            </w:tcBorders>
          </w:tcPr>
          <w:p>
            <w:pPr>
              <w:jc w:val="left"/>
            </w:pPr>
            <w:r>
              <w:rPr>
                <w:rFonts w:ascii="Times New Roman" w:hAnsi="Times New Roman"/>
                <w:b/>
                <w:color w:val="000000"/>
                <w:sz w:val="23"/>
              </w:rPr>
              <w:t>IT/Dev</w:t>
            </w:r>
          </w:p>
        </w:tc>
        <w:tc>
          <w:tcPr>
            <w:tcW w:type="dxa" w:w="1512"/>
            <w:tcBorders>
              <w:bottom w:val="single" w:sz="10" w:space="0" w:color="000000"/>
            </w:tcBorders>
          </w:tcPr>
          <w:p>
            <w:pPr>
              <w:jc w:val="left"/>
            </w:pPr>
            <w:r>
              <w:rPr>
                <w:rFonts w:ascii="Times New Roman" w:hAnsi="Times New Roman"/>
                <w:b/>
                <w:color w:val="000000"/>
                <w:sz w:val="23"/>
              </w:rPr>
              <w:t>Marketing</w:t>
            </w:r>
          </w:p>
        </w:tc>
        <w:tc>
          <w:tcPr>
            <w:tcW w:type="dxa" w:w="1512"/>
            <w:tcBorders>
              <w:bottom w:val="single" w:sz="10" w:space="0" w:color="000000"/>
            </w:tcBorders>
          </w:tcPr>
          <w:p>
            <w:pPr>
              <w:jc w:val="left"/>
            </w:pPr>
            <w:r>
              <w:rPr>
                <w:rFonts w:ascii="Times New Roman" w:hAnsi="Times New Roman"/>
                <w:b/>
                <w:color w:val="000000"/>
                <w:sz w:val="23"/>
              </w:rPr>
              <w:t>CSKH</w:t>
            </w:r>
          </w:p>
        </w:tc>
      </w:tr>
      <w:tr>
        <w:tc>
          <w:tcPr>
            <w:tcW w:type="dxa" w:w="1512"/>
          </w:tcPr>
          <w:p>
            <w:r>
              <w:rPr>
                <w:rFonts w:ascii="Times New Roman" w:hAnsi="Times New Roman"/>
                <w:color w:val="000000"/>
                <w:sz w:val="22"/>
              </w:rPr>
              <w:t>1. Phê duyệt ngân sách và KPI</w:t>
            </w:r>
          </w:p>
        </w:tc>
        <w:tc>
          <w:tcPr>
            <w:tcW w:type="dxa" w:w="1512"/>
          </w:tcPr>
          <w:p>
            <w:r>
              <w:rPr>
                <w:rFonts w:ascii="Times New Roman" w:hAnsi="Times New Roman"/>
                <w:color w:val="000000"/>
                <w:sz w:val="22"/>
              </w:rPr>
              <w:t>A</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I</w:t>
            </w:r>
          </w:p>
        </w:tc>
      </w:tr>
      <w:tr>
        <w:tc>
          <w:tcPr>
            <w:tcW w:type="dxa" w:w="1512"/>
          </w:tcPr>
          <w:p>
            <w:r>
              <w:rPr>
                <w:rFonts w:ascii="Times New Roman" w:hAnsi="Times New Roman"/>
                <w:color w:val="000000"/>
                <w:sz w:val="22"/>
              </w:rPr>
              <w:t>2. Đóng gói Docker và REST API</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R</w:t>
            </w:r>
          </w:p>
        </w:tc>
        <w:tc>
          <w:tcPr>
            <w:tcW w:type="dxa" w:w="1512"/>
          </w:tcPr>
          <w:p>
            <w:r>
              <w:rPr>
                <w:rFonts w:ascii="Times New Roman" w:hAnsi="Times New Roman"/>
                <w:color w:val="000000"/>
                <w:sz w:val="22"/>
              </w:rPr>
              <w:t>A / R</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I</w:t>
            </w:r>
          </w:p>
        </w:tc>
      </w:tr>
      <w:tr>
        <w:tc>
          <w:tcPr>
            <w:tcW w:type="dxa" w:w="1512"/>
          </w:tcPr>
          <w:p>
            <w:r>
              <w:rPr>
                <w:rFonts w:ascii="Times New Roman" w:hAnsi="Times New Roman"/>
                <w:color w:val="000000"/>
                <w:sz w:val="22"/>
              </w:rPr>
              <w:t>3. Tích hợp Webhook CRM và Zalo/SMS</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R</w:t>
            </w:r>
          </w:p>
        </w:tc>
        <w:tc>
          <w:tcPr>
            <w:tcW w:type="dxa" w:w="1512"/>
          </w:tcPr>
          <w:p>
            <w:r>
              <w:rPr>
                <w:rFonts w:ascii="Times New Roman" w:hAnsi="Times New Roman"/>
                <w:color w:val="000000"/>
                <w:sz w:val="22"/>
              </w:rPr>
              <w:t>A</w:t>
            </w:r>
          </w:p>
        </w:tc>
        <w:tc>
          <w:tcPr>
            <w:tcW w:type="dxa" w:w="1512"/>
          </w:tcPr>
          <w:p>
            <w:r>
              <w:rPr>
                <w:rFonts w:ascii="Times New Roman" w:hAnsi="Times New Roman"/>
                <w:color w:val="000000"/>
                <w:sz w:val="22"/>
              </w:rPr>
              <w:t>C</w:t>
            </w:r>
          </w:p>
        </w:tc>
      </w:tr>
      <w:tr>
        <w:tc>
          <w:tcPr>
            <w:tcW w:type="dxa" w:w="1512"/>
          </w:tcPr>
          <w:p>
            <w:r>
              <w:rPr>
                <w:rFonts w:ascii="Times New Roman" w:hAnsi="Times New Roman"/>
                <w:color w:val="000000"/>
                <w:sz w:val="22"/>
              </w:rPr>
              <w:t>4. Thiết kế chính sách Voucher ưu đãi</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A / R</w:t>
            </w:r>
          </w:p>
        </w:tc>
        <w:tc>
          <w:tcPr>
            <w:tcW w:type="dxa" w:w="1512"/>
          </w:tcPr>
          <w:p>
            <w:r>
              <w:rPr>
                <w:rFonts w:ascii="Times New Roman" w:hAnsi="Times New Roman"/>
                <w:color w:val="000000"/>
                <w:sz w:val="22"/>
              </w:rPr>
              <w:t>C</w:t>
            </w:r>
          </w:p>
        </w:tc>
      </w:tr>
      <w:tr>
        <w:tc>
          <w:tcPr>
            <w:tcW w:type="dxa" w:w="1512"/>
          </w:tcPr>
          <w:p>
            <w:r>
              <w:rPr>
                <w:rFonts w:ascii="Times New Roman" w:hAnsi="Times New Roman"/>
                <w:color w:val="000000"/>
                <w:sz w:val="22"/>
              </w:rPr>
              <w:t>5. Vận hành chăm sóc khách hàng nguy cơ</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A / R</w:t>
            </w:r>
          </w:p>
        </w:tc>
      </w:tr>
      <w:tr>
        <w:tc>
          <w:tcPr>
            <w:tcW w:type="dxa" w:w="1512"/>
          </w:tcPr>
          <w:p>
            <w:r>
              <w:rPr>
                <w:rFonts w:ascii="Times New Roman" w:hAnsi="Times New Roman"/>
                <w:color w:val="000000"/>
                <w:sz w:val="22"/>
              </w:rPr>
              <w:t>6. Kiểm định A/B Testing và Tái huấn luyện</w:t>
            </w:r>
          </w:p>
        </w:tc>
        <w:tc>
          <w:tcPr>
            <w:tcW w:type="dxa" w:w="1512"/>
          </w:tcPr>
          <w:p>
            <w:r>
              <w:rPr>
                <w:rFonts w:ascii="Times New Roman" w:hAnsi="Times New Roman"/>
                <w:color w:val="000000"/>
                <w:sz w:val="22"/>
              </w:rPr>
              <w:t>I</w:t>
            </w:r>
          </w:p>
        </w:tc>
        <w:tc>
          <w:tcPr>
            <w:tcW w:type="dxa" w:w="1512"/>
          </w:tcPr>
          <w:p>
            <w:r>
              <w:rPr>
                <w:rFonts w:ascii="Times New Roman" w:hAnsi="Times New Roman"/>
                <w:color w:val="000000"/>
                <w:sz w:val="22"/>
              </w:rPr>
              <w:t>A / R</w:t>
            </w:r>
          </w:p>
        </w:tc>
        <w:tc>
          <w:tcPr>
            <w:tcW w:type="dxa" w:w="1512"/>
          </w:tcPr>
          <w:p>
            <w:r>
              <w:rPr>
                <w:rFonts w:ascii="Times New Roman" w:hAnsi="Times New Roman"/>
                <w:color w:val="000000"/>
                <w:sz w:val="22"/>
              </w:rPr>
              <w:t>C</w:t>
            </w:r>
          </w:p>
        </w:tc>
        <w:tc>
          <w:tcPr>
            <w:tcW w:type="dxa" w:w="1512"/>
          </w:tcPr>
          <w:p>
            <w:r>
              <w:rPr>
                <w:rFonts w:ascii="Times New Roman" w:hAnsi="Times New Roman"/>
                <w:color w:val="000000"/>
                <w:sz w:val="22"/>
              </w:rPr>
              <w:t>R</w:t>
            </w:r>
          </w:p>
        </w:tc>
        <w:tc>
          <w:tcPr>
            <w:tcW w:type="dxa" w:w="1512"/>
          </w:tcPr>
          <w:p>
            <w:r>
              <w:rPr>
                <w:rFonts w:ascii="Times New Roman" w:hAnsi="Times New Roman"/>
                <w:color w:val="000000"/>
                <w:sz w:val="22"/>
              </w:rPr>
              <w:t>I</w:t>
            </w:r>
          </w:p>
        </w:tc>
      </w:tr>
    </w:tbl>
    <w:p>
      <w:pPr>
        <w:keepNext/>
        <w:spacing w:before="160" w:after="40"/>
        <w:ind w:firstLine="0"/>
      </w:pPr>
      <w:r>
        <w:rPr>
          <w:rFonts w:ascii="Times New Roman" w:hAnsi="Times New Roman"/>
          <w:b/>
          <w:i/>
          <w:color w:val="000000"/>
          <w:sz w:val="26"/>
        </w:rPr>
        <w:t>b. Lộ trình triển khai thực tế 12 tuần (Gantt Timeline)</w:t>
      </w:r>
    </w:p>
    <w:p>
      <w:pPr>
        <w:pStyle w:val="ListBullet"/>
        <w:spacing w:after="60"/>
        <w:ind w:firstLine="0" w:left="720"/>
        <w:jc w:val="both"/>
      </w:pPr>
      <w:r>
        <w:rPr>
          <w:rFonts w:ascii="Times New Roman" w:hAnsi="Times New Roman"/>
          <w:b/>
          <w:color w:val="000000"/>
          <w:sz w:val="26"/>
        </w:rPr>
        <w:t xml:space="preserve">Giai đoạn 1 (Tuần 1 - 3): </w:t>
      </w:r>
      <w:r>
        <w:rPr>
          <w:rFonts w:ascii="Times New Roman" w:hAnsi="Times New Roman"/>
          <w:color w:val="000000"/>
          <w:sz w:val="26"/>
        </w:rPr>
        <w:t>Hoàn tất hạ tầng Cloud (AWS/GCP), đóng gói Docker container, thiết lập CI/CD pipeline tự động hóa kiểm thử mã nguồn.</w:t>
      </w:r>
    </w:p>
    <w:p>
      <w:pPr>
        <w:pStyle w:val="ListBullet"/>
        <w:spacing w:after="60"/>
        <w:ind w:firstLine="0" w:left="720"/>
        <w:jc w:val="both"/>
      </w:pPr>
      <w:r>
        <w:rPr>
          <w:rFonts w:ascii="Times New Roman" w:hAnsi="Times New Roman"/>
          <w:b/>
          <w:color w:val="000000"/>
          <w:sz w:val="26"/>
        </w:rPr>
        <w:t xml:space="preserve">Giai đoạn 2 (Tuần 4 - 6): </w:t>
      </w:r>
      <w:r>
        <w:rPr>
          <w:rFonts w:ascii="Times New Roman" w:hAnsi="Times New Roman"/>
          <w:color w:val="000000"/>
          <w:sz w:val="26"/>
        </w:rPr>
        <w:t>Tích hợp kết nối 2 chiều giữa Boomerang Radar AI với hệ thống CRM (HubSpot/Salesforce) và hệ thống gửi tin Zalo ZNS / SMS.</w:t>
      </w:r>
    </w:p>
    <w:p>
      <w:pPr>
        <w:pStyle w:val="ListBullet"/>
        <w:spacing w:after="60"/>
        <w:ind w:firstLine="0" w:left="720"/>
        <w:jc w:val="both"/>
      </w:pPr>
      <w:r>
        <w:rPr>
          <w:rFonts w:ascii="Times New Roman" w:hAnsi="Times New Roman"/>
          <w:b/>
          <w:color w:val="000000"/>
          <w:sz w:val="26"/>
        </w:rPr>
        <w:t xml:space="preserve">Giai đoạn 3 (Tuần 7 - 9): </w:t>
      </w:r>
      <w:r>
        <w:rPr>
          <w:rFonts w:ascii="Times New Roman" w:hAnsi="Times New Roman"/>
          <w:color w:val="000000"/>
          <w:sz w:val="26"/>
        </w:rPr>
        <w:t>Thực hiện thử nghiệm A/B Testing trên 20% tệp khách hàng nguy cơ: Nhóm A (Can thiệp theo đề xuất của AI) vs Nhóm B (CSKH truyền thống).</w:t>
      </w:r>
    </w:p>
    <w:p>
      <w:pPr>
        <w:pStyle w:val="ListBullet"/>
        <w:spacing w:after="60"/>
        <w:ind w:firstLine="0" w:left="720"/>
        <w:jc w:val="both"/>
      </w:pPr>
      <w:r>
        <w:rPr>
          <w:rFonts w:ascii="Times New Roman" w:hAnsi="Times New Roman"/>
          <w:b/>
          <w:color w:val="000000"/>
          <w:sz w:val="26"/>
        </w:rPr>
        <w:t xml:space="preserve">Giai đoạn 4 (Tuần 10 - 12): </w:t>
      </w:r>
      <w:r>
        <w:rPr>
          <w:rFonts w:ascii="Times New Roman" w:hAnsi="Times New Roman"/>
          <w:color w:val="000000"/>
          <w:sz w:val="26"/>
        </w:rPr>
        <w:t>Triển khai diện rộng 100% tệp khách hàng toàn sàn, bàn giao tài liệu hướng dẫn vận hành và kích hoạt cơ chế tự động tái huấn luyện định kỳ.</w:t>
      </w:r>
    </w:p>
    <w:p>
      <w:pPr>
        <w:keepNext/>
        <w:spacing w:before="160" w:after="40"/>
        <w:ind w:firstLine="0"/>
      </w:pPr>
      <w:r>
        <w:rPr>
          <w:rFonts w:ascii="Times New Roman" w:hAnsi="Times New Roman"/>
          <w:b/>
          <w:i/>
          <w:color w:val="000000"/>
          <w:sz w:val="26"/>
        </w:rPr>
        <w:t>c. Dự toán ngân sách và Phân tích hoàn vốn đầu tư (ROI Forecast)</w:t>
      </w:r>
    </w:p>
    <w:p>
      <w:pPr>
        <w:spacing w:after="120"/>
        <w:ind w:firstLine="720"/>
        <w:jc w:val="both"/>
      </w:pPr>
      <w:r>
        <w:rPr>
          <w:rFonts w:ascii="Times New Roman" w:hAnsi="Times New Roman"/>
          <w:color w:val="000000"/>
          <w:sz w:val="26"/>
        </w:rPr>
        <w:t>Dự toán áp dụng trên quy mô doanh nghiệp bán lẻ 50.000 khách hàng: Tổng chi phí đầu tư năm đầu tiên là 260.000.000 VNĐ (gồm máy chủ Cloud 45 triệu, tích hợp Zalo ZNS 35 triệu, ngân sách voucher kích hoạt 180 triệu). Doanh thu giữ chân thành công kỳ vọng đạt 1.050.000.000 VNĐ (giữ chân 700 khách hàng tiềm năng nhân LTV 1.5 triệu). Lợi nhuận ròng thặng dư đạt 790.000.000 VNĐ, mang lại tỷ suất hoàn vốn đầu tư ROI đạt 303.8% (thu hồi vốn hoàn toàn sau 4 tháng).</w:t>
      </w:r>
    </w:p>
    <w:p>
      <w:pPr>
        <w:keepNext/>
        <w:spacing w:before="240" w:after="80"/>
        <w:ind w:firstLine="0"/>
      </w:pPr>
      <w:r>
        <w:rPr>
          <w:rFonts w:ascii="Times New Roman" w:hAnsi="Times New Roman"/>
          <w:b/>
          <w:color w:val="000000"/>
          <w:sz w:val="27"/>
        </w:rPr>
        <w:t>8.2. Ứng dụng Trí tuệ Nhân tạo có thể giải thích (Explainable AI với SHAP)</w:t>
      </w:r>
    </w:p>
    <w:p>
      <w:pPr>
        <w:spacing w:after="120"/>
        <w:ind w:firstLine="720"/>
        <w:jc w:val="both"/>
      </w:pPr>
      <w:r>
        <w:rPr>
          <w:rFonts w:ascii="Times New Roman" w:hAnsi="Times New Roman"/>
          <w:color w:val="000000"/>
          <w:sz w:val="26"/>
        </w:rPr>
        <w:t>Tích hợp thuật toán TreeSHAP dựa trên lý thuyết giá trị Shapley trong Lý thuyết trò chơi hợp tác của nhà kinh tế học đoạt giải Nobel Lloyd Shapley (1953). Cung cấp biểu đồ thác nước (Waterfall Plot) trên Dashboard giúp nhân viên CSKH giải thích minh bạch nguyên nhân chính xác vì sao một khách hàng bị xếp vào nhóm rủi ro cao.</w:t>
      </w:r>
    </w:p>
    <w:p>
      <w:pPr>
        <w:keepNext/>
        <w:spacing w:before="240" w:after="80"/>
        <w:ind w:firstLine="0"/>
      </w:pPr>
      <w:r>
        <w:rPr>
          <w:rFonts w:ascii="Times New Roman" w:hAnsi="Times New Roman"/>
          <w:b/>
          <w:color w:val="000000"/>
          <w:sz w:val="27"/>
        </w:rPr>
        <w:t>8.3. Mở rộng kiến trúc thuật toán chuyên sâu và MLOps</w:t>
      </w:r>
    </w:p>
    <w:p>
      <w:pPr>
        <w:spacing w:after="120"/>
        <w:ind w:firstLine="720"/>
        <w:jc w:val="both"/>
      </w:pPr>
      <w:r>
        <w:rPr>
          <w:rFonts w:ascii="Times New Roman" w:hAnsi="Times New Roman"/>
          <w:color w:val="000000"/>
          <w:sz w:val="26"/>
        </w:rPr>
        <w:t>Trong các giai đoạn tiếp theo, hệ thống mở rộng sang các thuật toán chuyên biệt cho dữ liệu bảng như LightGBM, CatBoost và Deep Learning TabNet. Thiết lập hệ thống MLOps giám sát trôi dạt dữ liệu bằng chỉ số ổn định quần thể (Population Stability Index - PSI); tự động kích hoạt tái huấn luyện (Auto-Retraining Pipeline) khi PSI vượt ngưỡng 0.25.</w:t>
      </w:r>
    </w:p>
    <w:p>
      <w:pPr>
        <w:keepNext/>
        <w:spacing w:before="240" w:after="80"/>
        <w:ind w:firstLine="0"/>
      </w:pPr>
      <w:r>
        <w:rPr>
          <w:rFonts w:ascii="Times New Roman" w:hAnsi="Times New Roman"/>
          <w:b/>
          <w:color w:val="000000"/>
          <w:sz w:val="27"/>
        </w:rPr>
        <w:t>8.4. Kết luận tổng quan đề tài</w:t>
      </w:r>
    </w:p>
    <w:p>
      <w:pPr>
        <w:spacing w:after="120"/>
        <w:ind w:firstLine="720"/>
        <w:jc w:val="both"/>
      </w:pPr>
      <w:r>
        <w:rPr>
          <w:rFonts w:ascii="Times New Roman" w:hAnsi="Times New Roman"/>
          <w:color w:val="000000"/>
          <w:sz w:val="26"/>
        </w:rPr>
        <w:t>Đề tài Boomerang Radar AI đã hoàn thành xuất sắc toàn bộ mục tiêu đề ra: Xây dựng cơ sở lý thuyết toán học vững chắc; chứng minh tính đột phá của 4 biến tương tác phi tuyến (đóng góp 37.08% sức mạnh mô hình); thiết lập pipeline Anti-Data Leakage chuẩn hóa; huấn luyện mô hình Gradient Boosting đạt độ chính xác 94.23%, F1-Score đạt 96.56%; và cung cấp kế hoạch hành động triển khai thực tế mang lại ROI 303.8%.</w:t>
      </w:r>
    </w:p>
    <w:p>
      <w:r>
        <w:br w:type="page"/>
      </w:r>
    </w:p>
    <w:p>
      <w:pPr>
        <w:keepNext/>
        <w:spacing w:before="320" w:after="160"/>
        <w:ind w:firstLine="0"/>
      </w:pPr>
      <w:r>
        <w:rPr>
          <w:rFonts w:ascii="Times New Roman" w:hAnsi="Times New Roman"/>
          <w:b/>
          <w:color w:val="000000"/>
          <w:sz w:val="30"/>
        </w:rPr>
        <w:t>TÀI LIỆU THAM KHẢO (REFERENCES - CHUẨN APA)</w:t>
      </w:r>
    </w:p>
    <w:p>
      <w:pPr>
        <w:spacing w:after="80"/>
        <w:ind w:hanging="576" w:left="576"/>
      </w:pPr>
      <w:r>
        <w:rPr>
          <w:rFonts w:ascii="Times New Roman" w:hAnsi="Times New Roman"/>
          <w:color w:val="000000"/>
          <w:sz w:val="23"/>
        </w:rPr>
        <w:t>Arik, S. Ö., &amp; Pfister, T. (2021). TabNet: Attentive interpretable tabular learning. Proceedings of the AAAI Conference on Artificial Intelligence, 35(8), 6679-6687.</w:t>
      </w:r>
    </w:p>
    <w:p>
      <w:pPr>
        <w:spacing w:after="80"/>
        <w:ind w:hanging="576" w:left="576"/>
      </w:pPr>
      <w:r>
        <w:rPr>
          <w:rFonts w:ascii="Times New Roman" w:hAnsi="Times New Roman"/>
          <w:color w:val="000000"/>
          <w:sz w:val="23"/>
        </w:rPr>
        <w:t>Breiman, L. (2001). Random forests. Machine Learning, 45(1), 5-32. https://doi.org/10.1023/A:1010933404324</w:t>
      </w:r>
    </w:p>
    <w:p>
      <w:pPr>
        <w:spacing w:after="80"/>
        <w:ind w:hanging="576" w:left="576"/>
      </w:pPr>
      <w:r>
        <w:rPr>
          <w:rFonts w:ascii="Times New Roman" w:hAnsi="Times New Roman"/>
          <w:color w:val="000000"/>
          <w:sz w:val="23"/>
        </w:rPr>
        <w:t>Chen, T., &amp; Guestrin, C. (2016). XGBoost: A scalable tree boosting system. Proceedings of the 22nd ACM SIGKDD International Conference on Knowledge Discovery and Data Mining, 785-794.</w:t>
      </w:r>
    </w:p>
    <w:p>
      <w:pPr>
        <w:spacing w:after="80"/>
        <w:ind w:hanging="576" w:left="576"/>
      </w:pPr>
      <w:r>
        <w:rPr>
          <w:rFonts w:ascii="Times New Roman" w:hAnsi="Times New Roman"/>
          <w:color w:val="000000"/>
          <w:sz w:val="23"/>
        </w:rPr>
        <w:t>Fader, P. S., Hardie, B. G., &amp; Lee, K. L. (2005). 'Counting your customers' the easy way: An alternative to the Pareto/NBD model. Marketing Science, 24(2), 275-284.</w:t>
      </w:r>
    </w:p>
    <w:p>
      <w:pPr>
        <w:spacing w:after="80"/>
        <w:ind w:hanging="576" w:left="576"/>
      </w:pPr>
      <w:r>
        <w:rPr>
          <w:rFonts w:ascii="Times New Roman" w:hAnsi="Times New Roman"/>
          <w:color w:val="000000"/>
          <w:sz w:val="23"/>
        </w:rPr>
        <w:t>Friedman, J. H. (2001). Greedy function approximation: A gradient boosting machine. Annals of Statistics, 29(5), 1189-1232. https://doi.org/10.1214/aos/1013203451</w:t>
      </w:r>
    </w:p>
    <w:p>
      <w:pPr>
        <w:spacing w:after="80"/>
        <w:ind w:hanging="576" w:left="576"/>
      </w:pPr>
      <w:r>
        <w:rPr>
          <w:rFonts w:ascii="Times New Roman" w:hAnsi="Times New Roman"/>
          <w:color w:val="000000"/>
          <w:sz w:val="23"/>
        </w:rPr>
        <w:t>Hughes, A. M. (2005). Strategic database marketing: The masterplan for starting and managing a profitable, customer-based marketing program (3rd ed.). McGraw-Hill Companies.</w:t>
      </w:r>
    </w:p>
    <w:p>
      <w:pPr>
        <w:spacing w:after="80"/>
        <w:ind w:hanging="576" w:left="576"/>
      </w:pPr>
      <w:r>
        <w:rPr>
          <w:rFonts w:ascii="Times New Roman" w:hAnsi="Times New Roman"/>
          <w:color w:val="000000"/>
          <w:sz w:val="23"/>
        </w:rPr>
        <w:t>Lundberg, S. M., &amp; Lee, S. I. (2017). A unified approach to interpreting model predictions. Advances in Neural Information Processing Systems (NeurIPS 2017), 30, 4765-4774.</w:t>
      </w:r>
    </w:p>
    <w:p>
      <w:pPr>
        <w:spacing w:after="80"/>
        <w:ind w:hanging="576" w:left="576"/>
      </w:pPr>
      <w:r>
        <w:rPr>
          <w:rFonts w:ascii="Times New Roman" w:hAnsi="Times New Roman"/>
          <w:color w:val="000000"/>
          <w:sz w:val="23"/>
        </w:rPr>
        <w:t>Pedregosa, F., Varoquaux, G., Gramfort, A., Michel, V., Thirion, B., Grisel, O., ... &amp; Duchesnay, É. (2011). Scikit-learn: Machine learning in Python. Journal of Machine Learning Research, 12, 2825-2830.</w:t>
      </w:r>
    </w:p>
    <w:p>
      <w:pPr>
        <w:spacing w:after="80"/>
        <w:ind w:hanging="576" w:left="576"/>
      </w:pPr>
      <w:r>
        <w:rPr>
          <w:rFonts w:ascii="Times New Roman" w:hAnsi="Times New Roman"/>
          <w:color w:val="000000"/>
          <w:sz w:val="23"/>
        </w:rPr>
        <w:t>Prokhorenkova, L., Gusev, G., Vorobev, A., Dorogush, A. V., &amp; Gulin, A. (2018). CatBoost: Unbiased boosting with categorical features. Advances in Neural Information Processing Systems (NeurIPS 2018), 31, 6638-6648.</w:t>
      </w:r>
    </w:p>
    <w:p>
      <w:pPr>
        <w:spacing w:after="80"/>
        <w:ind w:hanging="576" w:left="576"/>
      </w:pPr>
      <w:r>
        <w:rPr>
          <w:rFonts w:ascii="Times New Roman" w:hAnsi="Times New Roman"/>
          <w:color w:val="000000"/>
          <w:sz w:val="23"/>
        </w:rPr>
        <w:t>Reichheld, F. F., &amp; Sasser, W. E. (1990). Zero defections: Quality comes to services. Harvard Business Review, 68(5), 105-111.</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