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D4F2" w14:textId="77777777" w:rsidR="0072466B" w:rsidRPr="0072466B" w:rsidRDefault="0072466B" w:rsidP="0072466B">
      <w:pPr>
        <w:jc w:val="both"/>
        <w:rPr>
          <w:rFonts w:ascii="Times New Roman" w:hAnsi="Times New Roman" w:cs="Times New Roman"/>
          <w:b/>
          <w:bCs/>
        </w:rPr>
      </w:pPr>
      <w:r w:rsidRPr="0072466B">
        <w:rPr>
          <w:rFonts w:ascii="Segoe UI Emoji" w:hAnsi="Segoe UI Emoji" w:cs="Segoe UI Emoji"/>
          <w:b/>
          <w:bCs/>
        </w:rPr>
        <w:t>⚠️</w:t>
      </w:r>
      <w:r w:rsidRPr="0072466B">
        <w:rPr>
          <w:rFonts w:ascii="Times New Roman" w:hAnsi="Times New Roman" w:cs="Times New Roman"/>
          <w:b/>
          <w:bCs/>
        </w:rPr>
        <w:t xml:space="preserve"> Quản trị rủi ro và Kịch bản Downside: Không có bức tranh màu hồng</w:t>
      </w:r>
    </w:p>
    <w:p w14:paraId="20DF0FB3" w14:textId="77777777" w:rsidR="0072466B" w:rsidRPr="0072466B" w:rsidRDefault="0072466B" w:rsidP="0072466B">
      <w:pPr>
        <w:jc w:val="both"/>
        <w:rPr>
          <w:rFonts w:ascii="Times New Roman" w:hAnsi="Times New Roman" w:cs="Times New Roman"/>
        </w:rPr>
      </w:pPr>
      <w:r w:rsidRPr="0072466B">
        <w:rPr>
          <w:rFonts w:ascii="Times New Roman" w:hAnsi="Times New Roman" w:cs="Times New Roman"/>
        </w:rPr>
        <w:t>Mọi phân tích sẽ trở nên vô nghĩa nếu thiếu mục Rủi ro. Tại vùng đỉnh 1,900 điểm, nhà đầu tư cần chuẩn bị tinh thần cho những kịch bản xấu nhất:</w:t>
      </w:r>
    </w:p>
    <w:p w14:paraId="2869F9F4" w14:textId="77777777" w:rsidR="0072466B" w:rsidRPr="0072466B" w:rsidRDefault="0072466B" w:rsidP="0072466B">
      <w:pPr>
        <w:numPr>
          <w:ilvl w:val="0"/>
          <w:numId w:val="1"/>
        </w:numPr>
        <w:jc w:val="both"/>
        <w:rPr>
          <w:rFonts w:ascii="Times New Roman" w:hAnsi="Times New Roman" w:cs="Times New Roman"/>
        </w:rPr>
      </w:pPr>
      <w:r w:rsidRPr="0072466B">
        <w:rPr>
          <w:rFonts w:ascii="Times New Roman" w:hAnsi="Times New Roman" w:cs="Times New Roman"/>
          <w:b/>
          <w:bCs/>
        </w:rPr>
        <w:t>Rủi ro "Hai đỉnh" (Double Top):</w:t>
      </w:r>
      <w:r w:rsidRPr="0072466B">
        <w:rPr>
          <w:rFonts w:ascii="Times New Roman" w:hAnsi="Times New Roman" w:cs="Times New Roman"/>
        </w:rPr>
        <w:t xml:space="preserve"> Nếu VN-Index không thể vượt qua 1,920 điểm trong 2–3 tuần tới và quay đầu thủng mốc 1,850 điểm với thanh khoản lớn, mô hình đảo chiều Hai đỉnh sẽ được xác nhận. Đây là tín hiệu cho một đợt điều chỉnh sâu về vùng 1,700 – 1,750 điểm.</w:t>
      </w:r>
    </w:p>
    <w:p w14:paraId="04A6DAC3" w14:textId="77777777" w:rsidR="0072466B" w:rsidRPr="0072466B" w:rsidRDefault="0072466B" w:rsidP="0072466B">
      <w:pPr>
        <w:numPr>
          <w:ilvl w:val="0"/>
          <w:numId w:val="1"/>
        </w:numPr>
        <w:jc w:val="both"/>
        <w:rPr>
          <w:rFonts w:ascii="Times New Roman" w:hAnsi="Times New Roman" w:cs="Times New Roman"/>
        </w:rPr>
      </w:pPr>
      <w:r w:rsidRPr="0072466B">
        <w:rPr>
          <w:rFonts w:ascii="Times New Roman" w:hAnsi="Times New Roman" w:cs="Times New Roman"/>
          <w:b/>
          <w:bCs/>
        </w:rPr>
        <w:t>Cú sốc lãi suất:</w:t>
      </w:r>
      <w:r w:rsidRPr="0072466B">
        <w:rPr>
          <w:rFonts w:ascii="Times New Roman" w:hAnsi="Times New Roman" w:cs="Times New Roman"/>
        </w:rPr>
        <w:t xml:space="preserve"> Nếu lãi suất huy động tiếp tục tăng nóng vượt ngưỡng 8%/năm, áp lực rút vốn từ thị trường chứng khoán sẽ trở nên trầm trọng, khiến định giá P/E bị nén xuống mức thấp hơn.</w:t>
      </w:r>
    </w:p>
    <w:p w14:paraId="10232B82" w14:textId="77777777" w:rsidR="0072466B" w:rsidRPr="0072466B" w:rsidRDefault="0072466B" w:rsidP="0072466B">
      <w:pPr>
        <w:numPr>
          <w:ilvl w:val="0"/>
          <w:numId w:val="1"/>
        </w:numPr>
        <w:jc w:val="both"/>
        <w:rPr>
          <w:rFonts w:ascii="Times New Roman" w:hAnsi="Times New Roman" w:cs="Times New Roman"/>
        </w:rPr>
      </w:pPr>
      <w:r w:rsidRPr="0072466B">
        <w:rPr>
          <w:rFonts w:ascii="Times New Roman" w:hAnsi="Times New Roman" w:cs="Times New Roman"/>
          <w:b/>
          <w:bCs/>
        </w:rPr>
        <w:t>Biến động địa chính trị và Thuế quan:</w:t>
      </w:r>
      <w:r w:rsidRPr="0072466B">
        <w:rPr>
          <w:rFonts w:ascii="Times New Roman" w:hAnsi="Times New Roman" w:cs="Times New Roman"/>
        </w:rPr>
        <w:t xml:space="preserve"> Việc Mỹ chính thức áp thuế quan mới có thể làm tê liệt dòng tiền tại các doanh nghiệp xuất khẩu chủ lực, gây ra sự sụt giảm EPS bất ngờ trong quý II/2026.</w:t>
      </w:r>
    </w:p>
    <w:p w14:paraId="3048C456" w14:textId="77777777" w:rsidR="0072466B" w:rsidRPr="0072466B" w:rsidRDefault="0072466B" w:rsidP="0072466B">
      <w:pPr>
        <w:numPr>
          <w:ilvl w:val="0"/>
          <w:numId w:val="1"/>
        </w:numPr>
        <w:jc w:val="both"/>
        <w:rPr>
          <w:rFonts w:ascii="Times New Roman" w:hAnsi="Times New Roman" w:cs="Times New Roman"/>
        </w:rPr>
      </w:pPr>
      <w:r w:rsidRPr="0072466B">
        <w:rPr>
          <w:rFonts w:ascii="Times New Roman" w:hAnsi="Times New Roman" w:cs="Times New Roman"/>
          <w:b/>
          <w:bCs/>
        </w:rPr>
        <w:t>Rủi ro "Kẹt hàng" tại vùng đỉnh:</w:t>
      </w:r>
      <w:r w:rsidRPr="0072466B">
        <w:rPr>
          <w:rFonts w:ascii="Times New Roman" w:hAnsi="Times New Roman" w:cs="Times New Roman"/>
        </w:rPr>
        <w:t xml:space="preserve"> Nhà đầu tư sử dụng đòn bẩy tài chính (Margin) cao tại vùng 1,900 điểm sẽ đối mặt với rủi ro bị "Margin Call" nếu thị trường chỉ cần điều chỉnh 5–7%.</w:t>
      </w:r>
    </w:p>
    <w:p w14:paraId="72A0F43A" w14:textId="77777777" w:rsidR="0072466B" w:rsidRPr="0072466B" w:rsidRDefault="0072466B" w:rsidP="0072466B">
      <w:pPr>
        <w:jc w:val="both"/>
        <w:rPr>
          <w:rFonts w:ascii="Times New Roman" w:hAnsi="Times New Roman" w:cs="Times New Roman"/>
        </w:rPr>
      </w:pPr>
      <w:r w:rsidRPr="0072466B">
        <w:rPr>
          <w:rFonts w:ascii="Times New Roman" w:hAnsi="Times New Roman" w:cs="Times New Roman"/>
          <w:b/>
          <w:bCs/>
        </w:rPr>
        <w:t>Checklist quản trị rủi ro thực chiến:</w:t>
      </w:r>
    </w:p>
    <w:p w14:paraId="23C63EDF" w14:textId="77777777" w:rsidR="0072466B" w:rsidRPr="0072466B" w:rsidRDefault="0072466B" w:rsidP="0072466B">
      <w:pPr>
        <w:numPr>
          <w:ilvl w:val="0"/>
          <w:numId w:val="2"/>
        </w:numPr>
        <w:jc w:val="both"/>
        <w:rPr>
          <w:rFonts w:ascii="Times New Roman" w:hAnsi="Times New Roman" w:cs="Times New Roman"/>
        </w:rPr>
      </w:pPr>
      <w:r w:rsidRPr="0072466B">
        <w:rPr>
          <w:rFonts w:ascii="Times New Roman" w:hAnsi="Times New Roman" w:cs="Times New Roman"/>
        </w:rPr>
        <w:t>[ ] Tỷ trọng cổ phiếu/tiền mặt duy trì ở mức 50/50 hoặc tối đa 70/30.</w:t>
      </w:r>
    </w:p>
    <w:p w14:paraId="0766B6C6" w14:textId="77777777" w:rsidR="0072466B" w:rsidRPr="0072466B" w:rsidRDefault="0072466B" w:rsidP="0072466B">
      <w:pPr>
        <w:numPr>
          <w:ilvl w:val="0"/>
          <w:numId w:val="2"/>
        </w:numPr>
        <w:jc w:val="both"/>
        <w:rPr>
          <w:rFonts w:ascii="Times New Roman" w:hAnsi="Times New Roman" w:cs="Times New Roman"/>
        </w:rPr>
      </w:pPr>
      <w:r w:rsidRPr="0072466B">
        <w:rPr>
          <w:rFonts w:ascii="Times New Roman" w:hAnsi="Times New Roman" w:cs="Times New Roman"/>
        </w:rPr>
        <w:t>[ ] Tuyệt đối không mua đuổi (FOMO) các mã đã tăng &gt; 20% từ nền giá.</w:t>
      </w:r>
    </w:p>
    <w:p w14:paraId="0A7E8188" w14:textId="77777777" w:rsidR="0072466B" w:rsidRPr="0072466B" w:rsidRDefault="0072466B" w:rsidP="0072466B">
      <w:pPr>
        <w:numPr>
          <w:ilvl w:val="0"/>
          <w:numId w:val="2"/>
        </w:numPr>
        <w:jc w:val="both"/>
        <w:rPr>
          <w:rFonts w:ascii="Times New Roman" w:hAnsi="Times New Roman" w:cs="Times New Roman"/>
        </w:rPr>
      </w:pPr>
      <w:r w:rsidRPr="0072466B">
        <w:rPr>
          <w:rFonts w:ascii="Times New Roman" w:hAnsi="Times New Roman" w:cs="Times New Roman"/>
        </w:rPr>
        <w:t>[ ] Xác định điểm Stop-loss ngay khi mở vị thế (thường là thủng các hỗ trợ MA20 hoặc MA50).</w:t>
      </w:r>
    </w:p>
    <w:p w14:paraId="323BE957" w14:textId="77777777" w:rsidR="0072466B" w:rsidRPr="0072466B" w:rsidRDefault="0072466B" w:rsidP="0072466B">
      <w:pPr>
        <w:numPr>
          <w:ilvl w:val="0"/>
          <w:numId w:val="2"/>
        </w:numPr>
        <w:jc w:val="both"/>
        <w:rPr>
          <w:rFonts w:ascii="Times New Roman" w:hAnsi="Times New Roman" w:cs="Times New Roman"/>
        </w:rPr>
      </w:pPr>
      <w:r w:rsidRPr="0072466B">
        <w:rPr>
          <w:rFonts w:ascii="Times New Roman" w:hAnsi="Times New Roman" w:cs="Times New Roman"/>
        </w:rPr>
        <w:t>[ ] Theo dõi sát sao giá trị bán ròng của khối ngoại và biến động lãi suất hàng ngày.</w:t>
      </w:r>
    </w:p>
    <w:p w14:paraId="0DECCC7C" w14:textId="77777777" w:rsidR="003D4363" w:rsidRPr="0072466B" w:rsidRDefault="003D4363" w:rsidP="0072466B">
      <w:pPr>
        <w:jc w:val="both"/>
        <w:rPr>
          <w:rFonts w:ascii="Times New Roman" w:hAnsi="Times New Roman" w:cs="Times New Roman"/>
        </w:rPr>
      </w:pPr>
    </w:p>
    <w:sectPr w:rsidR="003D4363" w:rsidRPr="00724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24C43"/>
    <w:multiLevelType w:val="multilevel"/>
    <w:tmpl w:val="EE36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75DD4"/>
    <w:multiLevelType w:val="multilevel"/>
    <w:tmpl w:val="A90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093516">
    <w:abstractNumId w:val="0"/>
  </w:num>
  <w:num w:numId="2" w16cid:durableId="67652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CD"/>
    <w:rsid w:val="00257317"/>
    <w:rsid w:val="003D4363"/>
    <w:rsid w:val="006564A4"/>
    <w:rsid w:val="006C0FCD"/>
    <w:rsid w:val="0072466B"/>
    <w:rsid w:val="007B6C2B"/>
    <w:rsid w:val="00833A1D"/>
    <w:rsid w:val="00862619"/>
    <w:rsid w:val="00CD7284"/>
    <w:rsid w:val="00E0170B"/>
    <w:rsid w:val="00E72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7EF34-ABB4-4CE2-AD70-6112499D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CD"/>
    <w:rPr>
      <w:rFonts w:eastAsiaTheme="majorEastAsia" w:cstheme="majorBidi"/>
      <w:color w:val="272727" w:themeColor="text1" w:themeTint="D8"/>
    </w:rPr>
  </w:style>
  <w:style w:type="paragraph" w:styleId="Title">
    <w:name w:val="Title"/>
    <w:basedOn w:val="Normal"/>
    <w:next w:val="Normal"/>
    <w:link w:val="TitleChar"/>
    <w:uiPriority w:val="10"/>
    <w:qFormat/>
    <w:rsid w:val="006C0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CD"/>
    <w:pPr>
      <w:spacing w:before="160"/>
      <w:jc w:val="center"/>
    </w:pPr>
    <w:rPr>
      <w:i/>
      <w:iCs/>
      <w:color w:val="404040" w:themeColor="text1" w:themeTint="BF"/>
    </w:rPr>
  </w:style>
  <w:style w:type="character" w:customStyle="1" w:styleId="QuoteChar">
    <w:name w:val="Quote Char"/>
    <w:basedOn w:val="DefaultParagraphFont"/>
    <w:link w:val="Quote"/>
    <w:uiPriority w:val="29"/>
    <w:rsid w:val="006C0FCD"/>
    <w:rPr>
      <w:i/>
      <w:iCs/>
      <w:color w:val="404040" w:themeColor="text1" w:themeTint="BF"/>
    </w:rPr>
  </w:style>
  <w:style w:type="paragraph" w:styleId="ListParagraph">
    <w:name w:val="List Paragraph"/>
    <w:basedOn w:val="Normal"/>
    <w:uiPriority w:val="34"/>
    <w:qFormat/>
    <w:rsid w:val="006C0FCD"/>
    <w:pPr>
      <w:ind w:left="720"/>
      <w:contextualSpacing/>
    </w:pPr>
  </w:style>
  <w:style w:type="character" w:styleId="IntenseEmphasis">
    <w:name w:val="Intense Emphasis"/>
    <w:basedOn w:val="DefaultParagraphFont"/>
    <w:uiPriority w:val="21"/>
    <w:qFormat/>
    <w:rsid w:val="006C0FCD"/>
    <w:rPr>
      <w:i/>
      <w:iCs/>
      <w:color w:val="2F5496" w:themeColor="accent1" w:themeShade="BF"/>
    </w:rPr>
  </w:style>
  <w:style w:type="paragraph" w:styleId="IntenseQuote">
    <w:name w:val="Intense Quote"/>
    <w:basedOn w:val="Normal"/>
    <w:next w:val="Normal"/>
    <w:link w:val="IntenseQuoteChar"/>
    <w:uiPriority w:val="30"/>
    <w:qFormat/>
    <w:rsid w:val="006C0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FCD"/>
    <w:rPr>
      <w:i/>
      <w:iCs/>
      <w:color w:val="2F5496" w:themeColor="accent1" w:themeShade="BF"/>
    </w:rPr>
  </w:style>
  <w:style w:type="character" w:styleId="IntenseReference">
    <w:name w:val="Intense Reference"/>
    <w:basedOn w:val="DefaultParagraphFont"/>
    <w:uiPriority w:val="32"/>
    <w:qFormat/>
    <w:rsid w:val="006C0F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2</cp:revision>
  <cp:lastPrinted>2026-03-01T11:32:00Z</cp:lastPrinted>
  <dcterms:created xsi:type="dcterms:W3CDTF">2026-03-01T11:32:00Z</dcterms:created>
  <dcterms:modified xsi:type="dcterms:W3CDTF">2026-03-01T11:32:00Z</dcterms:modified>
</cp:coreProperties>
</file>