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x-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a="http://schemas.openxmlformats.org/drawingml/2006/main"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ne wp14">
  <w:body>
    <w:p>
      <w:pPr>
        <w:pStyle w:val="Heading2"/>
        <w:jc w:val="center"/>
        <w:spacing w:line="276" w:lineRule="auto"/>
        <w:rPr>
          <w:i/>
          <w:b/>
        </w:rPr>
      </w:pPr>
      <w:bookmarkStart w:name="QzTA88jfhl" w:id="0"/>
      <w:r>
        <w:rPr/>
        <w:t xml:space="preserve">SẢN PHẨM: HỆ THỐNG BIA ĐIỆN TỬ BẮN SÚNG THỂ THAO 25M</w:t>
      </w:r>
      <w:bookmarkEnd w:id="0"/>
    </w:p>
    <w:p>
      <w:pPr>
        <w:jc w:val="center"/>
        <w:spacing w:line="276" w:lineRule="auto"/>
        <w:rPr/>
      </w:pPr>
      <w:r>
        <w:rPr>
          <w:b/>
        </w:rPr>
        <w:t xml:space="preserve">Công nghệ:</w:t>
      </w:r>
      <w:r>
        <w:rPr/>
        <w:t xml:space="preserve"> IR Photo-diode Line Array – High Speed Scanning</w:t>
      </w:r>
    </w:p>
    <w:p>
      <w:pPr>
        <w:pStyle w:val="Heading1"/>
        <w:spacing w:line="276" w:lineRule="auto"/>
        <w:rPr>
          <w:rFonts w:ascii="Arial" w:hAnsi="Arial" w:eastAsia="Arial" w:cs="Arial"/>
          <w:b w:val="0"/>
        </w:rPr>
      </w:pPr>
      <w:bookmarkStart w:name="MSOFFICE_HEADING_0A44855E" w:id="1"/>
      <w:r>
        <w:rPr>
          <w:rFonts w:ascii="Arial" w:hAnsi="Arial" w:cs="Arial"/>
          <w:b w:val="0"/>
        </w:rPr>
        <w:t xml:space="preserve">1. MÔ TẢ CHUNG</w:t>
      </w:r>
      <w:bookmarkEnd w:id="1"/>
    </w:p>
    <w:p>
      <w:pPr>
        <w:jc w:val="both"/>
        <w:ind w:left="0" w:firstLine="709"/>
        <w:spacing w:line="276" w:lineRule="auto"/>
        <w:rPr>
          <w:sz w:val="24"/>
        </w:rPr>
      </w:pPr>
      <w:r>
        <w:rPr/>
        <w:t xml:space="preserve"> Chế tạo cụm cảm biến quét 2 chiều (X và Y) tốc độ cao sử dụng IR photo-diode để xác định tọa độ đạn thể thao bay qua với vận tốc lên tới 300m/s</w:t>
      </w:r>
    </w:p>
    <w:p>
      <w:pPr>
        <w:jc w:val="both"/>
        <w:ind w:left="0" w:firstLine="709"/>
        <w:spacing w:line="276" w:lineRule="auto"/>
        <w:rPr>
          <w:sz w:val="24"/>
        </w:rPr>
      </w:pPr>
      <w:r>
        <w:rPr>
          <w:sz w:val="24"/>
        </w:rPr>
        <w:t xml:space="preserve">*</w:t>
      </w:r>
      <w:r>
        <w:rPr>
          <w:sz w:val="24"/>
          <w:b/>
        </w:rPr>
        <w:t xml:space="preserve">Mô tả sơ bộ</w:t>
      </w:r>
      <w:r>
        <w:rPr>
          <w:sz w:val="24"/>
        </w:rPr>
        <w:t xml:space="preserve">: </w:t>
      </w:r>
    </w:p>
    <w:p>
      <w:pPr>
        <w:numPr>
          <w:ilvl w:val="0"/>
          <w:numId w:val="18"/>
        </w:numPr>
        <w:spacing w:line="276" w:lineRule="auto"/>
        <w:rPr/>
      </w:pPr>
      <w:r>
        <w:rPr/>
        <w:t xml:space="preserve">Sử dụng cơ chế "Light Curtain" (Màn chắn sáng) bao phủ vùng bắn.</w:t>
      </w:r>
    </w:p>
    <w:p>
      <w:pPr>
        <w:numPr>
          <w:ilvl w:val="0"/>
          <w:numId w:val="17"/>
        </w:numPr>
        <w:spacing w:line="276" w:lineRule="auto"/>
        <w:rPr>
          <w:sz w:val="22"/>
          <w:rFonts w:ascii="Arial" w:hAnsi="Arial" w:eastAsia="Arial" w:cs="Arial"/>
        </w:rPr>
      </w:pPr>
      <w:r>
        <w:rPr/>
        <w:t xml:space="preserve">Mỗi trục quét gồm dãy cảm biến IR photo-diode độ phân giải cao và 3 cụm LED phát IR chiếu tới.</w:t>
      </w:r>
    </w:p>
    <w:p>
      <w:pPr>
        <w:numPr>
          <w:ilvl w:val="0"/>
          <w:numId w:val="17"/>
        </w:numPr>
        <w:spacing w:line="276" w:lineRule="auto"/>
        <w:rPr>
          <w:sz w:val="22"/>
          <w:rFonts w:ascii="Arial" w:hAnsi="Arial" w:eastAsia="Arial" w:cs="Arial"/>
        </w:rPr>
      </w:pPr>
      <w:r>
        <w:rPr/>
        <w:t xml:space="preserve">Khi đạn che khuất ánh sáng, dữ liệu vùng che được gửi về MCU trung tâm để tính toán tọa độ điểm chạm. </w:t>
      </w:r>
    </w:p>
    <w:p>
      <w:pPr>
        <w:jc w:val="center"/>
        <w:spacing w:line="276" w:lineRule="auto"/>
        <w:rPr>
          <w:sz w:val="24"/>
        </w:rPr>
      </w:pPr>
      <w:r>
        <w:rPr>
          <w:sz w:val="24"/>
        </w:rPr>
        <w:drawing>
          <wp:inline>
            <wp:extent cx="6168533" cy="3076575"/>
            <wp:effectExtent l="19050" t="38100" r="19050" b="0"/>
            <wp:docPr id="1" name="image.png"/>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extLst>
                        <a:ext uri="{28A0092B-C50C-407E-A947-70E740481C1C}">
                          <a14:useLocalDpi xmlns:a14="http://schemas.microsoft.com/office/drawing/2010/main" val="0"/>
                        </a:ext>
                      </a:extLst>
                    </a:blip>
                    <a:srcRect l="0" r="0" t="0" b="0"/>
                    <a:stretch/>
                  </pic:blipFill>
                  <pic:spPr>
                    <a:xfrm>
                      <a:off x="0" y="0"/>
                      <a:ext cx="6168533" cy="3076575"/>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p>
      <w:pPr>
        <w:pStyle w:val="Heading1"/>
        <w:spacing w:line="276" w:lineRule="auto"/>
        <w:rPr>
          <w:rFonts w:ascii="Arial" w:hAnsi="Arial" w:eastAsia="Arial" w:cs="Arial"/>
          <w:b/>
        </w:rPr>
      </w:pPr>
      <w:bookmarkStart w:name="MSOFFICE_HEADING_007D55AA" w:id="2"/>
      <w:r>
        <w:rPr>
          <w:rFonts w:ascii="Arial" w:hAnsi="Arial" w:cs="Arial"/>
        </w:rPr>
        <w:drawing>
          <wp:inline>
            <wp:extent cx="5947220" cy="3964813"/>
            <wp:effectExtent l="19050" t="38100" r="19050" b="0"/>
            <wp:docPr id="2" name="image.png"/>
            <a:graphic xmlns:a="http://schemas.openxmlformats.org/drawingml/2006/main">
              <a:graphicData uri="http://schemas.openxmlformats.org/drawingml/2006/picture">
                <pic:pic xmlns:pic="http://schemas.openxmlformats.org/drawingml/2006/picture">
                  <pic:nvPicPr>
                    <pic:cNvPr id="2" name="image.png"/>
                    <pic:cNvPicPr/>
                  </pic:nvPicPr>
                  <pic:blipFill>
                    <a:blip r:embed="rId5">
                      <a:extLst>
                        <a:ext uri="{28A0092B-C50C-407E-A947-70E740481C1C}">
                          <a14:useLocalDpi xmlns:a14="http://schemas.microsoft.com/office/drawing/2010/main" val="0"/>
                        </a:ext>
                      </a:extLst>
                    </a:blip>
                    <a:srcRect l="0" r="0" t="0" b="0"/>
                    <a:stretch/>
                  </pic:blipFill>
                  <pic:spPr>
                    <a:xfrm>
                      <a:off x="0" y="0"/>
                      <a:ext cx="5947220" cy="3964813"/>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bookmarkEnd w:id="2"/>
    </w:p>
    <w:p>
      <w:pPr>
        <w:pStyle w:val="Heading3"/>
        <w:spacing w:line="276" w:lineRule="auto"/>
        <w:rPr>
          <w:i/>
          <w:b w:val="0"/>
        </w:rPr>
      </w:pPr>
      <w:bookmarkStart w:name="xrsTesaVem" w:id="3"/>
      <w:bookmarkEnd w:id="3"/>
    </w:p>
    <w:p>
      <w:pPr/>
      <w:r>
        <w:rPr/>
        <w:br w:type="page"/>
      </w:r>
    </w:p>
    <w:p>
      <w:pPr>
        <w:pStyle w:val="Heading3"/>
        <w:spacing w:line="276" w:lineRule="auto"/>
        <w:rPr>
          <w:i/>
          <w:b w:val="0"/>
        </w:rPr>
      </w:pPr>
      <w:bookmarkStart w:name="MQrZLuQQS5" w:id="4"/>
      <w:r>
        <w:rPr>
          <w:b w:val="0"/>
        </w:rPr>
        <w:t xml:space="preserve">2. THÔNG SỐ KỸ THUẬT CHI TIẾT</w:t>
      </w:r>
      <w:bookmarkEnd w:id="4"/>
    </w:p>
    <w:tbl>
      <w:tblPr>
        <w:tblW w:w="9330" w:type="dxa"/>
        <w:tblCellMar>
          <w:left w:w="90" w:type="dxa"/>
          <w:bottom w:w="0" w:type="dxa"/>
          <w:right w:w="90" w:type="dxa"/>
          <w:top w:w="0" w:type="dxa"/>
        </w:tblCellMar>
        <w:tblLayout w:type="fixed"/>
      </w:tblPr>
      <w:tblGrid>
        <w:gridCol w:w="555" w:type="dxa"/>
        <w:gridCol w:w="2895" w:type="dxa"/>
        <w:gridCol w:w="2895" w:type="dxa"/>
        <w:gridCol w:w="2985" w:type="dxa"/>
      </w:tblGrid>
      <w:tr>
        <w:trPr>
          <w:trHeight w:val="330" w:hRule="atLeast"/>
        </w:trPr>
        <w:tc>
          <w:tcPr>
            <w:tcW w:w="555" w:type="dxa"/>
            <w:vAlign w:val="center"/>
            <w:tcBorders>
              <w:bottom w:val="single" w:sz="6" w:color="#7b8187"/>
              <w:right w:val="single" w:sz="6" w:color="#7b8187"/>
              <w:top w:val="single" w:sz="6" w:color="#7b8187"/>
              <w:left w:val="single" w:sz="6" w:color="#7b8187"/>
            </w:tcBorders>
          </w:tcPr>
          <w:p>
            <w:pPr>
              <w:jc w:val="center"/>
              <w:spacing w:line="276" w:lineRule="auto"/>
              <w:rPr>
                <w:b/>
              </w:rPr>
            </w:pPr>
            <w:r>
              <w:rPr>
                <w:b/>
              </w:rPr>
              <w:t xml:space="preserve">STT</w:t>
            </w:r>
          </w:p>
        </w:tc>
        <w:tc>
          <w:tcPr>
            <w:tcW w:w="2895" w:type="dxa"/>
            <w:vAlign w:val="center"/>
            <w:tcBorders>
              <w:bottom w:val="single" w:sz="6" w:color="#7b8187"/>
              <w:right w:val="single" w:sz="6" w:color="#7b8187"/>
              <w:top w:val="single" w:sz="6" w:color="#7b8187"/>
              <w:left w:val="single" w:sz="6" w:color="#7b8187"/>
            </w:tcBorders>
          </w:tcPr>
          <w:p>
            <w:pPr>
              <w:jc w:val="center"/>
              <w:spacing w:line="276" w:lineRule="auto"/>
              <w:rPr>
                <w:b/>
              </w:rPr>
            </w:pPr>
            <w:r>
              <w:rPr>
                <w:b/>
              </w:rPr>
              <w:t xml:space="preserve">Hạng mục</w:t>
            </w:r>
          </w:p>
        </w:tc>
        <w:tc>
          <w:tcPr>
            <w:tcW w:w="2895" w:type="dxa"/>
            <w:vAlign w:val="center"/>
            <w:tcBorders>
              <w:bottom w:val="single" w:sz="6" w:color="#7b8187"/>
              <w:right w:val="single" w:sz="6" w:color="#7b8187"/>
              <w:top w:val="single" w:sz="6" w:color="#7b8187"/>
              <w:left w:val="single" w:sz="6" w:color="#7b8187"/>
            </w:tcBorders>
          </w:tcPr>
          <w:p>
            <w:pPr>
              <w:jc w:val="center"/>
              <w:spacing w:line="276" w:lineRule="auto"/>
              <w:rPr>
                <w:b/>
              </w:rPr>
            </w:pPr>
            <w:r>
              <w:rPr>
                <w:b/>
              </w:rPr>
              <w:t xml:space="preserve">Thông số yêu cầu</w:t>
            </w:r>
          </w:p>
        </w:tc>
        <w:tc>
          <w:tcPr>
            <w:tcW w:w="2985" w:type="dxa"/>
            <w:vAlign w:val="center"/>
            <w:tcBorders>
              <w:bottom w:val="single" w:sz="6" w:color="#7b8187"/>
              <w:right w:val="single" w:sz="6" w:color="#7b8187"/>
              <w:top w:val="single" w:sz="6" w:color="#7b8187"/>
              <w:left w:val="single" w:sz="6" w:color="#7b8187"/>
            </w:tcBorders>
          </w:tcPr>
          <w:p>
            <w:pPr>
              <w:jc w:val="center"/>
              <w:spacing w:line="276" w:lineRule="auto"/>
              <w:rPr>
                <w:b/>
              </w:rPr>
            </w:pPr>
            <w:r>
              <w:rPr>
                <w:b/>
              </w:rPr>
              <w:t xml:space="preserve">Ghi chú</w:t>
            </w: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b/>
              </w:rPr>
            </w:pPr>
            <w:r>
              <w:rPr>
                <w:b/>
              </w:rPr>
              <w:t xml:space="preserve">I</w:t>
            </w:r>
          </w:p>
        </w:tc>
        <w:tc>
          <w:tcPr>
            <w:tcW w:w="2895" w:type="dxa"/>
            <w:vAlign w:val="center"/>
            <w:tcBorders>
              <w:bottom w:val="single" w:sz="6" w:color="#7b8187"/>
              <w:right w:val="single" w:sz="6" w:color="#7b8187"/>
              <w:top w:val="single" w:sz="6" w:color="#7b8187"/>
              <w:left w:val="single" w:sz="6" w:color="#7b8187"/>
            </w:tcBorders>
          </w:tcPr>
          <w:p>
            <w:pPr>
              <w:spacing w:line="276" w:lineRule="auto"/>
              <w:rPr>
                <w:b/>
              </w:rPr>
            </w:pPr>
            <w:r>
              <w:rPr>
                <w:b/>
              </w:rPr>
              <w:t xml:space="preserve">THÔNG SỐ QUANG HỌC</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1</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Loại cảm biến</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Photo-diode tốc độ cao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Không dùng loại mắt thu 38kHz dân dụng.</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2</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Bước sóng</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850nm hoặc 940nm (Near Infrared)</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Phải có filter lọc ánh sáng khả kiến.</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3</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Độ phân giải</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Vùng 1: 11 dpi / Vùng 2,3: 32 dpi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Bố trí so le để đạt mật độ cao.</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4</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Số lượng pixel</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-Vùng 1: 74 </w:t>
            </w:r>
            <w:r>
              <w:rPr>
                <w:i/>
              </w:rPr>
              <w:t xml:space="preserve">(185mm/2.5mm)</w:t>
            </w:r>
          </w:p>
          <w:p>
            <w:pPr>
              <w:spacing w:line="276" w:lineRule="auto"/>
              <w:rPr/>
            </w:pPr>
            <w:r>
              <w:rPr/>
              <w:t xml:space="preserve">-Vùng 2: 200 </w:t>
            </w:r>
            <w:r>
              <w:rPr>
                <w:i/>
              </w:rPr>
              <w:t xml:space="preserve">(160mm/0.8mm)</w:t>
            </w:r>
          </w:p>
          <w:p>
            <w:pPr>
              <w:spacing w:line="276" w:lineRule="auto"/>
              <w:rPr/>
            </w:pPr>
            <w:r>
              <w:rPr/>
              <w:t xml:space="preserve">-Vùng 3: </w:t>
            </w:r>
            <w:r>
              <w:rPr>
                <w:rFonts w:hint="default"/>
              </w:rPr>
              <w:t xml:space="preserve">74 </w:t>
            </w:r>
            <w:r>
              <w:rPr>
                <w:rFonts w:hint="default"/>
                <w:i/>
              </w:rPr>
              <w:t xml:space="preserve">(185mm/2.5mm)</w:t>
            </w: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Tổng số pixel cần dùng là: </w:t>
            </w:r>
            <w:r>
              <w:rPr>
                <w:color w:val="#ff0000"/>
              </w:rPr>
              <w:t xml:space="preserve">348 pixel</w:t>
            </w:r>
          </w:p>
          <w:p>
            <w:pPr>
              <w:spacing w:line="276" w:lineRule="auto"/>
              <w:rPr/>
            </w:pPr>
            <w:r>
              <w:rPr/>
              <w:t xml:space="preserve">Vùng 2 với độ chính xác cao hơn 2 vùng bên ngoài.</w:t>
            </w: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5</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Thời gian đáp ứng</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p>
          <w:p>
            <w:pPr>
              <w:spacing w:line="276" w:lineRule="auto"/>
              <w:rPr/>
            </w:pPr>
            <w:r>
              <w:rPr/>
              <w:t xml:space="preserve">1us</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Đánh giá cả thời gian bão hòa.</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6</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Tần số quét</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300 kHz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Đảm bảo bắt được đạn 300m/s.</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7</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Vùng phát hiện</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p>
          <w:p>
            <w:pPr>
              <w:spacing w:line="276" w:lineRule="auto"/>
              <w:rPr/>
            </w:pPr>
            <w:r>
              <w:rPr/>
              <w:t xml:space="preserve">530 x530mm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Phù hợp tiêu chuẩn bia 25/50m ISSF.</w:t>
            </w: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b/>
              </w:rPr>
            </w:pPr>
            <w:r>
              <w:rPr>
                <w:b/>
              </w:rPr>
              <w:t xml:space="preserve">II</w:t>
            </w:r>
          </w:p>
        </w:tc>
        <w:tc>
          <w:tcPr>
            <w:tcW w:w="2895" w:type="dxa"/>
            <w:vAlign w:val="center"/>
            <w:tcBorders>
              <w:bottom w:val="single" w:sz="6" w:color="#7b8187"/>
              <w:right w:val="single" w:sz="6" w:color="#7b8187"/>
              <w:top w:val="single" w:sz="6" w:color="#7b8187"/>
              <w:left w:val="single" w:sz="6" w:color="#7b8187"/>
            </w:tcBorders>
          </w:tcPr>
          <w:p>
            <w:pPr>
              <w:spacing w:line="276" w:lineRule="auto"/>
              <w:rPr>
                <w:b/>
              </w:rPr>
            </w:pPr>
            <w:r>
              <w:rPr>
                <w:b/>
              </w:rPr>
              <w:t xml:space="preserve">THÔNG SỐ ĐẦU VÀO/RA &amp; TRUYỀN DẪN</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1</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Dạng tín hiệu nội bộ</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Digital Logic (TTL 3.3V/5V)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Sử dụng FPGA hoặc mạch ghi dịch.</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2</w:t>
            </w:r>
          </w:p>
        </w:tc>
        <w:tc>
          <w:tcPr>
            <w:tcW w:w="2895" w:type="dxa"/>
            <w:vAlign w:val="center"/>
            <w:tcBorders>
              <w:bottom w:val="single" w:sz="6" w:color="#7b8187"/>
              <w:right w:val="single" w:sz="6" w:color="#7b8187"/>
              <w:top w:val="single" w:sz="6" w:color="#7b8187"/>
              <w:left w:val="single" w:sz="6" w:color="#7b8187"/>
            </w:tcBorders>
          </w:tcPr>
          <w:p>
            <w:pPr>
              <w:spacing w:line="276" w:lineRule="auto"/>
              <w:rPr>
                <w:strike w:val="0"/>
              </w:rPr>
            </w:pPr>
            <w:r>
              <w:rPr>
                <w:strike w:val="0"/>
              </w:rPr>
              <w:t xml:space="preserve">Truyền dẫn nội bộ</w:t>
            </w:r>
          </w:p>
        </w:tc>
        <w:tc>
          <w:tcPr>
            <w:tcW w:w="2895" w:type="dxa"/>
            <w:vAlign w:val="center"/>
            <w:tcBorders>
              <w:bottom w:val="single" w:sz="6" w:color="#7b8187"/>
              <w:right w:val="single" w:sz="6" w:color="#7b8187"/>
              <w:top w:val="single" w:sz="6" w:color="#7b8187"/>
              <w:left w:val="single" w:sz="6" w:color="#7b8187"/>
            </w:tcBorders>
          </w:tcPr>
          <w:p>
            <w:pPr>
              <w:spacing w:line="276" w:lineRule="auto"/>
              <w:rPr>
                <w:strike w:val="0"/>
              </w:rPr>
            </w:pPr>
            <w:r>
              <w:rPr>
                <w:strike w:val="0"/>
              </w:rPr>
              <w:t xml:space="preserve">Gửi toạ độ pixel bị che lên cho MCU trung tâm</w:t>
            </w:r>
          </w:p>
        </w:tc>
        <w:tc>
          <w:tcPr>
            <w:tcW w:w="2985" w:type="dxa"/>
            <w:vAlign w:val="center"/>
            <w:tcBorders>
              <w:bottom w:val="single" w:sz="6" w:color="#7b8187"/>
              <w:right w:val="single" w:sz="6" w:color="#7b8187"/>
              <w:top w:val="single" w:sz="6" w:color="#7b8187"/>
              <w:left w:val="single" w:sz="6" w:color="#7b8187"/>
            </w:tcBorders>
          </w:tcPr>
          <w:p>
            <w:pPr>
              <w:spacing w:line="276" w:lineRule="auto"/>
              <w:rPr>
                <w:strike/>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3</w:t>
            </w:r>
          </w:p>
        </w:tc>
        <w:tc>
          <w:tcPr>
            <w:tcW w:w="2895" w:type="dxa"/>
            <w:vAlign w:val="center"/>
            <w:tcBorders>
              <w:bottom w:val="single" w:sz="6" w:color="#7b8187"/>
              <w:right w:val="single" w:sz="6" w:color="#7b8187"/>
              <w:top w:val="single" w:sz="6" w:color="#7b8187"/>
              <w:left w:val="single" w:sz="6" w:color="#7b8187"/>
            </w:tcBorders>
          </w:tcPr>
          <w:p>
            <w:pPr>
              <w:spacing w:line="276" w:lineRule="auto"/>
              <w:rPr>
                <w:strike/>
              </w:rPr>
            </w:pPr>
            <w:r>
              <w:rPr>
                <w:strike/>
              </w:rPr>
              <w:t xml:space="preserve">Truyền dẫn tầng thấp</w:t>
            </w:r>
          </w:p>
        </w:tc>
        <w:tc>
          <w:tcPr>
            <w:tcW w:w="2895" w:type="dxa"/>
            <w:vAlign w:val="center"/>
            <w:tcBorders>
              <w:bottom w:val="single" w:sz="6" w:color="#7b8187"/>
              <w:right w:val="single" w:sz="6" w:color="#7b8187"/>
              <w:top w:val="single" w:sz="6" w:color="#7b8187"/>
              <w:left w:val="single" w:sz="6" w:color="#7b8187"/>
            </w:tcBorders>
          </w:tcPr>
          <w:p>
            <w:pPr>
              <w:spacing w:line="276" w:lineRule="auto"/>
              <w:rPr>
                <w:strike/>
              </w:rPr>
            </w:pPr>
          </w:p>
          <w:p>
            <w:pPr>
              <w:spacing w:line="276" w:lineRule="auto"/>
              <w:rPr>
                <w:strike/>
              </w:rPr>
            </w:pPr>
            <w:r>
              <w:rPr>
                <w:b/>
                <w:strike/>
              </w:rPr>
              <w:t xml:space="preserve">RS485 (Cổng DB9)</w:t>
            </w:r>
            <w:r>
              <w:rPr>
                <w:strike/>
              </w:rPr>
              <w:t xml:space="preserve"> </w:t>
            </w:r>
          </w:p>
          <w:p>
            <w:pPr>
              <w:spacing w:line="276" w:lineRule="auto"/>
              <w:rPr>
                <w:strike/>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strike/>
              </w:rPr>
            </w:pPr>
            <w:r>
              <w:rPr>
                <w:strike/>
              </w:rPr>
              <w:t xml:space="preserve">Kết nối giữa Bia và Máy tính trung tâm.</w:t>
            </w: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4</w:t>
            </w:r>
          </w:p>
        </w:tc>
        <w:tc>
          <w:tcPr>
            <w:tcW w:w="2895" w:type="dxa"/>
            <w:vAlign w:val="center"/>
            <w:tcBorders>
              <w:bottom w:val="single" w:sz="6" w:color="#7b8187"/>
              <w:right w:val="single" w:sz="6" w:color="#7b8187"/>
              <w:top w:val="single" w:sz="6" w:color="#7b8187"/>
              <w:left w:val="single" w:sz="6" w:color="#7b8187"/>
            </w:tcBorders>
          </w:tcPr>
          <w:p>
            <w:pPr>
              <w:spacing w:line="276" w:lineRule="auto"/>
              <w:rPr>
                <w:strike/>
              </w:rPr>
            </w:pPr>
            <w:r>
              <w:rPr>
                <w:strike/>
              </w:rPr>
              <w:t xml:space="preserve">Truyền dẫn tầng cao</w:t>
            </w:r>
          </w:p>
        </w:tc>
        <w:tc>
          <w:tcPr>
            <w:tcW w:w="2895" w:type="dxa"/>
            <w:vAlign w:val="center"/>
            <w:tcBorders>
              <w:bottom w:val="single" w:sz="6" w:color="#7b8187"/>
              <w:right w:val="single" w:sz="6" w:color="#7b8187"/>
              <w:top w:val="single" w:sz="6" w:color="#7b8187"/>
              <w:left w:val="single" w:sz="6" w:color="#7b8187"/>
            </w:tcBorders>
          </w:tcPr>
          <w:p>
            <w:pPr>
              <w:spacing w:line="276" w:lineRule="auto"/>
              <w:rPr>
                <w:b/>
                <w:strike/>
              </w:rPr>
            </w:pPr>
            <w:r>
              <w:rPr>
                <w:b/>
                <w:strike/>
              </w:rPr>
              <w:t xml:space="preserve">Wi-Fi / LAN</w:t>
            </w:r>
          </w:p>
        </w:tc>
        <w:tc>
          <w:tcPr>
            <w:tcW w:w="2985" w:type="dxa"/>
            <w:vAlign w:val="center"/>
            <w:tcBorders>
              <w:bottom w:val="single" w:sz="6" w:color="#7b8187"/>
              <w:right w:val="single" w:sz="6" w:color="#7b8187"/>
              <w:top w:val="single" w:sz="6" w:color="#7b8187"/>
              <w:left w:val="single" w:sz="6" w:color="#7b8187"/>
            </w:tcBorders>
          </w:tcPr>
          <w:p>
            <w:pPr>
              <w:spacing w:line="276" w:lineRule="auto"/>
              <w:rPr>
                <w:strike/>
              </w:rPr>
            </w:pPr>
            <w:r>
              <w:rPr>
                <w:strike/>
              </w:rPr>
              <w:t xml:space="preserve">Kết nối giữa Máy tính trung tâm và Tablet.</w:t>
            </w: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5</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Chống nhiễu quang</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Hoạt động tốt tại 10,000 Lux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Phù hợp môi trường bán lộ thiên.</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rPr>
            </w:pPr>
            <w:r>
              <w:rPr>
                <w:rFonts w:hint="default"/>
              </w:rPr>
              <w:t xml:space="preserve">6</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Cân chỉnh</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Biến trở tinh chỉnh ngưỡng (Threshold)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Hỗ trợ Auto-threshold cho môi trường.</w:t>
            </w:r>
          </w:p>
          <w:p>
            <w:pPr>
              <w:spacing w:line="276" w:lineRule="auto"/>
              <w:rPr/>
            </w:pPr>
          </w:p>
        </w:tc>
      </w:tr>
      <w:tr>
        <w:trPr>
          <w:trHeight w:val="330" w:hRule="atLeast"/>
        </w:trPr>
        <w:tc>
          <w:tcPr>
            <w:tcW w:w="555" w:type="dxa"/>
            <w:vAlign w:val="center"/>
            <w:tcBorders>
              <w:bottom w:val="single" w:sz="6" w:color="#7b8187"/>
              <w:right w:val="single" w:sz="6" w:color="#7b8187"/>
              <w:top w:val="single" w:sz="6" w:color="#7b8187"/>
              <w:left w:val="single" w:sz="6" w:color="#7b8187"/>
            </w:tcBorders>
          </w:tcPr>
          <w:p>
            <w:pPr>
              <w:spacing w:line="276" w:lineRule="auto"/>
              <w:rPr/>
            </w:pPr>
            <w:r>
              <w:rPr/>
              <w:t xml:space="preserve">7</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Nguồn cấp</w:t>
            </w:r>
          </w:p>
        </w:tc>
        <w:tc>
          <w:tcPr>
            <w:tcW w:w="2895" w:type="dxa"/>
            <w:vAlign w:val="center"/>
            <w:tcBorders>
              <w:bottom w:val="single" w:sz="6" w:color="#7b8187"/>
              <w:right w:val="single" w:sz="6" w:color="#7b8187"/>
              <w:top w:val="single" w:sz="6" w:color="#7b8187"/>
              <w:left w:val="single" w:sz="6" w:color="#7b8187"/>
            </w:tcBorders>
          </w:tcPr>
          <w:p>
            <w:pPr>
              <w:spacing w:line="276" w:lineRule="auto"/>
              <w:rPr/>
            </w:pPr>
            <w:r>
              <w:rPr/>
              <w:t xml:space="preserve">12VDC Adapter </w:t>
            </w:r>
          </w:p>
          <w:p>
            <w:pPr>
              <w:spacing w:line="276" w:lineRule="auto"/>
              <w:rPr/>
            </w:pPr>
          </w:p>
        </w:tc>
        <w:tc>
          <w:tcPr>
            <w:tcW w:w="2985" w:type="dxa"/>
            <w:vAlign w:val="center"/>
            <w:tcBorders>
              <w:bottom w:val="single" w:sz="6" w:color="#7b8187"/>
              <w:right w:val="single" w:sz="6" w:color="#7b8187"/>
              <w:top w:val="single" w:sz="6" w:color="#7b8187"/>
              <w:left w:val="single" w:sz="6" w:color="#7b8187"/>
            </w:tcBorders>
          </w:tcPr>
          <w:p>
            <w:pPr>
              <w:spacing w:line="276" w:lineRule="auto"/>
              <w:rPr/>
            </w:pPr>
            <w:r>
              <w:rPr/>
              <w:t xml:space="preserve">Bổ sung mạch lọc chống nhiễu.</w:t>
            </w:r>
          </w:p>
          <w:p>
            <w:pPr>
              <w:spacing w:line="276" w:lineRule="auto"/>
              <w:rPr/>
            </w:pPr>
          </w:p>
        </w:tc>
      </w:tr>
      <w:tr>
        <w:trPr>
          <w:trHeight w:val="330" w:hRule="atLeast"/>
        </w:trPr>
        <w:tc>
          <w:tcPr>
            <w:tcW w:w="555" w:type="dxa"/>
            <w:vAlign w:val="center"/>
            <w:tcBorders>
              <w:bottom w:val="single" w:sz="6" w:color="#000000"/>
              <w:right w:val="single" w:sz="6" w:color="#000000"/>
              <w:top w:val="single" w:sz="6" w:color="#000000"/>
              <w:left w:val="single" w:sz="6" w:color="#000000"/>
            </w:tcBorders>
            <w:shd w:val="clear" w:fill="auto"/>
          </w:tcPr>
          <w:p>
            <w:pPr>
              <w:jc w:val="center"/>
              <w:spacing w:line="276" w:lineRule="auto"/>
              <w:rPr>
                <w:sz w:val="24"/>
                <w:shd w:fill="auto"/>
              </w:rPr>
            </w:pPr>
            <w:r>
              <w:rPr>
                <w:sz w:val="24"/>
                <w:rFonts w:hint="default"/>
                <w:b/>
              </w:rPr>
              <w:t xml:space="preserve">III</w:t>
            </w:r>
          </w:p>
        </w:tc>
        <w:tc>
          <w:tcPr>
            <w:tcW w:w="2895" w:type="dxa"/>
            <w:vAlign w:val="center"/>
            <w:tcBorders>
              <w:bottom w:val="single" w:sz="6" w:color="#000000"/>
              <w:right w:val="single" w:sz="6" w:color="#000000"/>
              <w:top w:val="single" w:sz="6" w:color="#000000"/>
              <w:left w:val="single" w:sz="6" w:color="#000000"/>
            </w:tcBorders>
            <w:shd w:val="clear" w:fill="auto"/>
            <w:gridSpan w:val="3"/>
          </w:tcPr>
          <w:p>
            <w:pPr>
              <w:jc w:val="both"/>
              <w:spacing w:line="276" w:lineRule="auto"/>
              <w:rPr>
                <w:sz w:val="24"/>
                <w:shd w:fill="auto"/>
              </w:rPr>
            </w:pPr>
            <w:r>
              <w:rPr>
                <w:sz w:val="24"/>
                <w:rFonts w:hint="default"/>
              </w:rPr>
              <w:t xml:space="preserve">TIÊU CHÍ NGHIỆM THU (ACCEPTANCE)</w:t>
            </w:r>
          </w:p>
        </w:tc>
      </w:tr>
      <w:tr>
        <w:trPr>
          <w:trHeight w:val="330" w:hRule="atLeast"/>
        </w:trPr>
        <w:tc>
          <w:tcPr>
            <w:tcW w:w="555" w:type="dxa"/>
            <w:vAlign w:val="center"/>
            <w:tcBorders>
              <w:bottom w:val="single" w:sz="6" w:color="#000000"/>
              <w:right w:val="single" w:sz="6" w:color="#000000"/>
              <w:top w:val="single" w:sz="6" w:color="#000000"/>
              <w:left w:val="single" w:sz="6" w:color="#000000"/>
            </w:tcBorders>
            <w:shd w:val="clear" w:fill="auto"/>
          </w:tcPr>
          <w:p>
            <w:pPr>
              <w:jc w:val="center"/>
              <w:spacing w:line="276" w:lineRule="auto"/>
              <w:rPr>
                <w:sz w:val="24"/>
                <w:shd w:fill="auto"/>
              </w:rPr>
            </w:pPr>
            <w:r>
              <w:rPr>
                <w:sz w:val="24"/>
                <w:rFonts w:hint="default"/>
              </w:rPr>
              <w:t xml:space="preserve">1</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Thử nghiệm độ chính xác</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Sai lệch không quá 1 pixel</w:t>
            </w:r>
          </w:p>
        </w:tc>
        <w:tc>
          <w:tcPr>
            <w:tcW w:w="298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Sử dụng máy CNC đặt ở các vị trí chuẩn hoá -&gt; Thử nghiệm tại nhà máy Ysmart</w:t>
            </w:r>
          </w:p>
        </w:tc>
      </w:tr>
      <w:tr>
        <w:trPr>
          <w:trHeight w:val="330" w:hRule="atLeast"/>
        </w:trPr>
        <w:tc>
          <w:tcPr>
            <w:tcW w:w="555" w:type="dxa"/>
            <w:vAlign w:val="center"/>
            <w:tcBorders>
              <w:bottom w:val="single" w:sz="6" w:color="#000000"/>
              <w:right w:val="single" w:sz="6" w:color="#000000"/>
              <w:top w:val="single" w:sz="6" w:color="#000000"/>
              <w:left w:val="single" w:sz="6" w:color="#000000"/>
            </w:tcBorders>
            <w:shd w:val="clear" w:fill="auto"/>
          </w:tcPr>
          <w:p>
            <w:pPr>
              <w:jc w:val="center"/>
              <w:spacing w:line="276" w:lineRule="auto"/>
              <w:rPr>
                <w:sz w:val="24"/>
                <w:shd w:fill="auto"/>
              </w:rPr>
            </w:pPr>
            <w:r>
              <w:rPr>
                <w:sz w:val="24"/>
                <w:rFonts w:hint="default"/>
              </w:rPr>
              <w:t xml:space="preserve">2</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Thử nghiệm với ống phụt khí nén</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Bắt được tối thiểu 2 chu kỳ quét.</w:t>
            </w:r>
          </w:p>
        </w:tc>
        <w:tc>
          <w:tcPr>
            <w:tcW w:w="298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-Tốc độ bi nhựa bắn ra khoảng 300m/s -&gt; Thử nghiệm tại nhà máy Ysmart</w:t>
            </w:r>
          </w:p>
        </w:tc>
      </w:tr>
      <w:tr>
        <w:trPr>
          <w:trHeight w:val="330" w:hRule="atLeast"/>
        </w:trPr>
        <w:tc>
          <w:tcPr>
            <w:tcW w:w="555" w:type="dxa"/>
            <w:vAlign w:val="center"/>
            <w:tcBorders>
              <w:bottom w:val="single" w:sz="6" w:color="#000000"/>
              <w:right w:val="single" w:sz="6" w:color="#000000"/>
              <w:top w:val="single" w:sz="6" w:color="#000000"/>
              <w:left w:val="single" w:sz="6" w:color="#000000"/>
            </w:tcBorders>
            <w:shd w:val="clear" w:fill="auto"/>
          </w:tcPr>
          <w:p>
            <w:pPr>
              <w:jc w:val="center"/>
              <w:spacing w:line="276" w:lineRule="auto"/>
              <w:rPr>
                <w:sz w:val="24"/>
                <w:shd w:fill="auto"/>
              </w:rPr>
            </w:pPr>
            <w:r>
              <w:rPr>
                <w:sz w:val="24"/>
                <w:rFonts w:hint="default"/>
              </w:rPr>
              <w:t xml:space="preserve">3</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Độ ổn định</w:t>
            </w: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Hoạt động liên tục trong khoảng 60 loạt bắn</w:t>
            </w:r>
          </w:p>
        </w:tc>
        <w:tc>
          <w:tcPr>
            <w:tcW w:w="298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r>
              <w:rPr>
                <w:sz w:val="24"/>
                <w:rFonts w:hint="default"/>
              </w:rPr>
              <w:t xml:space="preserve">Không bị sót, sai lệch không quá 1 pixel.</w:t>
            </w:r>
          </w:p>
        </w:tc>
      </w:tr>
      <w:tr>
        <w:trPr>
          <w:trHeight w:val="330" w:hRule="atLeast"/>
        </w:trPr>
        <w:tc>
          <w:tcPr>
            <w:tcW w:w="555" w:type="dxa"/>
            <w:vAlign w:val="center"/>
            <w:tcBorders>
              <w:bottom w:val="single" w:sz="6" w:color="#000000"/>
              <w:right w:val="single" w:sz="6" w:color="#000000"/>
              <w:top w:val="single" w:sz="6" w:color="#000000"/>
              <w:left w:val="single" w:sz="6" w:color="#000000"/>
            </w:tcBorders>
            <w:shd w:val="clear" w:fill="auto"/>
          </w:tcPr>
          <w:p>
            <w:pPr>
              <w:jc w:val="center"/>
              <w:spacing w:line="276" w:lineRule="auto"/>
              <w:rPr>
                <w:sz w:val="24"/>
                <w:shd w:fill="auto"/>
              </w:rPr>
            </w:pP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p>
        </w:tc>
        <w:tc>
          <w:tcPr>
            <w:tcW w:w="289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p>
        </w:tc>
        <w:tc>
          <w:tcPr>
            <w:tcW w:w="2985" w:type="dxa"/>
            <w:vAlign w:val="center"/>
            <w:tcBorders>
              <w:bottom w:val="single" w:sz="6" w:color="#000000"/>
              <w:right w:val="single" w:sz="6" w:color="#000000"/>
              <w:top w:val="single" w:sz="6" w:color="#000000"/>
              <w:left w:val="single" w:sz="6" w:color="#000000"/>
            </w:tcBorders>
            <w:shd w:val="clear" w:fill="auto"/>
          </w:tcPr>
          <w:p>
            <w:pPr>
              <w:jc w:val="both"/>
              <w:spacing w:line="276" w:lineRule="auto"/>
              <w:rPr>
                <w:sz w:val="24"/>
                <w:shd w:fill="auto"/>
              </w:rPr>
            </w:pPr>
          </w:p>
        </w:tc>
      </w:tr>
    </w:tbl>
    <w:p>
      <w:pPr>
        <w:pStyle w:val="Heading3"/>
        <w:spacing w:line="276" w:lineRule="auto"/>
        <w:rPr>
          <w:i/>
          <w:b w:val="0"/>
        </w:rPr>
      </w:pPr>
      <w:bookmarkStart w:name="3wnQtKWlyE" w:id="5"/>
      <w:bookmarkEnd w:id="5"/>
    </w:p>
    <w:p>
      <w:pPr/>
      <w:r>
        <w:rPr/>
        <w:br w:type="page"/>
      </w:r>
    </w:p>
    <w:p>
      <w:pPr>
        <w:pStyle w:val="Heading3"/>
        <w:spacing w:line="276" w:lineRule="auto"/>
        <w:rPr>
          <w:i/>
          <w:b w:val="0"/>
        </w:rPr>
      </w:pPr>
      <w:bookmarkStart w:name="kD4u27aLgy" w:id="6"/>
      <w:r>
        <w:rPr>
          <w:b w:val="0"/>
        </w:rPr>
        <w:t xml:space="preserve">3. CẤU TRÚC HỆ THỐNG TRUYỀN THÔNG</w:t>
      </w:r>
      <w:bookmarkEnd w:id="6"/>
    </w:p>
    <w:p>
      <w:pPr>
        <w:spacing w:line="276" w:lineRule="auto"/>
        <w:rPr>
          <w:sz w:val="24"/>
          <w:b w:val="0"/>
        </w:rPr>
      </w:pPr>
      <w:r>
        <w:rPr>
          <w:sz w:val="24"/>
          <w:b w:val="0"/>
        </w:rPr>
        <w:t xml:space="preserve">Hệ thống phải đảm bảo tính đồng bộ dữ liệu theo mô hình sau:</w:t>
      </w:r>
    </w:p>
    <w:p>
      <w:pPr>
        <w:ind w:left="0" w:firstLine="425"/>
        <w:spacing w:line="276" w:lineRule="auto"/>
        <w:rPr>
          <w:sz w:val="24"/>
          <w:b w:val="0"/>
        </w:rPr>
      </w:pPr>
      <w:r>
        <w:rPr>
          <w:sz w:val="24"/>
          <w:b w:val="0"/>
        </w:rPr>
        <w:t xml:space="preserve">-FPGA (MCU slave) thu thập số pixel bị che để gửi lên MCU trung tâm qua chuẩn  RS232</w:t>
      </w:r>
    </w:p>
    <w:p>
      <w:pPr>
        <w:ind w:left="0" w:firstLine="450"/>
        <w:spacing w:line="276" w:lineRule="auto"/>
        <w:rPr>
          <w:sz w:val="24"/>
          <w:b w:val="0"/>
          <w:strike/>
        </w:rPr>
      </w:pPr>
      <w:r>
        <w:rPr>
          <w:sz w:val="24"/>
          <w:b w:val="0"/>
          <w:strike/>
        </w:rPr>
        <w:t xml:space="preserve">-Tại Bia điện tử: MCU bắt tín hiệu logic từ pixel bị che. Dữ liệu toạ độ được đóng gói và gửi qua giao thức RS485 để đảm bảo khoảng cách truyền dẫn xa và chống nhiễu trong trường bắn.</w:t>
      </w:r>
    </w:p>
    <w:p>
      <w:pPr>
        <w:ind w:left="0" w:firstLine="450"/>
        <w:spacing w:line="276" w:lineRule="auto"/>
        <w:rPr>
          <w:sz w:val="24"/>
          <w:b w:val="0"/>
          <w:strike/>
        </w:rPr>
      </w:pPr>
      <w:r>
        <w:rPr>
          <w:sz w:val="24"/>
          <w:b w:val="0"/>
          <w:strike/>
        </w:rPr>
        <w:t xml:space="preserve">-Tại Máy tính trung tâm (Server): Tiếp nhận dữ liệu từ các cổng COM (RS485), xử lý thuật toán tính điểm.</w:t>
      </w:r>
    </w:p>
    <w:p>
      <w:pPr>
        <w:ind w:left="0" w:firstLine="450"/>
        <w:spacing w:line="276" w:lineRule="auto"/>
        <w:rPr>
          <w:sz w:val="24"/>
          <w:b w:val="0"/>
          <w:strike/>
        </w:rPr>
      </w:pPr>
      <w:r>
        <w:rPr>
          <w:sz w:val="24"/>
          <w:b w:val="0"/>
          <w:strike/>
        </w:rPr>
        <w:t xml:space="preserve">-Tại Trạm hiển thị (Tablet): Kết nối với Server qua Wi-Fi/LAN để cập nhật kết quả tức thời cho xạ thủ.</w:t>
      </w:r>
    </w:p>
    <w:p>
      <w:pPr>
        <w:pStyle w:val="Heading1"/>
        <w:spacing w:line="276" w:lineRule="auto"/>
        <w:rPr>
          <w:rFonts w:ascii="Arial" w:hAnsi="Arial" w:eastAsia="Arial" w:cs="Arial"/>
          <w:b w:val="0"/>
        </w:rPr>
      </w:pPr>
      <w:bookmarkStart w:name="0kbmPPPTSs" w:id="7"/>
      <w:bookmarkEnd w:id="7"/>
    </w:p>
    <w:p>
      <w:pPr/>
      <w:r>
        <w:rPr/>
        <w:br w:type="page"/>
      </w:r>
    </w:p>
    <w:p>
      <w:pPr>
        <w:pStyle w:val="Heading1"/>
        <w:spacing w:line="276" w:lineRule="auto"/>
        <w:rPr>
          <w:rFonts w:ascii="Arial" w:hAnsi="Arial" w:eastAsia="Arial" w:cs="Arial"/>
          <w:b w:val="0"/>
        </w:rPr>
      </w:pPr>
      <w:bookmarkStart w:name="ZRqSgT00sq" w:id="8"/>
      <w:r>
        <w:rPr>
          <w:rFonts w:ascii="Arial" w:hAnsi="Arial" w:cs="Arial"/>
          <w:b w:val="0"/>
        </w:rPr>
        <w:t xml:space="preserve">4. SẢN PHẨM BÀN GIAO</w:t>
      </w:r>
      <w:bookmarkEnd w:id="8"/>
    </w:p>
    <w:p>
      <w:pPr>
        <w:numPr>
          <w:ilvl w:val="0"/>
          <w:numId w:val="6"/>
        </w:numPr>
        <w:spacing w:line="276" w:lineRule="auto"/>
        <w:rPr>
          <w:sz w:val="24"/>
          <w:rFonts w:ascii="Arial" w:hAnsi="Arial" w:eastAsia="Arial" w:cs="Arial"/>
          <w:b w:val="0"/>
        </w:rPr>
      </w:pPr>
      <w:r>
        <w:rPr>
          <w:sz w:val="24"/>
          <w:b w:val="0"/>
        </w:rPr>
        <w:t xml:space="preserve">01 Bộ Module mẫu hoàn chỉnh (bao gồm cả mạch thu và mạch phát hồng ngoại tương ứng để test).</w:t>
      </w:r>
    </w:p>
    <w:p>
      <w:pPr>
        <w:numPr>
          <w:ilvl w:val="0"/>
          <w:numId w:val="6"/>
        </w:numPr>
        <w:spacing w:line="276" w:lineRule="auto"/>
        <w:rPr>
          <w:sz w:val="24"/>
          <w:rFonts w:ascii="Arial" w:hAnsi="Arial" w:eastAsia="Arial" w:cs="Arial"/>
          <w:b w:val="0"/>
        </w:rPr>
      </w:pPr>
      <w:r>
        <w:rPr>
          <w:sz w:val="24"/>
          <w:b w:val="0"/>
        </w:rPr>
        <w:t xml:space="preserve">Tài liệu hướng dẫn kết nối (Pinout, giản đồ xung tín hiệu đầu ra).</w:t>
      </w:r>
    </w:p>
    <w:p>
      <w:pPr>
        <w:numPr>
          <w:ilvl w:val="0"/>
          <w:numId w:val="6"/>
        </w:numPr>
        <w:spacing w:line="276" w:lineRule="auto"/>
        <w:rPr>
          <w:sz w:val="24"/>
          <w:rFonts w:ascii="Arial" w:hAnsi="Arial" w:eastAsia="Arial" w:cs="Arial"/>
          <w:b w:val="0"/>
        </w:rPr>
      </w:pPr>
      <w:r>
        <w:rPr>
          <w:sz w:val="24"/>
          <w:b w:val="0"/>
        </w:rPr>
        <w:t xml:space="preserve">Báo cáo kết quả đo kiểm (Test report) chứng minh thời gian đáp ứng (Rise time) trên máy hiện sóng (Oscilloscope).</w:t>
      </w:r>
    </w:p>
    <w:p>
      <w:pPr>
        <w:numPr>
          <w:ilvl w:val="0"/>
          <w:numId w:val="6"/>
        </w:numPr>
        <w:spacing w:line="276" w:lineRule="auto"/>
        <w:rPr>
          <w:sz w:val="24"/>
          <w:rFonts w:ascii="Arial" w:hAnsi="Arial" w:eastAsia="Arial" w:cs="Arial"/>
          <w:b w:val="0"/>
        </w:rPr>
      </w:pPr>
      <w:r>
        <w:rPr>
          <w:sz w:val="24"/>
          <w:b w:val="0"/>
        </w:rPr>
        <w:t xml:space="preserve">Sơ đồ nguyên lý mạch điện (Schematic) và Gerber file (nếu có).</w:t>
      </w:r>
    </w:p>
    <w:p>
      <w:pPr>
        <w:jc w:val="both"/>
        <w:ind w:left="0" w:firstLine="709"/>
        <w:spacing w:line="276" w:lineRule="auto"/>
        <w:rPr>
          <w:sz w:val="24"/>
          <w:i/>
          <w:b/>
        </w:rPr>
      </w:pPr>
      <w:r>
        <w:rPr>
          <w:sz w:val="24"/>
          <w:i/>
          <w:b/>
        </w:rPr>
        <w:t xml:space="preserve">Một số chú ý:</w:t>
      </w:r>
    </w:p>
    <w:p>
      <w:pPr>
        <w:numPr>
          <w:ilvl w:val="0"/>
          <w:numId w:val="7"/>
        </w:numPr>
        <w:spacing w:line="276" w:lineRule="auto"/>
        <w:rPr>
          <w:sz w:val="22"/>
          <w:rFonts w:ascii="Arial" w:hAnsi="Arial" w:eastAsia="Arial" w:cs="Arial" w:hint="default"/>
          <w:i/>
          <w:b w:val="0"/>
        </w:rPr>
      </w:pPr>
      <w:r>
        <w:rPr>
          <w:i/>
          <w:b w:val="0"/>
        </w:rPr>
        <w:t xml:space="preserve">Lưu ý về nhiễu môi trường: Môi trường bắn súng 25m thường là bán lộ thiên (semi-outdoor), ánh sáng mặt trời có thể thay đổi cường độ rất nhanh. Mạch so sánh (Comparator) cần có cơ chế tự động điều chỉnh ngưỡng (Auto-threshold) hoặc lọc thông dải tốt.</w:t>
      </w:r>
    </w:p>
    <w:p>
      <w:pPr>
        <w:numPr>
          <w:ilvl w:val="0"/>
          <w:numId w:val="7"/>
        </w:numPr>
        <w:spacing w:line="276" w:lineRule="auto"/>
        <w:rPr>
          <w:sz w:val="22"/>
          <w:rFonts w:ascii="Arial" w:hAnsi="Arial" w:eastAsia="Arial" w:cs="Arial" w:hint="default"/>
          <w:i/>
          <w:b w:val="0"/>
        </w:rPr>
      </w:pPr>
      <w:r>
        <w:rPr>
          <w:i/>
          <w:b w:val="0"/>
        </w:rPr>
        <w:t xml:space="preserve">Lưu ý về an toàn quang học: Nếu sử dụng LED phát công suất cao, cần đảm bảo tuân thủ tiêu chuẩn an toàn mắt (Eye Safety).</w:t>
      </w:r>
    </w:p>
    <w:p>
      <w:pPr>
        <w:numPr>
          <w:ilvl w:val="0"/>
          <w:numId w:val="7"/>
        </w:numPr>
        <w:spacing w:line="276" w:lineRule="auto"/>
        <w:rPr>
          <w:sz w:val="22"/>
          <w:rFonts w:ascii="Arial" w:hAnsi="Arial" w:eastAsia="Arial" w:cs="Arial" w:hint="default"/>
          <w:i/>
          <w:b w:val="0"/>
        </w:rPr>
      </w:pPr>
      <w:r>
        <w:rPr>
          <w:i/>
          <w:b w:val="0"/>
        </w:rPr>
        <w:t xml:space="preserve">Lưu ý về thiết kế cơ khí: Module cần có lỗ bắt vít chính xác để khi ghép nhiều module lại tạo thành một thanh thẳng tuyệt đối, không bị lệch trục quang học.</w:t>
      </w:r>
    </w:p>
    <w:p>
      <w:pPr>
        <w:numPr>
          <w:ilvl w:val="0"/>
          <w:numId w:val="7"/>
        </w:numPr>
        <w:spacing w:line="276" w:lineRule="auto"/>
        <w:rPr>
          <w:sz w:val="22"/>
          <w:rFonts w:ascii="Arial" w:hAnsi="Arial" w:eastAsia="Arial" w:cs="Arial" w:hint="default"/>
          <w:i/>
          <w:b w:val="0"/>
        </w:rPr>
      </w:pPr>
      <w:r>
        <w:rPr>
          <w:i/>
          <w:b w:val="0"/>
        </w:rPr>
        <w:t xml:space="preserve">Tham khảo công nghệ: Nên sử dụng cơ chế "Light Curtain" (Màn chắn sáng) thay vì phản xạ đơn thuần để tăng độ chính xác.</w:t>
      </w:r>
    </w:p>
    <w:p>
      <w:pPr>
        <w:numPr>
          <w:ilvl w:val="0"/>
          <w:numId w:val="7"/>
        </w:numPr>
        <w:jc w:val="both"/>
        <w:tabs>
          <w:tab w:val="left" w:leader="none" w:pos="720"/>
        </w:tabs>
        <w:spacing w:line="276" w:lineRule="auto"/>
        <w:rPr>
          <w:sz w:val="22"/>
          <w:rFonts w:ascii="Arial" w:hAnsi="Arial" w:eastAsia="Arial" w:cs="Arial" w:hint="default"/>
          <w:i/>
          <w:b w:val="0"/>
        </w:rPr>
      </w:pPr>
      <w:r>
        <w:rPr>
          <w:i/>
          <w:b w:val="0"/>
        </w:rPr>
        <w:t xml:space="preserve">Tham khảo thiết bị mẫu của hãng SIUS</w:t>
      </w:r>
    </w:p>
    <w:p>
      <w:pPr>
        <w:jc w:val="both"/>
        <w:tabs>
          <w:tab w:val="left" w:leader="none" w:pos="720"/>
        </w:tabs>
        <w:spacing w:line="276" w:lineRule="auto"/>
        <w:rPr>
          <w:i/>
          <w:b w:val="0"/>
        </w:rPr>
      </w:pPr>
    </w:p>
    <w:p>
      <w:pPr>
        <w:jc w:val="both"/>
        <w:tabs>
          <w:tab w:val="left" w:leader="none" w:pos="720"/>
        </w:tabs>
        <w:spacing w:line="276" w:lineRule="auto"/>
        <w:rPr>
          <w:i w:val="0"/>
          <w:b w:val="0"/>
        </w:rPr>
      </w:pPr>
    </w:p>
    <w:p>
      <w:pPr/>
      <w:r>
        <w:rPr/>
        <w:br w:type="page"/>
      </w:r>
    </w:p>
    <w:p>
      <w:pPr>
        <w:jc w:val="both"/>
        <w:tabs>
          <w:tab w:val="left" w:leader="none" w:pos="720"/>
        </w:tabs>
        <w:spacing w:line="276" w:lineRule="auto"/>
        <w:rPr>
          <w:i w:val="0"/>
          <w:b w:val="0"/>
        </w:rPr>
      </w:pPr>
      <w:r>
        <w:rPr>
          <w:i w:val="0"/>
          <w:b w:val="0"/>
        </w:rPr>
        <w:t xml:space="preserve">5. TIẾN ĐỘ NGHIÊN CỨU &amp; BÀN GIAO</w:t>
      </w:r>
    </w:p>
    <w:p>
      <w:pPr>
        <w:rPr/>
      </w:pPr>
    </w:p>
    <w:tbl>
      <w:tblPr>
        <w:tblW w:w="9780" w:type="dxa"/>
        <w:tblCellMar>
          <w:left w:w="90" w:type="dxa"/>
          <w:bottom w:w="0" w:type="dxa"/>
          <w:right w:w="90" w:type="dxa"/>
          <w:top w:w="0" w:type="dxa"/>
        </w:tblCellMar>
        <w:tblLayout w:type="fixed"/>
        <w:tblInd w:w="-225" w:type="dxa"/>
      </w:tblPr>
      <w:tblGrid>
        <w:gridCol w:w="990" w:type="dxa"/>
        <w:gridCol w:w="1860" w:type="dxa"/>
        <w:gridCol w:w="1290" w:type="dxa"/>
        <w:gridCol w:w="4215" w:type="dxa"/>
        <w:gridCol w:w="1425" w:type="dxa"/>
      </w:tblGrid>
      <w:tr>
        <w:trPr>
          <w:trHeight w:val="330" w:hRule="atLeast"/>
        </w:trPr>
        <w:tc>
          <w:tcPr>
            <w:tcW w:w="990" w:type="dxa"/>
            <w:vAlign w:val="center"/>
            <w:tcBorders>
              <w:bottom w:val="single" w:sz="6" w:color="#7b8187"/>
              <w:right w:val="single" w:sz="6" w:color="#7b8187"/>
              <w:top w:val="single" w:sz="6" w:color="#7b8187"/>
              <w:left w:val="single" w:sz="6" w:color="#7b8187"/>
            </w:tcBorders>
            <w:shd w:val="clear" w:fill="#efefef"/>
          </w:tcPr>
          <w:p>
            <w:pPr>
              <w:spacing w:line="276" w:lineRule="auto"/>
              <w:rPr>
                <w:b/>
                <w:shd w:fill="auto"/>
                <w:color w:val="#1f1f1f"/>
              </w:rPr>
            </w:pPr>
            <w:r>
              <w:rPr>
                <w:b/>
                <w:shd w:fill="auto"/>
                <w:color w:val="#1f1f1f"/>
              </w:rPr>
              <w:t xml:space="preserve">Giai đoạn</w:t>
            </w:r>
          </w:p>
        </w:tc>
        <w:tc>
          <w:tcPr>
            <w:tcW w:w="1860" w:type="dxa"/>
            <w:vAlign w:val="center"/>
            <w:tcBorders>
              <w:bottom w:val="single" w:sz="6" w:color="#7b8187"/>
              <w:right w:val="single" w:sz="6" w:color="#7b8187"/>
              <w:top w:val="single" w:sz="6" w:color="#7b8187"/>
              <w:left w:val="single" w:sz="6" w:color="#7b8187"/>
            </w:tcBorders>
            <w:shd w:val="clear" w:fill="#efefef"/>
          </w:tcPr>
          <w:p>
            <w:pPr>
              <w:spacing w:line="276" w:lineRule="auto"/>
              <w:rPr>
                <w:b/>
                <w:shd w:fill="auto"/>
                <w:color w:val="#1f1f1f"/>
              </w:rPr>
            </w:pPr>
            <w:r>
              <w:rPr>
                <w:b/>
                <w:shd w:fill="auto"/>
                <w:color w:val="#1f1f1f"/>
              </w:rPr>
              <w:t xml:space="preserve">Nội dung công việc</w:t>
            </w:r>
          </w:p>
        </w:tc>
        <w:tc>
          <w:tcPr>
            <w:tcW w:w="1290" w:type="dxa"/>
            <w:vAlign w:val="center"/>
            <w:tcBorders>
              <w:bottom w:val="single" w:sz="6" w:color="#7b8187"/>
              <w:right w:val="single" w:sz="6" w:color="#7b8187"/>
              <w:top w:val="single" w:sz="6" w:color="#7b8187"/>
              <w:left w:val="single" w:sz="6" w:color="#7b8187"/>
            </w:tcBorders>
            <w:shd w:val="clear" w:fill="#efefef"/>
          </w:tcPr>
          <w:p>
            <w:pPr>
              <w:spacing w:line="276" w:lineRule="auto"/>
              <w:rPr>
                <w:b/>
                <w:shd w:fill="auto"/>
                <w:color w:val="#1f1f1f"/>
              </w:rPr>
            </w:pPr>
            <w:r>
              <w:rPr>
                <w:b/>
                <w:shd w:fill="auto"/>
                <w:color w:val="#1f1f1f"/>
              </w:rPr>
              <w:t xml:space="preserve">Thời gian hoàn thành</w:t>
            </w:r>
          </w:p>
        </w:tc>
        <w:tc>
          <w:tcPr>
            <w:tcW w:w="4215" w:type="dxa"/>
            <w:vAlign w:val="center"/>
            <w:tcBorders>
              <w:bottom w:val="single" w:sz="6" w:color="#7b8187"/>
              <w:right w:val="single" w:sz="6" w:color="#7b8187"/>
              <w:top w:val="single" w:sz="6" w:color="#7b8187"/>
              <w:left w:val="single" w:sz="6" w:color="#7b8187"/>
            </w:tcBorders>
            <w:shd w:val="clear" w:fill="#efefef"/>
          </w:tcPr>
          <w:p>
            <w:pPr>
              <w:spacing w:line="276" w:lineRule="auto"/>
              <w:rPr>
                <w:b/>
                <w:shd w:fill="auto"/>
                <w:color w:val="#1f1f1f"/>
              </w:rPr>
            </w:pPr>
            <w:r>
              <w:rPr>
                <w:b/>
                <w:shd w:fill="auto"/>
                <w:color w:val="#1f1f1f"/>
              </w:rPr>
              <w:t xml:space="preserve">Sản phẩm bàn giao</w:t>
            </w:r>
          </w:p>
        </w:tc>
        <w:tc>
          <w:tcPr>
            <w:tcW w:w="1425" w:type="dxa"/>
            <w:vAlign w:val="center"/>
            <w:tcBorders>
              <w:bottom w:val="single" w:sz="6" w:color="#7b8187"/>
              <w:right w:val="single" w:sz="6" w:color="#7b8187"/>
              <w:top w:val="single" w:sz="6" w:color="#7b8187"/>
              <w:left w:val="single" w:sz="6" w:color="#7b8187"/>
            </w:tcBorders>
            <w:shd w:val="clear" w:fill="#efefef"/>
          </w:tcPr>
          <w:p>
            <w:pPr>
              <w:spacing w:line="276" w:lineRule="auto"/>
              <w:rPr>
                <w:b/>
                <w:shd w:fill="auto"/>
                <w:color w:val="#1f1f1f"/>
              </w:rPr>
            </w:pPr>
            <w:r>
              <w:rPr>
                <w:b/>
                <w:shd w:fill="auto"/>
                <w:color w:val="#1f1f1f"/>
              </w:rPr>
              <w:t xml:space="preserve">Ghi chú</w:t>
            </w:r>
          </w:p>
        </w:tc>
      </w:tr>
      <w:tr>
        <w:trPr>
          <w:trHeight w:val="330" w:hRule="atLeast"/>
        </w:trPr>
        <w:tc>
          <w:tcPr>
            <w:tcW w:w="99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Giai đoạn 1</w:t>
            </w:r>
          </w:p>
        </w:tc>
        <w:tc>
          <w:tcPr>
            <w:tcW w:w="186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Nghiên cứu &amp; Thiết kế chi tiết</w:t>
            </w:r>
          </w:p>
        </w:tc>
        <w:tc>
          <w:tcPr>
            <w:tcW w:w="1290"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Tuần 1 - 2</w:t>
            </w:r>
          </w:p>
        </w:tc>
        <w:tc>
          <w:tcPr>
            <w:tcW w:w="421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 Sơ đồ nguyên lý (Schematic) .</w:t>
            </w:r>
          </w:p>
          <w:p>
            <w:pPr>
              <w:spacing w:line="276" w:lineRule="auto"/>
              <w:rPr>
                <w:shd w:fill="auto"/>
                <w:color w:val="#1f1f1f"/>
              </w:rPr>
            </w:pPr>
            <w:r>
              <w:rPr>
                <w:shd w:fill="auto"/>
                <w:color w:val="#1f1f1f"/>
              </w:rPr>
              <w:t xml:space="preserve">- Thiết kế layout PCB tối ưu hóa cho sensor Line Array.</w:t>
            </w:r>
          </w:p>
        </w:tc>
        <w:tc>
          <w:tcPr>
            <w:tcW w:w="142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anh Cường ưu tiên giúp em</w:t>
            </w:r>
          </w:p>
        </w:tc>
      </w:tr>
      <w:tr>
        <w:trPr>
          <w:trHeight w:val="330" w:hRule="atLeast"/>
        </w:trPr>
        <w:tc>
          <w:tcPr>
            <w:tcW w:w="99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Giai đoạn 2</w:t>
            </w:r>
          </w:p>
        </w:tc>
        <w:tc>
          <w:tcPr>
            <w:tcW w:w="186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Chế tạo Module mẫu (Prototyping)</w:t>
            </w:r>
          </w:p>
        </w:tc>
        <w:tc>
          <w:tcPr>
            <w:tcW w:w="1290"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Tuần 3 - 4</w:t>
            </w:r>
          </w:p>
        </w:tc>
        <w:tc>
          <w:tcPr>
            <w:tcW w:w="421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- 01 bộ module mẫu hoàn chỉnh (Mạch thu và phát) .</w:t>
            </w:r>
          </w:p>
          <w:p>
            <w:pPr>
              <w:spacing w:line="276" w:lineRule="auto"/>
              <w:rPr>
                <w:shd w:fill="auto"/>
                <w:color w:val="#1f1f1f"/>
              </w:rPr>
            </w:pPr>
            <w:r>
              <w:rPr>
                <w:shd w:fill="auto"/>
                <w:color w:val="#1f1f1f"/>
              </w:rPr>
              <w:t xml:space="preserve">- Firmware cơ bản bắt tín hiệu logic từ cảm biến.</w:t>
            </w:r>
          </w:p>
          <w:p>
            <w:pPr>
              <w:spacing w:line="276" w:lineRule="auto"/>
              <w:rPr>
                <w:shd w:fill="auto"/>
                <w:color w:val="#1f1f1f"/>
              </w:rPr>
            </w:pPr>
            <w:r>
              <w:rPr>
                <w:shd w:fill="auto"/>
                <w:color w:val="#1f1f1f"/>
              </w:rPr>
              <w:t xml:space="preserve">-Giao thức kết nối giữa module quang và module trung tâm.</w:t>
            </w:r>
          </w:p>
        </w:tc>
        <w:tc>
          <w:tcPr>
            <w:tcW w:w="142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-Ysmart có thể hỗ trợ</w:t>
            </w:r>
          </w:p>
        </w:tc>
      </w:tr>
      <w:tr>
        <w:trPr>
          <w:trHeight w:val="330" w:hRule="atLeast"/>
        </w:trPr>
        <w:tc>
          <w:tcPr>
            <w:tcW w:w="99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Giai đoạn 3</w:t>
            </w:r>
          </w:p>
        </w:tc>
        <w:tc>
          <w:tcPr>
            <w:tcW w:w="186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Thử nghiệm nội bộ &amp; Hiệu chuẩn</w:t>
            </w:r>
          </w:p>
        </w:tc>
        <w:tc>
          <w:tcPr>
            <w:tcW w:w="1290"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Tuần 5</w:t>
            </w:r>
          </w:p>
        </w:tc>
        <w:tc>
          <w:tcPr>
            <w:tcW w:w="421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 Thử nghiệm bắt vật thể 300m/s bằng khí nén .</w:t>
            </w:r>
          </w:p>
          <w:p>
            <w:pPr>
              <w:spacing w:line="276" w:lineRule="auto"/>
              <w:rPr>
                <w:shd w:fill="auto"/>
                <w:color w:val="#1f1f1f"/>
              </w:rPr>
            </w:pPr>
            <w:r>
              <w:rPr>
                <w:shd w:fill="auto"/>
                <w:color w:val="#1f1f1f"/>
              </w:rPr>
              <w:t xml:space="preserve">- Cân chỉnh ngưỡng Auto-threshold dưới ánh sáng 10,000 Lux.</w:t>
            </w:r>
          </w:p>
        </w:tc>
        <w:tc>
          <w:tcPr>
            <w:tcW w:w="142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-Ysmart phụ trách</w:t>
            </w:r>
          </w:p>
        </w:tc>
      </w:tr>
      <w:tr>
        <w:trPr>
          <w:trHeight w:val="330" w:hRule="atLeast"/>
        </w:trPr>
        <w:tc>
          <w:tcPr>
            <w:tcW w:w="99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Giai đoạn 4</w:t>
            </w:r>
          </w:p>
        </w:tc>
        <w:tc>
          <w:tcPr>
            <w:tcW w:w="1860" w:type="dxa"/>
            <w:vAlign w:val="center"/>
            <w:tcBorders>
              <w:bottom w:val="single" w:sz="6" w:color="#7b8187"/>
              <w:right w:val="single" w:sz="6" w:color="#7b8187"/>
              <w:top w:val="single" w:sz="6" w:color="#7b8187"/>
              <w:left w:val="single" w:sz="6" w:color="#7b8187"/>
            </w:tcBorders>
            <w:shd w:val="clear" w:fill="auto"/>
          </w:tcPr>
          <w:p>
            <w:pPr>
              <w:spacing w:line="276" w:lineRule="auto"/>
              <w:rPr>
                <w:b/>
                <w:shd w:fill="auto"/>
                <w:color w:val="#1f1f1f"/>
              </w:rPr>
            </w:pPr>
            <w:r>
              <w:rPr>
                <w:b/>
                <w:shd w:fill="auto"/>
                <w:color w:val="#1f1f1f"/>
              </w:rPr>
              <w:t xml:space="preserve">Hoàn thiện &amp; Bàn giao tài liệu</w:t>
            </w:r>
          </w:p>
        </w:tc>
        <w:tc>
          <w:tcPr>
            <w:tcW w:w="1290"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Tuần 6</w:t>
            </w:r>
          </w:p>
        </w:tc>
        <w:tc>
          <w:tcPr>
            <w:tcW w:w="4215" w:type="dxa"/>
            <w:vAlign w:val="center"/>
            <w:tcBorders>
              <w:bottom w:val="single" w:sz="6" w:color="#7b8187"/>
              <w:right w:val="single" w:sz="6" w:color="#7b8187"/>
              <w:top w:val="single" w:sz="6" w:color="#7b8187"/>
              <w:left w:val="single" w:sz="6" w:color="#7b8187"/>
            </w:tcBorders>
            <w:shd w:val="clear" w:fill="auto"/>
          </w:tcPr>
          <w:p>
            <w:pPr>
              <w:spacing w:line="276" w:lineRule="auto"/>
              <w:rPr>
                <w:shd w:fill="auto"/>
                <w:color w:val="#1f1f1f"/>
              </w:rPr>
            </w:pPr>
            <w:r>
              <w:rPr>
                <w:shd w:fill="auto"/>
                <w:color w:val="#1f1f1f"/>
              </w:rPr>
              <w:t xml:space="preserve">- Các báo cáo kết quả đo kiểm.</w:t>
            </w:r>
          </w:p>
          <w:p>
            <w:pPr>
              <w:spacing w:line="276" w:lineRule="auto"/>
              <w:rPr>
                <w:shd w:fill="auto"/>
                <w:color w:val="#1f1f1f"/>
              </w:rPr>
            </w:pPr>
            <w:r>
              <w:rPr>
                <w:shd w:fill="auto"/>
                <w:color w:val="#1f1f1f"/>
              </w:rPr>
              <w:t xml:space="preserve">- Tài liệu hướng dẫn kết nối và vận hành .</w:t>
            </w:r>
          </w:p>
          <w:p>
            <w:pPr>
              <w:spacing w:line="276" w:lineRule="auto"/>
              <w:rPr>
                <w:shd w:fill="auto"/>
                <w:color w:val="#1f1f1f"/>
              </w:rPr>
            </w:pPr>
            <w:r>
              <w:rPr>
                <w:shd w:fill="auto"/>
                <w:color w:val="#1f1f1f"/>
              </w:rPr>
              <w:t xml:space="preserve">- Toàn bộ Gerber file sản xuất.</w:t>
            </w:r>
          </w:p>
          <w:p>
            <w:pPr>
              <w:spacing w:line="276" w:lineRule="auto"/>
              <w:rPr>
                <w:color w:val="#1f1f1f"/>
              </w:rPr>
            </w:pPr>
          </w:p>
        </w:tc>
        <w:tc>
          <w:tcPr>
            <w:tcW w:w="1425" w:type="dxa"/>
            <w:vAlign w:val="center"/>
            <w:tcBorders>
              <w:bottom w:val="single" w:sz="6" w:color="#7b8187"/>
              <w:right w:val="single" w:sz="6" w:color="#7b8187"/>
              <w:top w:val="single" w:sz="6" w:color="#7b8187"/>
              <w:left w:val="single" w:sz="6" w:color="#7b8187"/>
            </w:tcBorders>
            <w:shd w:val="clear" w:fill="auto"/>
          </w:tcPr>
          <w:p>
            <w:pPr>
              <w:numPr>
                <w:ilvl w:val="0"/>
                <w:numId w:val="19"/>
              </w:numPr>
              <w:spacing w:line="276" w:lineRule="auto"/>
              <w:rPr>
                <w:shd w:fill="auto"/>
                <w:color w:val="#1f1f1f"/>
              </w:rPr>
            </w:pPr>
          </w:p>
        </w:tc>
      </w:tr>
    </w:tbl>
    <w:p>
      <w:pPr>
        <w:rPr/>
      </w:pPr>
    </w:p>
    <w:p>
      <w:pPr>
        <w:jc w:val="both"/>
        <w:tabs>
          <w:tab w:val="left" w:leader="none" w:pos="720"/>
        </w:tabs>
        <w:spacing w:line="276" w:lineRule="auto"/>
        <w:rPr>
          <w:i/>
          <w:b w:val="0"/>
        </w:rPr>
      </w:pPr>
    </w:p>
    <w:p>
      <w:pPr>
        <w:jc w:val="both"/>
        <w:tabs>
          <w:tab w:val="left" w:leader="none" w:pos="720"/>
        </w:tabs>
        <w:spacing w:line="276" w:lineRule="auto"/>
        <w:rPr>
          <w:i w:val="0"/>
          <w:b w:val="0"/>
        </w:rPr>
      </w:pPr>
    </w:p>
    <w:p>
      <w:pPr/>
      <w:r>
        <w:rPr/>
        <w:br w:type="page"/>
      </w:r>
    </w:p>
    <w:p>
      <w:pPr>
        <w:jc w:val="both"/>
        <w:tabs>
          <w:tab w:val="left" w:leader="none" w:pos="720"/>
        </w:tabs>
        <w:spacing w:line="276" w:lineRule="auto"/>
        <w:rPr>
          <w:i w:val="0"/>
          <w:b w:val="0"/>
        </w:rPr>
      </w:pPr>
      <w:r>
        <w:rPr>
          <w:i w:val="0"/>
          <w:b w:val="0"/>
        </w:rPr>
        <w:t xml:space="preserve">6. THAM KHẢO</w:t>
      </w:r>
    </w:p>
    <w:p>
      <w:pPr>
        <w:jc w:val="both"/>
        <w:tabs>
          <w:tab w:val="left" w:leader="none" w:pos="720"/>
        </w:tabs>
        <w:spacing w:line="276" w:lineRule="auto"/>
        <w:rPr>
          <w:i w:val="0"/>
          <w:b w:val="0"/>
        </w:rPr>
      </w:pPr>
      <w:r>
        <w:rPr>
          <w:i w:val="0"/>
          <w:b w:val="0"/>
        </w:rPr>
        <w:t xml:space="preserve">IR diode</w:t>
      </w:r>
    </w:p>
    <w:p>
      <w:pPr>
        <w:jc w:val="both"/>
        <w:tabs>
          <w:tab w:val="left" w:leader="none" w:pos="720"/>
        </w:tabs>
        <w:spacing w:line="276" w:lineRule="auto"/>
        <w:rPr>
          <w:i/>
          <w:b w:val="0"/>
        </w:rPr>
      </w:pPr>
      <w:hyperlink r:id="rId6" w:history="1">
        <w:r>
          <w:rPr>
            <w:i/>
            <w:b w:val="0"/>
            <w:color w:val="#0F7BE9"/>
            <w:u w:val="single"/>
          </w:rPr>
          <w:t xml:space="preserve">https://www.vishay.com/docs/84305/vemd1160x01.pdf</w:t>
        </w:r>
      </w:hyperlink>
    </w:p>
    <w:p>
      <w:pPr>
        <w:jc w:val="both"/>
        <w:tabs>
          <w:tab w:val="left" w:leader="none" w:pos="720"/>
        </w:tabs>
        <w:spacing w:line="276" w:lineRule="auto"/>
        <w:rPr>
          <w:i/>
          <w:b w:val="0"/>
        </w:rPr>
      </w:pPr>
      <w:r>
        <w:rPr>
          <w:i/>
          <w:b w:val="0"/>
        </w:rPr>
        <w:t xml:space="preserve">Sản phẩm của hãng SIUS</w:t>
      </w:r>
    </w:p>
    <w:p>
      <w:pPr>
        <w:jc w:val="both"/>
        <w:tabs>
          <w:tab w:val="left" w:leader="none" w:pos="720"/>
        </w:tabs>
        <w:spacing w:line="276" w:lineRule="auto"/>
        <w:rPr>
          <w:i/>
          <w:b w:val="0"/>
        </w:rPr>
      </w:pPr>
      <w:hyperlink r:id="rId7" w:history="1">
        <w:r>
          <w:rPr>
            <w:i/>
            <w:b w:val="0"/>
            <w:color w:val="#0F7BE9"/>
            <w:u w:val="single"/>
          </w:rPr>
          <w:t xml:space="preserve">https://www.sius.com/en/product-page/ls25-50-laserscore</w:t>
        </w:r>
      </w:hyperlink>
    </w:p>
    <w:p>
      <w:pPr>
        <w:jc w:val="both"/>
        <w:tabs>
          <w:tab w:val="left" w:leader="none" w:pos="720"/>
        </w:tabs>
        <w:spacing w:line="276" w:lineRule="auto"/>
        <w:rPr>
          <w:i/>
          <w:b w:val="0"/>
        </w:rPr>
      </w:pPr>
    </w:p>
    <w:sectPr>
      <w:headerReference w:type="default" r:id="rId10"/>
      <w:footerReference w:type="default" r:id="rId13"/>
      <w:pgSz w:orient="portrait" w:w="12240" w:h="15840" w:code="1"/>
      <w:pgMar w:top="1440" w:right="1440" w:bottom="1440" w:left="1440" w:header="720" w:footer="720" w:gutter="0"/>
      <w:cols w:num="1" w:space="720"/>
    </w:sectPr>
  </w:body>
</w:document>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Pr/>
    </w:pPr>
    <w:r>
      <w:rPr/>
      <w:drawing>
        <wp:inline>
          <wp:extent cx="5943600" cy="635000"/>
          <wp:effectExtent l="23813" t="42863" r="23813" b="4763"/>
          <wp:docPr id="3" name="rect3"/>
          <a:graphic xmlns:a="http://schemas.openxmlformats.org/drawingml/2006/main">
            <a:graphicData uri="http://schemas.openxmlformats.org/drawingml/2006/picture">
              <pic:pic xmlns:pic="http://schemas.openxmlformats.org/drawingml/2006/picture">
                <pic:nvPicPr>
                  <pic:cNvPr id="3" name="rect3"/>
                  <pic:cNvPicPr/>
                </pic:nvPicPr>
                <pic:blipFill>
                  <a:blip r:embed="rId1">
                    <a:extLst>
                      <a:ext uri="{28A0092B-C50C-407E-A947-70E740481C1C}">
                        <a14:useLocalDpi xmlns:a14="http://schemas.microsoft.com/office/drawing/2010/main" val="0"/>
                      </a:ext>
                    </a:extLst>
                  </a:blip>
                  <a:srcRect l="0" r="0" t="0" b="0"/>
                  <a:stretch/>
                </pic:blipFill>
                <pic:spPr>
                  <a:xfrm>
                    <a:off x="0" y="0"/>
                    <a:ext cx="5943600" cy="635000"/>
                  </a:xfrm>
                  <a:prstGeom prst="rect"/>
                  <a:ln align="ctr" cap="flat" cmpd="sng" w="0">
                    <a:noFill/>
                    <a:prstDash val="solid"/>
                  </a:ln>
                  <a:extLst>
                    <a:ext uri="{53640926-AAD7-44D8-BBD7-CCE9431645EC}">
                      <a14:shadowObscured xmlns:a14="http://schemas.microsoft.com/office/drawing/2010/main"/>
                    </a:ext>
                  </a:extLst>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ame w:val="2OWfn3v4Ar"/>
    <w:multiLevelType w:val="multilevel"/>
    <w:lvl w:ilvl="0">
      <w:start w:val="1"/>
      <w:numFmt w:val="decimal"/>
      <w:suff w:val="tab"/>
      <w:lvlText w:val="%1."/>
      <w:lvlJc w:val="left"/>
      <w:pPr>
        <w:ind w:left="450" w:hanging="450"/>
      </w:pPr>
    </w:lvl>
    <w:lvl w:ilvl="1">
      <w:start w:val="1"/>
      <w:numFmt w:val="lowerLetter"/>
      <w:suff w:val="tab"/>
      <w:lvlText w:val="%2."/>
      <w:lvlJc w:val="left"/>
      <w:pPr>
        <w:ind w:left="900" w:hanging="450"/>
      </w:pPr>
    </w:lvl>
    <w:lvl w:ilvl="2">
      <w:start w:val="1"/>
      <w:numFmt w:val="lowerRoman"/>
      <w:suff w:val="tab"/>
      <w:lvlText w:val="%3."/>
      <w:lvlJc w:val="right"/>
      <w:pPr>
        <w:ind w:left="1350" w:hanging="450"/>
      </w:pPr>
    </w:lvl>
    <w:lvl w:ilvl="3">
      <w:start w:val="1"/>
      <w:numFmt w:val="decimal"/>
      <w:suff w:val="tab"/>
      <w:lvlText w:val="%4."/>
      <w:lvlJc w:val="left"/>
      <w:pPr>
        <w:ind w:left="1800" w:hanging="450"/>
      </w:pPr>
    </w:lvl>
    <w:lvl w:ilvl="4">
      <w:start w:val="1"/>
      <w:numFmt w:val="lowerLetter"/>
      <w:suff w:val="tab"/>
      <w:lvlText w:val="%5."/>
      <w:lvlJc w:val="left"/>
      <w:pPr>
        <w:ind w:left="2250" w:hanging="450"/>
      </w:pPr>
    </w:lvl>
    <w:lvl w:ilvl="5">
      <w:start w:val="1"/>
      <w:numFmt w:val="lowerRoman"/>
      <w:suff w:val="tab"/>
      <w:lvlText w:val="%6."/>
      <w:lvlJc w:val="right"/>
      <w:pPr>
        <w:ind w:left="2700" w:hanging="450"/>
      </w:pPr>
    </w:lvl>
    <w:lvl w:ilvl="6">
      <w:start w:val="1"/>
      <w:numFmt w:val="decimal"/>
      <w:suff w:val="tab"/>
      <w:lvlText w:val="%7."/>
      <w:lvlJc w:val="left"/>
      <w:pPr>
        <w:ind w:left="3150" w:hanging="450"/>
      </w:pPr>
    </w:lvl>
    <w:lvl w:ilvl="7">
      <w:start w:val="1"/>
      <w:numFmt w:val="lowerLetter"/>
      <w:suff w:val="tab"/>
      <w:lvlText w:val="%8."/>
      <w:lvlJc w:val="left"/>
      <w:pPr>
        <w:ind w:left="3600" w:hanging="450"/>
      </w:pPr>
    </w:lvl>
    <w:lvl w:ilvl="8">
      <w:start w:val="1"/>
      <w:numFmt w:val="lowerRoman"/>
      <w:suff w:val="tab"/>
      <w:lvlText w:val="%9."/>
      <w:lvlJc w:val="right"/>
      <w:pPr>
        <w:ind w:left="4050" w:hanging="450"/>
      </w:pPr>
    </w:lvl>
  </w:abstractNum>
  <w:abstractNum w:abstractNumId="1">
    <w:name w:val="MSOFFICE_NUMBERING_1"/>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2">
    <w:name w:val="MSOFFICE_NUMBERING_10"/>
    <w:multiLevelType w:val="multilevel"/>
    <w:lvl w:ilvl="0">
      <w:start w:val="1"/>
      <w:numFmt w:val="decimal"/>
      <w:suff w:val="tab"/>
      <w:lvlText w:val="%1."/>
      <w:lvlJc w:val="left"/>
      <w:pPr>
        <w:ind w:left="450" w:hanging="450"/>
      </w:pPr>
    </w:lvl>
    <w:lvl w:ilvl="1">
      <w:start w:val="1"/>
      <w:numFmt w:val="bullet"/>
      <w:suff w:val="tab"/>
      <w:lvlText w:val="o"/>
      <w:lvlJc w:val="left"/>
      <w:pPr>
        <w:ind w:left="900" w:hanging="450"/>
      </w:pPr>
      <w:rPr>
        <w:sz w:val="20"/>
        <w:rFonts w:ascii="Courier New" w:hAnsi="Courier New" w:hint="default"/>
      </w:r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3">
    <w:name w:val="MSOFFICE_NUMBERING_11"/>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4">
    <w:name w:val="MSOFFICE_NUMBERING_12"/>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5">
    <w:name w:val="MSOFFICE_NUMBERING_13"/>
    <w:multiLevelType w:val="multilevel"/>
    <w:lvl w:ilvl="0">
      <w:start w:val="1"/>
      <w:numFmt w:val="decimal"/>
      <w:suff w:val="tab"/>
      <w:lvlText w:val="%1."/>
      <w:lvlJc w:val="left"/>
      <w:pPr>
        <w:ind w:left="450" w:hanging="450"/>
      </w:pPr>
    </w:lvl>
    <w:lvl w:ilvl="1">
      <w:start w:val="1"/>
      <w:numFmt w:val="decimal"/>
      <w:suff w:val="tab"/>
      <w:lvlText w:val="%2."/>
      <w:lvlJc w:val="left"/>
      <w:pPr>
        <w:ind w:left="900" w:hanging="450"/>
      </w:p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6">
    <w:name w:val="MSOFFICE_NUMBERING_14"/>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7">
    <w:name w:val="MSOFFICE_NUMBERING_2"/>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8">
    <w:name w:val="MSOFFICE_NUMBERING_3"/>
    <w:multiLevelType w:val="multilevel"/>
    <w:lvl w:ilvl="0">
      <w:start w:val="1"/>
      <w:numFmt w:val="bullet"/>
      <w:suff w:val="tab"/>
      <w:lvlText w:val="●"/>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9">
    <w:name w:val="MSOFFICE_NUMBERING_4"/>
    <w:multiLevelType w:val="multilevel"/>
    <w:lvl w:ilvl="0">
      <w:start w:val="1"/>
      <w:numFmt w:val="lowerLetter"/>
      <w:suff w:val="tab"/>
      <w:lvlText w:val="%1."/>
      <w:lvlJc w:val="left"/>
      <w:pPr>
        <w:ind w:left="450" w:hanging="450"/>
      </w:pPr>
    </w:lvl>
    <w:lvl w:ilvl="1">
      <w:start w:val="1"/>
      <w:numFmt w:val="lowerRoman"/>
      <w:suff w:val="tab"/>
      <w:lvlText w:val="%2."/>
      <w:lvlJc w:val="right"/>
      <w:pPr>
        <w:ind w:left="900" w:hanging="450"/>
      </w:pPr>
    </w:lvl>
    <w:lvl w:ilvl="2">
      <w:start w:val="1"/>
      <w:numFmt w:val="upperRoman"/>
      <w:suff w:val="tab"/>
      <w:lvlText w:val="%3."/>
      <w:lvlJc w:val="right"/>
      <w:pPr>
        <w:ind w:left="1350" w:hanging="450"/>
      </w:pPr>
      <w:rPr>
        <w:rFonts w:ascii="Times New Roman" w:hAnsi="Times New Roman" w:eastAsia="Arial" w:cs="Times New Roman"/>
      </w:rPr>
    </w:lvl>
    <w:lvl w:ilvl="3">
      <w:start w:val="1"/>
      <w:numFmt w:val="lowerLetter"/>
      <w:suff w:val="tab"/>
      <w:lvlText w:val="%4."/>
      <w:lvlJc w:val="left"/>
      <w:pPr>
        <w:ind w:left="1800" w:hanging="450"/>
      </w:pPr>
    </w:lvl>
    <w:lvl w:ilvl="4">
      <w:start w:val="1"/>
      <w:numFmt w:val="lowerRoman"/>
      <w:suff w:val="tab"/>
      <w:lvlText w:val="%5."/>
      <w:lvlJc w:val="right"/>
      <w:pPr>
        <w:ind w:left="2250" w:hanging="450"/>
      </w:pPr>
    </w:lvl>
    <w:lvl w:ilvl="5">
      <w:start w:val="1"/>
      <w:numFmt w:val="decimal"/>
      <w:suff w:val="tab"/>
      <w:lvlText w:val="%6."/>
      <w:lvlJc w:val="left"/>
      <w:pPr>
        <w:ind w:left="2700" w:hanging="450"/>
      </w:pPr>
    </w:lvl>
    <w:lvl w:ilvl="6">
      <w:start w:val="1"/>
      <w:numFmt w:val="lowerLetter"/>
      <w:suff w:val="tab"/>
      <w:lvlText w:val="%7."/>
      <w:lvlJc w:val="left"/>
      <w:pPr>
        <w:ind w:left="3150" w:hanging="450"/>
      </w:pPr>
    </w:lvl>
    <w:lvl w:ilvl="7">
      <w:start w:val="1"/>
      <w:numFmt w:val="lowerRoman"/>
      <w:suff w:val="tab"/>
      <w:lvlText w:val="%8."/>
      <w:lvlJc w:val="right"/>
      <w:pPr>
        <w:ind w:left="3600" w:hanging="450"/>
      </w:pPr>
    </w:lvl>
    <w:lvl w:ilvl="8">
      <w:start w:val="1"/>
      <w:numFmt w:val="decimal"/>
      <w:suff w:val="tab"/>
      <w:lvlText w:val="%9."/>
      <w:lvlJc w:val="left"/>
      <w:pPr>
        <w:ind w:left="4050" w:hanging="450"/>
      </w:pPr>
    </w:lvl>
  </w:abstractNum>
  <w:abstractNum w:abstractNumId="10">
    <w:name w:val="MSOFFICE_NUMBERING_5"/>
    <w:multiLevelType w:val="multilevel"/>
    <w:lvl w:ilvl="0">
      <w:start w:val="1"/>
      <w:numFmt w:val="lowerLetter"/>
      <w:suff w:val="tab"/>
      <w:lvlText w:val="%1."/>
      <w:lvlJc w:val="left"/>
      <w:pPr>
        <w:ind w:left="450" w:hanging="450"/>
      </w:pPr>
      <w:rPr>
        <w:rFonts w:ascii="Times New Roman" w:hAnsi="Times New Roman" w:eastAsia="Arial" w:cs="Times New Roman"/>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11">
    <w:name w:val="MSOFFICE_NUMBERING_6"/>
    <w:multiLevelType w:val="multilevel"/>
    <w:lvl w:ilvl="0">
      <w:start w:val="1"/>
      <w:numFmt w:val="bullet"/>
      <w:suff w:val="tab"/>
      <w:lvlText w:val="-"/>
      <w:lvlJc w:val="left"/>
      <w:pPr>
        <w:ind w:left="450" w:hanging="450"/>
      </w:pPr>
      <w:rPr>
        <w:rFonts w:ascii="Times New Roman" w:hAnsi="Times New Roman" w:eastAsia="Arial" w:cs="Times New Roman" w:hint="default"/>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12">
    <w:name w:val="MSOFFICE_NUMBERING_7"/>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13">
    <w:name w:val="MSOFFICE_NUMBERING_8"/>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14">
    <w:name w:val="MSOFFICE_NUMBERING_9"/>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15">
    <w:name w:val="MoWYobQPrb"/>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6">
    <w:name w:val="dVjWf8eYJt"/>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7">
    <w:name w:val="eRGMTwHKU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8">
    <w:name w:val="qLvPl6af6Z"/>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19">
    <w:name w:val="qxXXYS3cxk"/>
    <w:multiLevelType w:val="multilevel"/>
    <w:lvl w:ilvl="0">
      <w:start w:val="1"/>
      <w:numFmt w:val="bullet"/>
      <w:suff w:val="tab"/>
      <w:lvlText w:val="-"/>
      <w:lvlJc w:val="left"/>
      <w:pPr>
        <w:ind w:left="450" w:hanging="450"/>
      </w:pPr>
    </w:lvl>
    <w:lvl w:ilvl="1">
      <w:start w:val="1"/>
      <w:numFmt w:val="bullet"/>
      <w:suff w:val="tab"/>
      <w:lvlText w:val="-"/>
      <w:lvlJc w:val="left"/>
      <w:pPr>
        <w:ind w:left="900" w:hanging="450"/>
      </w:pPr>
    </w:lvl>
    <w:lvl w:ilvl="2">
      <w:start w:val="1"/>
      <w:numFmt w:val="bullet"/>
      <w:suff w:val="tab"/>
      <w:lvlText w:val="-"/>
      <w:lvlJc w:val="left"/>
      <w:pPr>
        <w:ind w:left="1350" w:hanging="450"/>
      </w:pPr>
    </w:lvl>
    <w:lvl w:ilvl="3">
      <w:start w:val="1"/>
      <w:numFmt w:val="bullet"/>
      <w:suff w:val="tab"/>
      <w:lvlText w:val="-"/>
      <w:lvlJc w:val="left"/>
      <w:pPr>
        <w:ind w:left="1800" w:hanging="450"/>
      </w:pPr>
    </w:lvl>
    <w:lvl w:ilvl="4">
      <w:start w:val="1"/>
      <w:numFmt w:val="bullet"/>
      <w:suff w:val="tab"/>
      <w:lvlText w:val="-"/>
      <w:lvlJc w:val="left"/>
      <w:pPr>
        <w:ind w:left="2250" w:hanging="450"/>
      </w:pPr>
    </w:lvl>
    <w:lvl w:ilvl="5">
      <w:start w:val="1"/>
      <w:numFmt w:val="bullet"/>
      <w:suff w:val="tab"/>
      <w:lvlText w:val="-"/>
      <w:lvlJc w:val="left"/>
      <w:pPr>
        <w:ind w:left="2700" w:hanging="450"/>
      </w:pPr>
    </w:lvl>
    <w:lvl w:ilvl="6">
      <w:start w:val="1"/>
      <w:numFmt w:val="bullet"/>
      <w:suff w:val="tab"/>
      <w:lvlText w:val="-"/>
      <w:lvlJc w:val="left"/>
      <w:pPr>
        <w:ind w:left="3150" w:hanging="450"/>
      </w:pPr>
    </w:lvl>
    <w:lvl w:ilvl="7">
      <w:start w:val="1"/>
      <w:numFmt w:val="bullet"/>
      <w:suff w:val="tab"/>
      <w:lvlText w:val="-"/>
      <w:lvlJc w:val="left"/>
      <w:pPr>
        <w:ind w:left="3600" w:hanging="450"/>
      </w:pPr>
    </w:lvl>
    <w:lvl w:ilvl="8">
      <w:start w:val="1"/>
      <w:numFmt w:val="bullet"/>
      <w:suff w:val="tab"/>
      <w:lvlText w:val="-"/>
      <w:lvlJc w:val="left"/>
      <w:pPr>
        <w:ind w:left="4050" w:hanging="450"/>
      </w:pPr>
    </w:lvl>
  </w:abstractNum>
  <w:abstractNum w:abstractNumId="20">
    <w:name w:val="MSOFFICE_NUMBERING_1"/>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21">
    <w:name w:val="MSOFFICE_NUMBERING_10"/>
    <w:multiLevelType w:val="multilevel"/>
    <w:lvl w:ilvl="0">
      <w:start w:val="1"/>
      <w:numFmt w:val="decimal"/>
      <w:suff w:val="tab"/>
      <w:lvlText w:val="%1."/>
      <w:lvlJc w:val="left"/>
      <w:pPr>
        <w:ind w:left="450" w:hanging="450"/>
      </w:pPr>
    </w:lvl>
    <w:lvl w:ilvl="1">
      <w:start w:val="1"/>
      <w:numFmt w:val="bullet"/>
      <w:suff w:val="tab"/>
      <w:lvlText w:val="o"/>
      <w:lvlJc w:val="left"/>
      <w:pPr>
        <w:ind w:left="900" w:hanging="450"/>
      </w:pPr>
      <w:rPr>
        <w:sz w:val="20"/>
        <w:rFonts w:ascii="Courier New" w:hAnsi="Courier New" w:hint="default"/>
      </w:r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22">
    <w:name w:val="MSOFFICE_NUMBERING_11"/>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23">
    <w:name w:val="MSOFFICE_NUMBERING_12"/>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24">
    <w:name w:val="MSOFFICE_NUMBERING_13"/>
    <w:multiLevelType w:val="multilevel"/>
    <w:lvl w:ilvl="0">
      <w:start w:val="1"/>
      <w:numFmt w:val="decimal"/>
      <w:suff w:val="tab"/>
      <w:lvlText w:val="%1."/>
      <w:lvlJc w:val="left"/>
      <w:pPr>
        <w:ind w:left="450" w:hanging="450"/>
      </w:pPr>
    </w:lvl>
    <w:lvl w:ilvl="1">
      <w:start w:val="1"/>
      <w:numFmt w:val="decimal"/>
      <w:suff w:val="tab"/>
      <w:lvlText w:val="%2."/>
      <w:lvlJc w:val="left"/>
      <w:pPr>
        <w:ind w:left="900" w:hanging="450"/>
      </w:p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25">
    <w:name w:val="MSOFFICE_NUMBERING_14"/>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26">
    <w:name w:val="MSOFFICE_NUMBERING_2"/>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27">
    <w:name w:val="MSOFFICE_NUMBERING_3"/>
    <w:multiLevelType w:val="multilevel"/>
    <w:lvl w:ilvl="0">
      <w:start w:val="1"/>
      <w:numFmt w:val="bullet"/>
      <w:suff w:val="tab"/>
      <w:lvlText w:val="●"/>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28">
    <w:name w:val="MSOFFICE_NUMBERING_4"/>
    <w:multiLevelType w:val="multilevel"/>
    <w:lvl w:ilvl="0">
      <w:start w:val="1"/>
      <w:numFmt w:val="lowerLetter"/>
      <w:suff w:val="tab"/>
      <w:lvlText w:val="%1."/>
      <w:lvlJc w:val="left"/>
      <w:pPr>
        <w:ind w:left="450" w:hanging="450"/>
      </w:pPr>
    </w:lvl>
    <w:lvl w:ilvl="1">
      <w:start w:val="1"/>
      <w:numFmt w:val="lowerRoman"/>
      <w:suff w:val="tab"/>
      <w:lvlText w:val="%2."/>
      <w:lvlJc w:val="right"/>
      <w:pPr>
        <w:ind w:left="900" w:hanging="450"/>
      </w:pPr>
    </w:lvl>
    <w:lvl w:ilvl="2">
      <w:start w:val="1"/>
      <w:numFmt w:val="upperRoman"/>
      <w:suff w:val="tab"/>
      <w:lvlText w:val="%3."/>
      <w:lvlJc w:val="right"/>
      <w:pPr>
        <w:ind w:left="1350" w:hanging="450"/>
      </w:pPr>
      <w:rPr>
        <w:rFonts w:ascii="Times New Roman" w:hAnsi="Times New Roman" w:eastAsia="Arial" w:cs="Times New Roman"/>
      </w:rPr>
    </w:lvl>
    <w:lvl w:ilvl="3">
      <w:start w:val="1"/>
      <w:numFmt w:val="lowerLetter"/>
      <w:suff w:val="tab"/>
      <w:lvlText w:val="%4."/>
      <w:lvlJc w:val="left"/>
      <w:pPr>
        <w:ind w:left="1800" w:hanging="450"/>
      </w:pPr>
    </w:lvl>
    <w:lvl w:ilvl="4">
      <w:start w:val="1"/>
      <w:numFmt w:val="lowerRoman"/>
      <w:suff w:val="tab"/>
      <w:lvlText w:val="%5."/>
      <w:lvlJc w:val="right"/>
      <w:pPr>
        <w:ind w:left="2250" w:hanging="450"/>
      </w:pPr>
    </w:lvl>
    <w:lvl w:ilvl="5">
      <w:start w:val="1"/>
      <w:numFmt w:val="decimal"/>
      <w:suff w:val="tab"/>
      <w:lvlText w:val="%6."/>
      <w:lvlJc w:val="left"/>
      <w:pPr>
        <w:ind w:left="2700" w:hanging="450"/>
      </w:pPr>
    </w:lvl>
    <w:lvl w:ilvl="6">
      <w:start w:val="1"/>
      <w:numFmt w:val="lowerLetter"/>
      <w:suff w:val="tab"/>
      <w:lvlText w:val="%7."/>
      <w:lvlJc w:val="left"/>
      <w:pPr>
        <w:ind w:left="3150" w:hanging="450"/>
      </w:pPr>
    </w:lvl>
    <w:lvl w:ilvl="7">
      <w:start w:val="1"/>
      <w:numFmt w:val="lowerRoman"/>
      <w:suff w:val="tab"/>
      <w:lvlText w:val="%8."/>
      <w:lvlJc w:val="right"/>
      <w:pPr>
        <w:ind w:left="3600" w:hanging="450"/>
      </w:pPr>
    </w:lvl>
    <w:lvl w:ilvl="8">
      <w:start w:val="1"/>
      <w:numFmt w:val="decimal"/>
      <w:suff w:val="tab"/>
      <w:lvlText w:val="%9."/>
      <w:lvlJc w:val="left"/>
      <w:pPr>
        <w:ind w:left="4050" w:hanging="450"/>
      </w:pPr>
    </w:lvl>
  </w:abstractNum>
  <w:abstractNum w:abstractNumId="29">
    <w:name w:val="MSOFFICE_NUMBERING_5"/>
    <w:multiLevelType w:val="multilevel"/>
    <w:lvl w:ilvl="0">
      <w:start w:val="1"/>
      <w:numFmt w:val="lowerLetter"/>
      <w:suff w:val="tab"/>
      <w:lvlText w:val="%1."/>
      <w:lvlJc w:val="left"/>
      <w:pPr>
        <w:ind w:left="450" w:hanging="450"/>
      </w:pPr>
      <w:rPr>
        <w:rFonts w:ascii="Times New Roman" w:hAnsi="Times New Roman" w:eastAsia="Arial" w:cs="Times New Roman"/>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30">
    <w:name w:val="MSOFFICE_NUMBERING_6"/>
    <w:multiLevelType w:val="multilevel"/>
    <w:lvl w:ilvl="0">
      <w:start w:val="1"/>
      <w:numFmt w:val="bullet"/>
      <w:suff w:val="tab"/>
      <w:lvlText w:val="-"/>
      <w:lvlJc w:val="left"/>
      <w:pPr>
        <w:ind w:left="450" w:hanging="450"/>
      </w:pPr>
      <w:rPr>
        <w:rFonts w:ascii="Times New Roman" w:hAnsi="Times New Roman" w:eastAsia="Arial" w:cs="Times New Roman" w:hint="default"/>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31">
    <w:name w:val="MSOFFICE_NUMBERING_7"/>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32">
    <w:name w:val="MSOFFICE_NUMBERING_8"/>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33">
    <w:name w:val="MSOFFICE_NUMBERING_9"/>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34">
    <w:name w:val="MSOFFICE_NUMBERING_1"/>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35">
    <w:name w:val="MSOFFICE_NUMBERING_10"/>
    <w:multiLevelType w:val="multilevel"/>
    <w:lvl w:ilvl="0">
      <w:start w:val="1"/>
      <w:numFmt w:val="decimal"/>
      <w:suff w:val="tab"/>
      <w:lvlText w:val="%1."/>
      <w:lvlJc w:val="left"/>
      <w:pPr>
        <w:ind w:left="450" w:hanging="450"/>
      </w:pPr>
    </w:lvl>
    <w:lvl w:ilvl="1">
      <w:start w:val="1"/>
      <w:numFmt w:val="bullet"/>
      <w:suff w:val="tab"/>
      <w:lvlText w:val="o"/>
      <w:lvlJc w:val="left"/>
      <w:pPr>
        <w:ind w:left="900" w:hanging="450"/>
      </w:pPr>
      <w:rPr>
        <w:sz w:val="20"/>
        <w:rFonts w:ascii="Courier New" w:hAnsi="Courier New" w:hint="default"/>
      </w:r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36">
    <w:name w:val="MSOFFICE_NUMBERING_11"/>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37">
    <w:name w:val="MSOFFICE_NUMBERING_12"/>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38">
    <w:name w:val="MSOFFICE_NUMBERING_13"/>
    <w:multiLevelType w:val="multilevel"/>
    <w:lvl w:ilvl="0">
      <w:start w:val="1"/>
      <w:numFmt w:val="decimal"/>
      <w:suff w:val="tab"/>
      <w:lvlText w:val="%1."/>
      <w:lvlJc w:val="left"/>
      <w:pPr>
        <w:ind w:left="450" w:hanging="450"/>
      </w:pPr>
    </w:lvl>
    <w:lvl w:ilvl="1">
      <w:start w:val="1"/>
      <w:numFmt w:val="decimal"/>
      <w:suff w:val="tab"/>
      <w:lvlText w:val="%2."/>
      <w:lvlJc w:val="left"/>
      <w:pPr>
        <w:ind w:left="900" w:hanging="450"/>
      </w:pPr>
    </w:lvl>
    <w:lvl w:ilvl="2">
      <w:start w:val="1"/>
      <w:numFmt w:val="decimal"/>
      <w:suff w:val="tab"/>
      <w:lvlText w:val="%3."/>
      <w:lvlJc w:val="left"/>
      <w:pPr>
        <w:ind w:left="1350" w:hanging="450"/>
      </w:pPr>
    </w:lvl>
    <w:lvl w:ilvl="3">
      <w:start w:val="1"/>
      <w:numFmt w:val="decimal"/>
      <w:suff w:val="tab"/>
      <w:lvlText w:val="%4."/>
      <w:lvlJc w:val="left"/>
      <w:pPr>
        <w:ind w:left="1800" w:hanging="450"/>
      </w:pPr>
    </w:lvl>
    <w:lvl w:ilvl="4">
      <w:start w:val="1"/>
      <w:numFmt w:val="decimal"/>
      <w:suff w:val="tab"/>
      <w:lvlText w:val="%5."/>
      <w:lvlJc w:val="left"/>
      <w:pPr>
        <w:ind w:left="2250" w:hanging="450"/>
      </w:pPr>
    </w:lvl>
    <w:lvl w:ilvl="5">
      <w:start w:val="1"/>
      <w:numFmt w:val="decimal"/>
      <w:suff w:val="tab"/>
      <w:lvlText w:val="%6."/>
      <w:lvlJc w:val="left"/>
      <w:pPr>
        <w:ind w:left="2700" w:hanging="450"/>
      </w:pPr>
    </w:lvl>
    <w:lvl w:ilvl="6">
      <w:start w:val="1"/>
      <w:numFmt w:val="decimal"/>
      <w:suff w:val="tab"/>
      <w:lvlText w:val="%7."/>
      <w:lvlJc w:val="left"/>
      <w:pPr>
        <w:ind w:left="3150" w:hanging="450"/>
      </w:pPr>
    </w:lvl>
    <w:lvl w:ilvl="7">
      <w:start w:val="1"/>
      <w:numFmt w:val="decimal"/>
      <w:suff w:val="tab"/>
      <w:lvlText w:val="%8."/>
      <w:lvlJc w:val="left"/>
      <w:pPr>
        <w:ind w:left="3600" w:hanging="450"/>
      </w:pPr>
    </w:lvl>
    <w:lvl w:ilvl="8">
      <w:start w:val="1"/>
      <w:numFmt w:val="decimal"/>
      <w:suff w:val="tab"/>
      <w:lvlText w:val="%9."/>
      <w:lvlJc w:val="left"/>
      <w:pPr>
        <w:ind w:left="4050" w:hanging="450"/>
      </w:pPr>
    </w:lvl>
  </w:abstractNum>
  <w:abstractNum w:abstractNumId="39">
    <w:name w:val="MSOFFICE_NUMBERING_14"/>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40">
    <w:name w:val="MSOFFICE_NUMBERING_2"/>
    <w:multiLevelType w:val="multilevel"/>
    <w:lvl w:ilvl="0">
      <w:start w:val="1"/>
      <w:numFmt w:val="decimal"/>
      <w:suff w:val="tab"/>
      <w:lvlText w:val="%1."/>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41">
    <w:name w:val="MSOFFICE_NUMBERING_3"/>
    <w:multiLevelType w:val="multilevel"/>
    <w:lvl w:ilvl="0">
      <w:start w:val="1"/>
      <w:numFmt w:val="bullet"/>
      <w:suff w:val="tab"/>
      <w:lvlText w:val="●"/>
      <w:lvlJc w:val="left"/>
      <w:pPr>
        <w:ind w:left="450" w:hanging="450"/>
      </w:pPr>
      <w:rPr>
        <w:sz w:val="22"/>
        <w:rFonts w:ascii="Arial" w:hAnsi="Arial" w:eastAsia="Arial" w:cs="Arial"/>
        <w:i w:val="0"/>
        <w:b w:val="0"/>
        <w:shd w:fill="#ffffff"/>
        <w:color w:val="#000000"/>
        <w:vertAlign w:val="baseline"/>
        <w:strike w:val="0"/>
      </w:rPr>
    </w:lvl>
    <w:lvl w:ilvl="1">
      <w:start w:val="1"/>
      <w:numFmt w:val="bullet"/>
      <w:suff w:val="tab"/>
      <w:lvlText w:val="○"/>
      <w:lvlJc w:val="left"/>
      <w:pPr>
        <w:ind w:left="900" w:hanging="450"/>
      </w:pPr>
      <w:rPr>
        <w:sz w:val="22"/>
        <w:rFonts w:ascii="Arial" w:hAnsi="Arial" w:eastAsia="Arial" w:cs="Arial"/>
        <w:i w:val="0"/>
        <w:b w:val="0"/>
        <w:shd w:fill="#ffffff"/>
        <w:color w:val="#000000"/>
        <w:vertAlign w:val="baseline"/>
        <w:strike w:val="0"/>
      </w:rPr>
    </w:lvl>
    <w:lvl w:ilvl="2">
      <w:start w:val="1"/>
      <w:numFmt w:val="bullet"/>
      <w:suff w:val="tab"/>
      <w:lvlText w:val="■"/>
      <w:lvlJc w:val="left"/>
      <w:pPr>
        <w:ind w:left="1350" w:hanging="450"/>
      </w:pPr>
      <w:rPr>
        <w:sz w:val="22"/>
        <w:rFonts w:ascii="Arial" w:hAnsi="Arial" w:eastAsia="Arial" w:cs="Arial"/>
        <w:i w:val="0"/>
        <w:b w:val="0"/>
        <w:shd w:fill="#ffffff"/>
        <w:color w:val="#000000"/>
        <w:vertAlign w:val="baseline"/>
        <w:strike w:val="0"/>
      </w:rPr>
    </w:lvl>
    <w:lvl w:ilvl="3">
      <w:start w:val="1"/>
      <w:numFmt w:val="bullet"/>
      <w:suff w:val="tab"/>
      <w:lvlText w:val="■"/>
      <w:lvlJc w:val="left"/>
      <w:pPr>
        <w:ind w:left="1800" w:hanging="450"/>
      </w:pPr>
      <w:rPr>
        <w:sz w:val="22"/>
        <w:rFonts w:ascii="Arial" w:hAnsi="Arial" w:eastAsia="Arial" w:cs="Arial"/>
        <w:i w:val="0"/>
        <w:b w:val="0"/>
        <w:shd w:fill="#ffffff"/>
        <w:color w:val="#000000"/>
        <w:vertAlign w:val="baseline"/>
        <w:strike w:val="0"/>
      </w:rPr>
    </w:lvl>
    <w:lvl w:ilvl="4">
      <w:start w:val="1"/>
      <w:numFmt w:val="bullet"/>
      <w:suff w:val="tab"/>
      <w:lvlText w:val="■"/>
      <w:lvlJc w:val="left"/>
      <w:pPr>
        <w:ind w:left="2250" w:hanging="450"/>
      </w:pPr>
      <w:rPr>
        <w:sz w:val="22"/>
        <w:rFonts w:ascii="Arial" w:hAnsi="Arial" w:eastAsia="Arial" w:cs="Arial"/>
        <w:i w:val="0"/>
        <w:b w:val="0"/>
        <w:shd w:fill="#ffffff"/>
        <w:color w:val="#000000"/>
        <w:vertAlign w:val="baseline"/>
        <w:strike w:val="0"/>
      </w:rPr>
    </w:lvl>
    <w:lvl w:ilvl="5">
      <w:start w:val="1"/>
      <w:numFmt w:val="bullet"/>
      <w:suff w:val="tab"/>
      <w:lvlText w:val="■"/>
      <w:lvlJc w:val="left"/>
      <w:pPr>
        <w:ind w:left="2700" w:hanging="450"/>
      </w:pPr>
      <w:rPr>
        <w:sz w:val="22"/>
        <w:rFonts w:ascii="Arial" w:hAnsi="Arial" w:eastAsia="Arial" w:cs="Arial"/>
        <w:i w:val="0"/>
        <w:b w:val="0"/>
        <w:shd w:fill="#ffffff"/>
        <w:color w:val="#000000"/>
        <w:vertAlign w:val="baseline"/>
        <w:strike w:val="0"/>
      </w:rPr>
    </w:lvl>
    <w:lvl w:ilvl="6">
      <w:start w:val="1"/>
      <w:numFmt w:val="bullet"/>
      <w:suff w:val="tab"/>
      <w:lvlText w:val="■"/>
      <w:lvlJc w:val="left"/>
      <w:pPr>
        <w:ind w:left="3150" w:hanging="450"/>
      </w:pPr>
      <w:rPr>
        <w:sz w:val="22"/>
        <w:rFonts w:ascii="Arial" w:hAnsi="Arial" w:eastAsia="Arial" w:cs="Arial"/>
        <w:i w:val="0"/>
        <w:b w:val="0"/>
        <w:shd w:fill="#ffffff"/>
        <w:color w:val="#000000"/>
        <w:vertAlign w:val="baseline"/>
        <w:strike w:val="0"/>
      </w:rPr>
    </w:lvl>
    <w:lvl w:ilvl="7">
      <w:start w:val="1"/>
      <w:numFmt w:val="bullet"/>
      <w:suff w:val="tab"/>
      <w:lvlText w:val="■"/>
      <w:lvlJc w:val="left"/>
      <w:pPr>
        <w:ind w:left="3600" w:hanging="450"/>
      </w:pPr>
      <w:rPr>
        <w:sz w:val="22"/>
        <w:rFonts w:ascii="Arial" w:hAnsi="Arial" w:eastAsia="Arial" w:cs="Arial"/>
        <w:i w:val="0"/>
        <w:b w:val="0"/>
        <w:shd w:fill="#ffffff"/>
        <w:color w:val="#000000"/>
        <w:vertAlign w:val="baseline"/>
        <w:strike w:val="0"/>
      </w:rPr>
    </w:lvl>
    <w:lvl w:ilvl="8">
      <w:start w:val="1"/>
      <w:numFmt w:val="bullet"/>
      <w:suff w:val="tab"/>
      <w:lvlText w:val="■"/>
      <w:lvlJc w:val="left"/>
      <w:pPr>
        <w:ind w:left="4050" w:hanging="450"/>
      </w:pPr>
      <w:rPr>
        <w:sz w:val="22"/>
        <w:rFonts w:ascii="Arial" w:hAnsi="Arial" w:eastAsia="Arial" w:cs="Arial"/>
        <w:i w:val="0"/>
        <w:b w:val="0"/>
        <w:shd w:fill="#ffffff"/>
        <w:color w:val="#000000"/>
        <w:vertAlign w:val="baseline"/>
        <w:strike w:val="0"/>
      </w:rPr>
    </w:lvl>
  </w:abstractNum>
  <w:abstractNum w:abstractNumId="42">
    <w:name w:val="MSOFFICE_NUMBERING_4"/>
    <w:multiLevelType w:val="multilevel"/>
    <w:lvl w:ilvl="0">
      <w:start w:val="1"/>
      <w:numFmt w:val="lowerLetter"/>
      <w:suff w:val="tab"/>
      <w:lvlText w:val="%1."/>
      <w:lvlJc w:val="left"/>
      <w:pPr>
        <w:ind w:left="450" w:hanging="450"/>
      </w:pPr>
    </w:lvl>
    <w:lvl w:ilvl="1">
      <w:start w:val="1"/>
      <w:numFmt w:val="lowerRoman"/>
      <w:suff w:val="tab"/>
      <w:lvlText w:val="%2."/>
      <w:lvlJc w:val="right"/>
      <w:pPr>
        <w:ind w:left="900" w:hanging="450"/>
      </w:pPr>
    </w:lvl>
    <w:lvl w:ilvl="2">
      <w:start w:val="1"/>
      <w:numFmt w:val="upperRoman"/>
      <w:suff w:val="tab"/>
      <w:lvlText w:val="%3."/>
      <w:lvlJc w:val="right"/>
      <w:pPr>
        <w:ind w:left="1350" w:hanging="450"/>
      </w:pPr>
      <w:rPr>
        <w:rFonts w:ascii="Times New Roman" w:hAnsi="Times New Roman" w:eastAsia="Arial" w:cs="Times New Roman"/>
      </w:rPr>
    </w:lvl>
    <w:lvl w:ilvl="3">
      <w:start w:val="1"/>
      <w:numFmt w:val="lowerLetter"/>
      <w:suff w:val="tab"/>
      <w:lvlText w:val="%4."/>
      <w:lvlJc w:val="left"/>
      <w:pPr>
        <w:ind w:left="1800" w:hanging="450"/>
      </w:pPr>
    </w:lvl>
    <w:lvl w:ilvl="4">
      <w:start w:val="1"/>
      <w:numFmt w:val="lowerRoman"/>
      <w:suff w:val="tab"/>
      <w:lvlText w:val="%5."/>
      <w:lvlJc w:val="right"/>
      <w:pPr>
        <w:ind w:left="2250" w:hanging="450"/>
      </w:pPr>
    </w:lvl>
    <w:lvl w:ilvl="5">
      <w:start w:val="1"/>
      <w:numFmt w:val="decimal"/>
      <w:suff w:val="tab"/>
      <w:lvlText w:val="%6."/>
      <w:lvlJc w:val="left"/>
      <w:pPr>
        <w:ind w:left="2700" w:hanging="450"/>
      </w:pPr>
    </w:lvl>
    <w:lvl w:ilvl="6">
      <w:start w:val="1"/>
      <w:numFmt w:val="lowerLetter"/>
      <w:suff w:val="tab"/>
      <w:lvlText w:val="%7."/>
      <w:lvlJc w:val="left"/>
      <w:pPr>
        <w:ind w:left="3150" w:hanging="450"/>
      </w:pPr>
    </w:lvl>
    <w:lvl w:ilvl="7">
      <w:start w:val="1"/>
      <w:numFmt w:val="lowerRoman"/>
      <w:suff w:val="tab"/>
      <w:lvlText w:val="%8."/>
      <w:lvlJc w:val="right"/>
      <w:pPr>
        <w:ind w:left="3600" w:hanging="450"/>
      </w:pPr>
    </w:lvl>
    <w:lvl w:ilvl="8">
      <w:start w:val="1"/>
      <w:numFmt w:val="decimal"/>
      <w:suff w:val="tab"/>
      <w:lvlText w:val="%9."/>
      <w:lvlJc w:val="left"/>
      <w:pPr>
        <w:ind w:left="4050" w:hanging="450"/>
      </w:pPr>
    </w:lvl>
  </w:abstractNum>
  <w:abstractNum w:abstractNumId="43">
    <w:name w:val="MSOFFICE_NUMBERING_5"/>
    <w:multiLevelType w:val="multilevel"/>
    <w:lvl w:ilvl="0">
      <w:start w:val="1"/>
      <w:numFmt w:val="lowerLetter"/>
      <w:suff w:val="tab"/>
      <w:lvlText w:val="%1."/>
      <w:lvlJc w:val="left"/>
      <w:pPr>
        <w:ind w:left="450" w:hanging="450"/>
      </w:pPr>
      <w:rPr>
        <w:rFonts w:ascii="Times New Roman" w:hAnsi="Times New Roman" w:eastAsia="Arial" w:cs="Times New Roman"/>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44">
    <w:name w:val="MSOFFICE_NUMBERING_6"/>
    <w:multiLevelType w:val="multilevel"/>
    <w:lvl w:ilvl="0">
      <w:start w:val="1"/>
      <w:numFmt w:val="bullet"/>
      <w:suff w:val="tab"/>
      <w:lvlText w:val="-"/>
      <w:lvlJc w:val="left"/>
      <w:pPr>
        <w:ind w:left="450" w:hanging="450"/>
      </w:pPr>
      <w:rPr>
        <w:rFonts w:ascii="Times New Roman" w:hAnsi="Times New Roman" w:eastAsia="Arial" w:cs="Times New Roman" w:hint="default"/>
      </w:rPr>
    </w:lvl>
    <w:lvl w:ilvl="1">
      <w:start w:val="1"/>
      <w:numFmt w:val="bullet"/>
      <w:suff w:val="tab"/>
      <w:lvlText w:val="o"/>
      <w:lvlJc w:val="left"/>
      <w:pPr>
        <w:ind w:left="900" w:hanging="450"/>
      </w:pPr>
      <w:rPr>
        <w:rFonts w:ascii="Courier New" w:hAnsi="Courier New" w:cs="Courier New" w:hint="default"/>
      </w:rPr>
    </w:lvl>
    <w:lvl w:ilvl="2">
      <w:start w:val="1"/>
      <w:numFmt w:val="bullet"/>
      <w:suff w:val="tab"/>
      <w:lvlText w:val=""/>
      <w:lvlJc w:val="left"/>
      <w:pPr>
        <w:ind w:left="1350" w:hanging="450"/>
      </w:pPr>
      <w:rPr>
        <w:rFonts w:ascii="Wingdings" w:hAnsi="Wingdings" w:hint="default"/>
      </w:rPr>
    </w:lvl>
    <w:lvl w:ilvl="3">
      <w:start w:val="1"/>
      <w:numFmt w:val="bullet"/>
      <w:suff w:val="tab"/>
      <w:lvlText w:val=""/>
      <w:lvlJc w:val="left"/>
      <w:pPr>
        <w:ind w:left="1800" w:hanging="450"/>
      </w:pPr>
      <w:rPr>
        <w:rFonts w:ascii="Symbol" w:hAnsi="Symbol" w:hint="default"/>
      </w:rPr>
    </w:lvl>
    <w:lvl w:ilvl="4">
      <w:start w:val="1"/>
      <w:numFmt w:val="bullet"/>
      <w:suff w:val="tab"/>
      <w:lvlText w:val="o"/>
      <w:lvlJc w:val="left"/>
      <w:pPr>
        <w:ind w:left="2250" w:hanging="450"/>
      </w:pPr>
      <w:rPr>
        <w:rFonts w:ascii="Courier New" w:hAnsi="Courier New" w:cs="Courier New" w:hint="default"/>
      </w:rPr>
    </w:lvl>
    <w:lvl w:ilvl="5">
      <w:start w:val="1"/>
      <w:numFmt w:val="bullet"/>
      <w:suff w:val="tab"/>
      <w:lvlText w:val=""/>
      <w:lvlJc w:val="left"/>
      <w:pPr>
        <w:ind w:left="2700" w:hanging="450"/>
      </w:pPr>
      <w:rPr>
        <w:rFonts w:ascii="Wingdings" w:hAnsi="Wingdings" w:hint="default"/>
      </w:rPr>
    </w:lvl>
    <w:lvl w:ilvl="6">
      <w:start w:val="1"/>
      <w:numFmt w:val="bullet"/>
      <w:suff w:val="tab"/>
      <w:lvlText w:val=""/>
      <w:lvlJc w:val="left"/>
      <w:pPr>
        <w:ind w:left="3150" w:hanging="450"/>
      </w:pPr>
      <w:rPr>
        <w:rFonts w:ascii="Symbol" w:hAnsi="Symbol" w:hint="default"/>
      </w:rPr>
    </w:lvl>
    <w:lvl w:ilvl="7">
      <w:start w:val="1"/>
      <w:numFmt w:val="bullet"/>
      <w:suff w:val="tab"/>
      <w:lvlText w:val="o"/>
      <w:lvlJc w:val="left"/>
      <w:pPr>
        <w:ind w:left="3600" w:hanging="450"/>
      </w:pPr>
      <w:rPr>
        <w:rFonts w:ascii="Courier New" w:hAnsi="Courier New" w:cs="Courier New" w:hint="default"/>
      </w:rPr>
    </w:lvl>
    <w:lvl w:ilvl="8">
      <w:start w:val="1"/>
      <w:numFmt w:val="bullet"/>
      <w:suff w:val="tab"/>
      <w:lvlText w:val=""/>
      <w:lvlJc w:val="left"/>
      <w:pPr>
        <w:ind w:left="4050" w:hanging="450"/>
      </w:pPr>
      <w:rPr>
        <w:rFonts w:ascii="Wingdings" w:hAnsi="Wingdings" w:hint="default"/>
      </w:rPr>
    </w:lvl>
  </w:abstractNum>
  <w:abstractNum w:abstractNumId="45">
    <w:name w:val="MSOFFICE_NUMBERING_7"/>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46">
    <w:name w:val="MSOFFICE_NUMBERING_8"/>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abstractNum w:abstractNumId="47">
    <w:name w:val="MSOFFICE_NUMBERING_9"/>
    <w:multiLevelType w:val="multilevel"/>
    <w:lvl w:ilvl="0">
      <w:start w:val="1"/>
      <w:numFmt w:val="bullet"/>
      <w:suff w:val="tab"/>
      <w:lvlText w:val=""/>
      <w:lvlJc w:val="left"/>
      <w:pPr>
        <w:ind w:left="450" w:hanging="450"/>
      </w:pPr>
      <w:rPr>
        <w:sz w:val="20"/>
        <w:rFonts w:ascii="Symbol" w:hAnsi="Symbol" w:hint="default"/>
      </w:rPr>
    </w:lvl>
    <w:lvl w:ilvl="1">
      <w:start w:val="1"/>
      <w:numFmt w:val="bullet"/>
      <w:suff w:val="tab"/>
      <w:lvlText w:val="o"/>
      <w:lvlJc w:val="left"/>
      <w:pPr>
        <w:ind w:left="900" w:hanging="450"/>
      </w:pPr>
      <w:rPr>
        <w:sz w:val="20"/>
        <w:rFonts w:ascii="Courier New" w:hAnsi="Courier New" w:hint="default"/>
      </w:rPr>
    </w:lvl>
    <w:lvl w:ilvl="2">
      <w:start w:val="1"/>
      <w:numFmt w:val="bullet"/>
      <w:suff w:val="tab"/>
      <w:lvlText w:val=""/>
      <w:lvlJc w:val="left"/>
      <w:pPr>
        <w:ind w:left="1350" w:hanging="450"/>
      </w:pPr>
      <w:rPr>
        <w:sz w:val="20"/>
        <w:rFonts w:ascii="Wingdings" w:hAnsi="Wingdings" w:hint="default"/>
      </w:rPr>
    </w:lvl>
    <w:lvl w:ilvl="3">
      <w:start w:val="1"/>
      <w:numFmt w:val="bullet"/>
      <w:suff w:val="tab"/>
      <w:lvlText w:val=""/>
      <w:lvlJc w:val="left"/>
      <w:pPr>
        <w:ind w:left="1800" w:hanging="450"/>
      </w:pPr>
      <w:rPr>
        <w:sz w:val="20"/>
        <w:rFonts w:ascii="Wingdings" w:hAnsi="Wingdings" w:hint="default"/>
      </w:rPr>
    </w:lvl>
    <w:lvl w:ilvl="4">
      <w:start w:val="1"/>
      <w:numFmt w:val="bullet"/>
      <w:suff w:val="tab"/>
      <w:lvlText w:val=""/>
      <w:lvlJc w:val="left"/>
      <w:pPr>
        <w:ind w:left="2250" w:hanging="450"/>
      </w:pPr>
      <w:rPr>
        <w:sz w:val="20"/>
        <w:rFonts w:ascii="Wingdings" w:hAnsi="Wingdings" w:hint="default"/>
      </w:rPr>
    </w:lvl>
    <w:lvl w:ilvl="5">
      <w:start w:val="1"/>
      <w:numFmt w:val="bullet"/>
      <w:suff w:val="tab"/>
      <w:lvlText w:val=""/>
      <w:lvlJc w:val="left"/>
      <w:pPr>
        <w:ind w:left="2700" w:hanging="450"/>
      </w:pPr>
      <w:rPr>
        <w:sz w:val="20"/>
        <w:rFonts w:ascii="Wingdings" w:hAnsi="Wingdings" w:hint="default"/>
      </w:rPr>
    </w:lvl>
    <w:lvl w:ilvl="6">
      <w:start w:val="1"/>
      <w:numFmt w:val="bullet"/>
      <w:suff w:val="tab"/>
      <w:lvlText w:val=""/>
      <w:lvlJc w:val="left"/>
      <w:pPr>
        <w:ind w:left="3150" w:hanging="450"/>
      </w:pPr>
      <w:rPr>
        <w:sz w:val="20"/>
        <w:rFonts w:ascii="Wingdings" w:hAnsi="Wingdings" w:hint="default"/>
      </w:rPr>
    </w:lvl>
    <w:lvl w:ilvl="7">
      <w:start w:val="1"/>
      <w:numFmt w:val="bullet"/>
      <w:suff w:val="tab"/>
      <w:lvlText w:val=""/>
      <w:lvlJc w:val="left"/>
      <w:pPr>
        <w:ind w:left="3600" w:hanging="450"/>
      </w:pPr>
      <w:rPr>
        <w:sz w:val="20"/>
        <w:rFonts w:ascii="Wingdings" w:hAnsi="Wingdings" w:hint="default"/>
      </w:rPr>
    </w:lvl>
    <w:lvl w:ilvl="8">
      <w:start w:val="1"/>
      <w:numFmt w:val="bullet"/>
      <w:suff w:val="tab"/>
      <w:lvlText w:val=""/>
      <w:lvlJc w:val="left"/>
      <w:pPr>
        <w:ind w:left="4050" w:hanging="450"/>
      </w:pPr>
      <w:rPr>
        <w:sz w:val="20"/>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r="http://schemas.openxmlformats.org/officeDocument/2006/relationships" xmlns:w="http://schemas.openxmlformats.org/wordprocessingml/2006/main" xmlns:m="http://schemas.openxmlformats.org/officeDocument/2006/math" xmlns:s1="http://schemas.openxmlformats.org/schemaLibrary/2006/main" xmlns:o="urn:schemas-microsoft-com:office:office" xmlns:v="urn:schemas-microsoft-com:vml" xmlns:w10="urn:schemas-microsoft-com:office:word">
  <w:zoom w:percent="100"/>
  <w:defaultTabStop w:val="450"/>
  <w:hyphenationZone w:val="425"/>
  <w:characterSpacingControl w:val="doNotCompress"/>
  <w:themeFontLang w:val="en-US"/>
  <w:decimalSymbol w:val="."/>
  <w:listSeparator w:val=";"/>
  <w:compat>
    <w:compatSetting w:name="compatibilityMode" w:uri="http://schemas.microsoft.com/office/word" w:val="22"/>
  </w:compat>
  <m:mathPr>
    <m:mathFont m:val="Cambria Math"/>
    <m:brkBin m:val="before"/>
    <m:brkBinSub m:val="--"/>
    <m:smallFrac m:val="0"/>
    <m:dispDef m:val="1"/>
    <m:lMargin m:val="0"/>
    <m:rMargin m:val="0"/>
    <m:defJc m:val="centerGroup"/>
    <m:wrapIndent m:val="1440"/>
    <m:intLim m:val="subSup"/>
    <m:naryLim m:val="undOvr"/>
  </m:mathPr>
  <w:clrSchemeMapping w:bg1="light1" w:bg2="light2" w:t1="dark1"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kern w:val="2"/>
        <w:sz w:val="22"/>
        <w:rFonts w:ascii="Arial" w:hAnsi="Arial" w:eastAsia="Arial" w:cs="Arial"/>
        <w:i w:val="0"/>
        <w:b w:val="0"/>
        <w:color w:val="#000000"/>
      </w:rPr>
    </w:rPrDefault>
    <w:pPrDefault>
      <w:pPr>
        <w:autoSpaceDE w:val="0"/>
        <w:autoSpaceDN w:val="0"/>
        <w:spacing w:line="240" w:lineRule="auto"/>
        <w:rPr>
          <w:kern w:val="2"/>
          <w:sz w:val="22"/>
          <w:rFonts w:ascii="Arial" w:hAnsi="Arial" w:eastAsia="Arial" w:cs="Arial"/>
          <w:i w:val="0"/>
          <w:b w:val="0"/>
          <w:color w:val="#000000"/>
        </w:rPr>
      </w:pPr>
    </w:pPrDefault>
  </w:docDefaults>
  <w:style w:type="paragraph" w:default="1" w:styleId="Normal">
    <w:name w:val="Normal"/>
    <w:pPr/>
    <w:rPr>
      <w:sz w:val="22"/>
      <w:rFonts w:ascii="Arial" w:hAnsi="Arial" w:eastAsia="Arial" w:cs="Arial"/>
    </w:rPr>
  </w:style>
  <w:style w:type="paragraph" w:styleId="Heading1">
    <w:name w:val="heading 1"/>
    <w:pPr>
      <w:outlineLvl w:val="0"/>
      <w:ind w:left="0" w:firstLine="709"/>
      <w:spacing w:before="240" w:after="240" w:lineRule="auto"/>
    </w:pPr>
    <w:rPr>
      <w:sz w:val="24"/>
      <w:rFonts w:ascii="Times New Roman" w:hAnsi="Times New Roman" w:eastAsia="Arial" w:cs="Times New Roman"/>
      <w:b/>
    </w:rPr>
  </w:style>
  <w:style w:type="paragraph" w:styleId="Heading2">
    <w:name w:val="heading 2"/>
    <w:pPr>
      <w:outlineLvl w:val="1"/>
      <w:spacing w:before="225" w:after="225" w:lineRule="auto"/>
    </w:pPr>
    <w:rPr>
      <w:sz w:val="24"/>
      <w:rFonts w:ascii="Arial" w:hAnsi="Arial" w:eastAsia="Arial" w:cs="Arial"/>
      <w:i/>
      <w:b/>
    </w:rPr>
  </w:style>
  <w:style w:type="paragraph" w:styleId="Heading3">
    <w:name w:val="heading 3"/>
    <w:pPr>
      <w:outlineLvl w:val="2"/>
      <w:spacing w:before="240" w:after="240" w:lineRule="auto"/>
    </w:pPr>
    <w:rPr>
      <w:sz w:val="24"/>
      <w:rFonts w:ascii="Arial" w:hAnsi="Arial" w:eastAsia="Arial" w:cs="Arial"/>
      <w:i/>
    </w:rPr>
  </w:style>
  <w:style w:type="paragraph" w:styleId="Heading4">
    <w:name w:val="heading 4"/>
    <w:pPr>
      <w:outlineLvl w:val="3"/>
      <w:spacing w:before="255" w:after="255" w:lineRule="auto"/>
    </w:pPr>
    <w:rPr>
      <w:sz w:val="24"/>
      <w:rFonts w:ascii="Arial" w:hAnsi="Arial" w:eastAsia="Arial" w:cs="Arial"/>
      <w:b/>
    </w:rPr>
  </w:style>
  <w:style w:type="paragraph" w:styleId="Heading5">
    <w:name w:val="heading 5"/>
    <w:pPr>
      <w:outlineLvl w:val="4"/>
      <w:spacing w:before="255" w:after="255" w:lineRule="auto"/>
    </w:pPr>
    <w:rPr>
      <w:sz w:val="18"/>
      <w:rFonts w:ascii="Arial" w:hAnsi="Arial" w:eastAsia="Arial" w:cs="Arial"/>
      <w:b/>
    </w:rPr>
  </w:style>
  <w:style w:type="paragraph" w:styleId="Heading6">
    <w:name w:val="heading 6"/>
    <w:pPr>
      <w:outlineLvl w:val="5"/>
      <w:spacing w:before="360" w:after="360" w:lineRule="auto"/>
    </w:pPr>
    <w:rPr>
      <w:sz w:val="16"/>
      <w:rFonts w:ascii="Arial" w:hAnsi="Arial" w:eastAsia="Arial" w:cs="Arial"/>
      <w:b/>
    </w:r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www.vishay.com/docs/84305/vemd1160x01.pdf" TargetMode="External"/><Relationship Id="rId7" Type="http://schemas.openxmlformats.org/officeDocument/2006/relationships/hyperlink" Target="https://www.sius.com/en/product-page/ls25-50-laserscore"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settings" Target="settings.xml"/></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Theme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eme1">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Theme1">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Synology Inc.</Company>
  <Application>Synology Office</Application>
  <AppVersion>2.326</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2026-01-19T10:00:56Z</dcterms:created>
  <dcterms:modified xsi:type="dcterms:W3CDTF">2026-01-19T10:00:56Z</dcterms:modified>
</cp:coreProperties>
</file>