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0.png" ContentType="image/png"/>
  <Override PartName="/word/media/rId22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9.png" ContentType="image/png"/>
  <Override PartName="/word/media/rId61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House Price Prediction — Final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5334000" cy="1601318"/>
            <wp:effectExtent b="0" l="0" r="0" t="0"/>
            <wp:docPr descr="Hanoi University of Science and Technology" title="" id="10" name="Picture"/>
            <a:graphic>
              <a:graphicData uri="http://schemas.openxmlformats.org/drawingml/2006/picture">
                <pic:pic>
                  <pic:nvPicPr>
                    <pic:cNvPr descr="../branding/hust-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1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IT5315E — Business Analytics · Group Project · Final Report</w:t>
      </w:r>
    </w:p>
    <w:bookmarkStart w:id="14" w:name="Xf3ebbc256ba30da8d5603943c8b3051d17a383f"/>
    <w:p>
      <w:pPr>
        <w:pStyle w:val="Heading1"/>
      </w:pPr>
      <w:r>
        <w:t xml:space="preserve">How Much Is This House Worth —</w:t>
      </w:r>
      <w:r>
        <w:br/>
      </w:r>
      <w:r>
        <w:t xml:space="preserve">and How Sure Are We?</w:t>
      </w:r>
    </w:p>
    <w:p>
      <w:pPr>
        <w:pStyle w:val="FirstParagraph"/>
      </w:pPr>
      <w:r>
        <w:t xml:space="preserve">House Price Prediction for a Real Estate Listing Platform:</w:t>
      </w:r>
      <w:r>
        <w:br/>
      </w:r>
      <w:r>
        <w:t xml:space="preserve">from raw data to a monitored, deployed valuation tool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Student ID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Đỗ Hoàng Việt</w:t>
            </w:r>
          </w:p>
        </w:tc>
        <w:tc>
          <w:tcPr/>
          <w:p>
            <w:pPr>
              <w:pStyle w:val="Compact"/>
            </w:pPr>
            <w:r>
              <w:t xml:space="preserve">20252744M</w:t>
            </w:r>
          </w:p>
        </w:tc>
        <w:tc>
          <w:tcPr/>
          <w:p>
            <w:pPr>
              <w:pStyle w:val="Compact"/>
            </w:pPr>
            <w:r>
              <w:t xml:space="preserve">Data Engineer — synthetic data, data dictionary, cleaning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Minh Huyền</w:t>
            </w:r>
          </w:p>
        </w:tc>
        <w:tc>
          <w:tcPr/>
          <w:p>
            <w:pPr>
              <w:pStyle w:val="Compact"/>
            </w:pPr>
            <w:r>
              <w:t xml:space="preserve">20252007M</w:t>
            </w:r>
          </w:p>
        </w:tc>
        <w:tc>
          <w:tcPr/>
          <w:p>
            <w:pPr>
              <w:pStyle w:val="Compact"/>
            </w:pPr>
            <w:r>
              <w:t xml:space="preserve">Data Analyst — EDA, visualization of price drivers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Thị Huyền Trang</w:t>
            </w:r>
          </w:p>
        </w:tc>
        <w:tc>
          <w:tcPr/>
          <w:p>
            <w:pPr>
              <w:pStyle w:val="Compact"/>
            </w:pPr>
            <w:r>
              <w:t xml:space="preserve">20251322M</w:t>
            </w:r>
          </w:p>
        </w:tc>
        <w:tc>
          <w:tcPr/>
          <w:p>
            <w:pPr>
              <w:pStyle w:val="Compact"/>
            </w:pPr>
            <w:r>
              <w:t xml:space="preserve">ML Engineer (Modeling) — features, regression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Bùi Tá Cường</w:t>
            </w:r>
          </w:p>
        </w:tc>
        <w:tc>
          <w:tcPr/>
          <w:p>
            <w:pPr>
              <w:pStyle w:val="Compact"/>
            </w:pPr>
            <w:r>
              <w:t xml:space="preserve">20242430M</w:t>
            </w:r>
          </w:p>
        </w:tc>
        <w:tc>
          <w:tcPr/>
          <w:p>
            <w:pPr>
              <w:pStyle w:val="Compact"/>
            </w:pPr>
            <w:r>
              <w:t xml:space="preserve">ML Engineer (Evaluation) — CV, residuals, interval calibration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Tiến Đức</w:t>
            </w:r>
          </w:p>
        </w:tc>
        <w:tc>
          <w:tcPr/>
          <w:p>
            <w:pPr>
              <w:pStyle w:val="Compact"/>
            </w:pPr>
            <w:r>
              <w:t xml:space="preserve">20252076M</w:t>
            </w:r>
          </w:p>
        </w:tc>
        <w:tc>
          <w:tcPr/>
          <w:p>
            <w:pPr>
              <w:pStyle w:val="Compact"/>
            </w:pPr>
            <w:r>
              <w:t xml:space="preserve">MLOps Lead — deployment, API, monitoring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Live valuation tool:</w:t>
      </w:r>
      <w:r>
        <w:t xml:space="preserve"> </w:t>
      </w:r>
      <w:hyperlink r:id="rId12">
        <w:r>
          <w:rPr>
            <w:rStyle w:val="Hyperlink"/>
          </w:rPr>
          <w:t xml:space="preserve">house-price-analytics-tjpb7ntxsd6kzbapp7bymmv.streamlit.app</w:t>
        </w:r>
      </w:hyperlink>
      <w:r>
        <w:br/>
      </w:r>
      <w:r>
        <w:rPr>
          <w:b/>
          <w:bCs/>
        </w:rPr>
        <w:t xml:space="preserve">Source code:</w:t>
      </w:r>
      <w:r>
        <w:t xml:space="preserve"> </w:t>
      </w:r>
      <w:hyperlink r:id="rId13">
        <w:r>
          <w:rPr>
            <w:rStyle w:val="Hyperlink"/>
          </w:rPr>
          <w:t xml:space="preserve">github.com/ducnt3/house-price-analytics</w:t>
        </w:r>
      </w:hyperlink>
      <w:r>
        <w:br/>
      </w:r>
      <w:r>
        <w:rPr>
          <w:b/>
          <w:bCs/>
        </w:rPr>
        <w:t xml:space="preserve">Prediction API:</w:t>
      </w:r>
      <w:r>
        <w:t xml:space="preserve"> </w:t>
      </w:r>
      <w:r>
        <w:t xml:space="preserve">FastAPI,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— run locally via</w:t>
      </w:r>
      <w:r>
        <w:t xml:space="preserve"> </w:t>
      </w:r>
      <w:r>
        <w:rPr>
          <w:rStyle w:val="VerbatimChar"/>
        </w:rPr>
        <w:t xml:space="preserve">uvicorn app.api.main:app</w:t>
      </w:r>
    </w:p>
    <w:bookmarkEnd w:id="14"/>
    <w:bookmarkStart w:id="15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project builds the complete lifecycle of an analytics product for a real</w:t>
      </w:r>
      <w:r>
        <w:t xml:space="preserve"> </w:t>
      </w:r>
      <w:r>
        <w:t xml:space="preserve">estate listing platform: a model that answers, for any property,</w:t>
      </w:r>
      <w:r>
        <w:t xml:space="preserve"> </w:t>
      </w:r>
      <w:r>
        <w:rPr>
          <w:i/>
          <w:iCs/>
        </w:rPr>
        <w:t xml:space="preserve">"what is its</w:t>
      </w:r>
      <w:r>
        <w:rPr>
          <w:i/>
          <w:iCs/>
        </w:rPr>
        <w:t xml:space="preserve"> </w:t>
      </w:r>
      <w:r>
        <w:rPr>
          <w:i/>
          <w:iCs/>
        </w:rPr>
        <w:t xml:space="preserve">estimated market price — and how confident is that estimate?"</w:t>
      </w:r>
      <w:r>
        <w:t xml:space="preserve"> </w:t>
      </w:r>
      <w:r>
        <w:t xml:space="preserve">The result is a</w:t>
      </w:r>
      <w:r>
        <w:t xml:space="preserve"> </w:t>
      </w:r>
      <w:r>
        <w:t xml:space="preserve">live, publicly accessible valuation tool backed by a documented, reproducible</w:t>
      </w:r>
      <w:r>
        <w:t xml:space="preserve"> </w:t>
      </w:r>
      <w:r>
        <w:t xml:space="preserve">pipeline and a monitoring system that demonstrably detects when the model goes</w:t>
      </w:r>
      <w:r>
        <w:t xml:space="preserve"> </w:t>
      </w:r>
      <w:r>
        <w:t xml:space="preserve">stale. The work follows the</w:t>
      </w:r>
      <w:r>
        <w:t xml:space="preserve"> </w:t>
      </w:r>
      <w:r>
        <w:rPr>
          <w:b/>
          <w:bCs/>
        </w:rPr>
        <w:t xml:space="preserve">CRISP-DM</w:t>
      </w:r>
      <w:r>
        <w:t xml:space="preserve"> </w:t>
      </w:r>
      <w:r>
        <w:t xml:space="preserve">lifecycle: business understanding</w:t>
      </w:r>
      <w:r>
        <w:t xml:space="preserve"> </w:t>
      </w:r>
      <w:r>
        <w:t xml:space="preserve">comes first, and every technical metric we report (RMSE, MAE, MAPE, R², coverage)</w:t>
      </w:r>
      <w:r>
        <w:t xml:space="preserve"> </w:t>
      </w:r>
      <w:r>
        <w:t xml:space="preserve">is derived from a business KPI rather than reported for its own sake (Section 1.3).</w:t>
      </w:r>
    </w:p>
    <w:p>
      <w:pPr>
        <w:pStyle w:val="BodyText"/>
      </w:pPr>
      <w:r>
        <w:rPr>
          <w:b/>
          <w:bCs/>
        </w:rPr>
        <w:t xml:space="preserve">Data.</w:t>
      </w:r>
      <w:r>
        <w:t xml:space="preserve"> </w:t>
      </w:r>
      <w:r>
        <w:t xml:space="preserve">The Kaggle Ames housing dataset (1,460 sales, 80 attributes) was</w:t>
      </w:r>
      <w:r>
        <w:t xml:space="preserve"> </w:t>
      </w:r>
      <w:r>
        <w:t xml:space="preserve">extended with 12 synthetic contextual fields — amenity distances, renovation history,</w:t>
      </w:r>
      <w:r>
        <w:t xml:space="preserve"> </w:t>
      </w:r>
      <w:r>
        <w:t xml:space="preserve">days-on-market, and a macro layer of interest rates and a market price index. The</w:t>
      </w:r>
      <w:r>
        <w:t xml:space="preserve"> </w:t>
      </w:r>
      <w:r>
        <w:t xml:space="preserve">extension is anchored to the dataset's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sale dates (January 2006 – July</w:t>
      </w:r>
      <w:r>
        <w:t xml:space="preserve"> </w:t>
      </w:r>
      <w:r>
        <w:t xml:space="preserve">2010), so the data carries a genuine time axis through the financial crisis. All 175</w:t>
      </w:r>
      <w:r>
        <w:t xml:space="preserve"> </w:t>
      </w:r>
      <w:r>
        <w:t xml:space="preserve">sales from 2010 were held out as the "incoming stream" for post-deployment</w:t>
      </w:r>
      <w:r>
        <w:t xml:space="preserve"> </w:t>
      </w:r>
      <w:r>
        <w:t xml:space="preserve">monitoring.</w:t>
      </w:r>
    </w:p>
    <w:p>
      <w:pPr>
        <w:pStyle w:val="BodyText"/>
      </w:pPr>
      <w:r>
        <w:rPr>
          <w:b/>
          <w:bCs/>
        </w:rPr>
        <w:t xml:space="preserve">Model.</w:t>
      </w:r>
      <w:r>
        <w:t xml:space="preserve"> </w:t>
      </w:r>
      <w:r>
        <w:t xml:space="preserve">Five regressors were compared under 5-fold cross-validation on the</w:t>
      </w:r>
      <w:r>
        <w:t xml:space="preserve"> </w:t>
      </w:r>
      <w:r>
        <w:t xml:space="preserve">log-price target. Ridge regression achieved the best point accuracy (MAPE 8.99%,</w:t>
      </w:r>
      <w:r>
        <w:t xml:space="preserve"> </w:t>
      </w:r>
      <w:r>
        <w:t xml:space="preserve">R² 0.916). We deployed the quantile-LightGBM system instead (MAPE 9.78%) because the</w:t>
      </w:r>
      <w:r>
        <w:t xml:space="preserve"> </w:t>
      </w:r>
      <w:r>
        <w:t xml:space="preserve">business deliverable is a</w:t>
      </w:r>
      <w:r>
        <w:t xml:space="preserve"> </w:t>
      </w:r>
      <w:r>
        <w:rPr>
          <w:i/>
          <w:iCs/>
        </w:rPr>
        <w:t xml:space="preserve">calibrated confidence range</w:t>
      </w:r>
      <w:r>
        <w:t xml:space="preserve">: three quantile models</w:t>
      </w:r>
      <w:r>
        <w:t xml:space="preserve"> </w:t>
      </w:r>
      <w:r>
        <w:t xml:space="preserve">plus conformalized quantile regression yield an 80% interval whose coverage we</w:t>
      </w:r>
      <w:r>
        <w:t xml:space="preserve"> </w:t>
      </w:r>
      <w:r>
        <w:t xml:space="preserve">verified empirically at 80.5% — after discovering that the naive quantile band</w:t>
      </w:r>
      <w:r>
        <w:t xml:space="preserve"> </w:t>
      </w:r>
      <w:r>
        <w:t xml:space="preserve">covered only 59% while claiming 80%.</w:t>
      </w:r>
    </w:p>
    <w:p>
      <w:pPr>
        <w:pStyle w:val="BodyText"/>
      </w:pPr>
      <w:r>
        <w:rPr>
          <w:b/>
          <w:bCs/>
        </w:rPr>
        <w:t xml:space="preserve">Product.</w:t>
      </w:r>
      <w:r>
        <w:t xml:space="preserve"> </w:t>
      </w:r>
      <w:r>
        <w:t xml:space="preserve">The tool is deployed on Streamlit Community Cloud with the model</w:t>
      </w:r>
      <w:r>
        <w:t xml:space="preserve"> </w:t>
      </w:r>
      <w:r>
        <w:t xml:space="preserve">running in-process, accompanied by a FastAPI prediction service sharing the same</w:t>
      </w:r>
      <w:r>
        <w:t xml:space="preserve"> </w:t>
      </w:r>
      <w:r>
        <w:t xml:space="preserve">serving code. Interval width drives the user experience: ≈$35k ranges for typical</w:t>
      </w:r>
      <w:r>
        <w:t xml:space="preserve"> </w:t>
      </w:r>
      <w:r>
        <w:t xml:space="preserve">homes, ≈$78k for high-value homes, with explicit advice to seek an appraisal when</w:t>
      </w:r>
      <w:r>
        <w:t xml:space="preserve"> </w:t>
      </w:r>
      <w:r>
        <w:t xml:space="preserve">the range is wide.</w:t>
      </w:r>
    </w:p>
    <w:p>
      <w:pPr>
        <w:pStyle w:val="BodyText"/>
      </w:pPr>
      <w:r>
        <w:rPr>
          <w:b/>
          <w:bCs/>
        </w:rPr>
        <w:t xml:space="preserve">Monitoring.</w:t>
      </w:r>
      <w:r>
        <w:t xml:space="preserve"> </w:t>
      </w:r>
      <w:r>
        <w:t xml:space="preserve">Replaying 2010 month-by-month through Evidently against four</w:t>
      </w:r>
      <w:r>
        <w:t xml:space="preserve"> </w:t>
      </w:r>
      <w:r>
        <w:t xml:space="preserve">pre-defined retraining triggers, the system recommends retraining from March 2010:</w:t>
      </w:r>
      <w:r>
        <w:t xml:space="preserve"> </w:t>
      </w:r>
      <w:r>
        <w:t xml:space="preserve">the market rebounded faster than the training window, and the model's systematic</w:t>
      </w:r>
      <w:r>
        <w:t xml:space="preserve"> </w:t>
      </w:r>
      <w:r>
        <w:t xml:space="preserve">bias grew to −7.9% by July. The exercise demonstrates the report's central</w:t>
      </w:r>
      <w:r>
        <w:t xml:space="preserve"> </w:t>
      </w:r>
      <w:r>
        <w:t xml:space="preserve">operational lesson — input-drift detection shows that conditions changed, but only</w:t>
      </w:r>
      <w:r>
        <w:t xml:space="preserve"> </w:t>
      </w:r>
      <w:r>
        <w:t xml:space="preserve">error and bias monitoring show that it matters.</w:t>
      </w:r>
    </w:p>
    <w:p>
      <w:pPr>
        <w:pStyle w:val="BodyText"/>
      </w:pPr>
      <w:r>
        <w:rPr>
          <w:b/>
          <w:bCs/>
        </w:rPr>
        <w:t xml:space="preserve">Key numbers at a glance: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Listings after cleaning (training window / monitoring stream)</w:t>
            </w:r>
          </w:p>
        </w:tc>
        <w:tc>
          <w:tcPr/>
          <w:p>
            <w:pPr>
              <w:pStyle w:val="Compact"/>
            </w:pPr>
            <w:r>
              <w:t xml:space="preserve">1,458 (1,283 / 175)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point model (5-fold CV)</w:t>
            </w:r>
          </w:p>
        </w:tc>
        <w:tc>
          <w:tcPr/>
          <w:p>
            <w:pPr>
              <w:pStyle w:val="Compact"/>
            </w:pPr>
            <w:r>
              <w:t xml:space="preserve">Ridge — RMSE $23,195, MAPE 8.99%, R² 0.916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Deployed model</w:t>
            </w:r>
          </w:p>
        </w:tc>
        <w:tc>
          <w:tcPr/>
          <w:p>
            <w:pPr>
              <w:pStyle w:val="Compact"/>
            </w:pPr>
            <w:r>
              <w:t xml:space="preserve">Quantile LightGBM (p10/p50/p90) + CQR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Interval coverage: claimed / raw / after calibration</w:t>
            </w:r>
          </w:p>
        </w:tc>
        <w:tc>
          <w:tcPr/>
          <w:p>
            <w:pPr>
              <w:pStyle w:val="Compact"/>
            </w:pPr>
            <w:r>
              <w:t xml:space="preserve">80% / 59.1% /</w:t>
            </w:r>
            <w:r>
              <w:t xml:space="preserve"> </w:t>
            </w:r>
            <w:r>
              <w:rPr>
                <w:b/>
                <w:bCs/>
              </w:rPr>
              <w:t xml:space="preserve">80.5%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retraining signal in the 2010 stream</w:t>
            </w:r>
          </w:p>
        </w:tc>
        <w:tc>
          <w:tcPr/>
          <w:p>
            <w:pPr>
              <w:pStyle w:val="Compact"/>
            </w:pPr>
            <w:r>
              <w:t xml:space="preserve">March 2010 (RMSE &amp; drift); bias alert from April</w:t>
            </w:r>
          </w:p>
        </w:tc>
      </w:tr>
    </w:tbl>
    <w:bookmarkEnd w:id="15"/>
    <w:bookmarkStart w:id="20" w:name="introduction-and-business-understanding"/>
    <w:p>
      <w:pPr>
        <w:pStyle w:val="Heading2"/>
      </w:pPr>
      <w:r>
        <w:t xml:space="preserve">1  Introduction and business understanding</w:t>
      </w:r>
    </w:p>
    <w:bookmarkStart w:id="16" w:name="Xaeef9ed726be256d4b8e993e1963dee5bd63fe1"/>
    <w:p>
      <w:pPr>
        <w:pStyle w:val="Heading3"/>
      </w:pPr>
      <w:r>
        <w:t xml:space="preserve">1.1 The pricing problem of a listing platform</w:t>
      </w:r>
    </w:p>
    <w:p>
      <w:pPr>
        <w:pStyle w:val="FirstParagraph"/>
      </w:pPr>
      <w:r>
        <w:t xml:space="preserve">A listing platform loses both ways when prices are wrong. An inflated asking</w:t>
      </w:r>
      <w:r>
        <w:t xml:space="preserve"> </w:t>
      </w:r>
      <w:r>
        <w:t xml:space="preserve">price filters out serious buyers, extends time-on-market, and eventually forces a</w:t>
      </w:r>
      <w:r>
        <w:t xml:space="preserve"> </w:t>
      </w:r>
      <w:r>
        <w:t xml:space="preserve">visible, credibility-damaging price cut. An underpriced home sells quickly but</w:t>
      </w:r>
      <w:r>
        <w:t xml:space="preserve"> </w:t>
      </w:r>
      <w:r>
        <w:t xml:space="preserve">leaves the seller's money on the table — and sellers who later realize it blame the</w:t>
      </w:r>
      <w:r>
        <w:t xml:space="preserve"> </w:t>
      </w:r>
      <w:r>
        <w:t xml:space="preserve">platform. Between these failure modes sits the agent, who must justify a number to</w:t>
      </w:r>
      <w:r>
        <w:t xml:space="preserve"> </w:t>
      </w:r>
      <w:r>
        <w:t xml:space="preserve">both sides long before any formal appraisal exists.</w:t>
      </w:r>
    </w:p>
    <w:p>
      <w:pPr>
        <w:pStyle w:val="BodyText"/>
      </w:pPr>
      <w:r>
        <w:t xml:space="preserve">The estimate alone is not enough; its</w:t>
      </w:r>
      <w:r>
        <w:t xml:space="preserve"> </w:t>
      </w:r>
      <w:r>
        <w:rPr>
          <w:b/>
          <w:bCs/>
        </w:rPr>
        <w:t xml:space="preserve">reliability</w:t>
      </w:r>
      <w:r>
        <w:t xml:space="preserve"> </w:t>
      </w:r>
      <w:r>
        <w:t xml:space="preserve">changes the decision. An</w:t>
      </w:r>
      <w:r>
        <w:t xml:space="preserve"> </w:t>
      </w:r>
      <w:r>
        <w:t xml:space="preserve">estimate of</w:t>
      </w:r>
      <w:r>
        <w:t xml:space="preserve"> </w:t>
      </w:r>
      <m:oMath>
        <m:r>
          <m:rPr>
            <m:sty m:val="p"/>
          </m:rPr>
          <m:t>$</m:t>
        </m:r>
        <m:r>
          <m:t>180</m:t>
        </m:r>
        <m:r>
          <m:rPr>
            <m:sty m:val="p"/>
          </m:rPr>
          <m:t>k</m:t>
        </m:r>
        <m:r>
          <m:rPr>
            <m:sty m:val="p"/>
          </m:rPr>
          <m:t>±</m:t>
        </m:r>
        <m:r>
          <m:rPr>
            <m:sty m:val="p"/>
          </m:rPr>
          <m:t>$</m:t>
        </m:r>
        <m:r>
          <m:t>18</m:t>
        </m:r>
        <m:r>
          <m:rPr>
            <m:sty m:val="p"/>
          </m:rPr>
          <m:t>k</m:t>
        </m:r>
      </m:oMath>
      <w:r>
        <w:t xml:space="preserve"> </w:t>
      </w:r>
      <w:r>
        <w:t xml:space="preserve">supports listing immediately at</w:t>
      </w:r>
      <w:r>
        <w:t xml:space="preserve"> </w:t>
      </w:r>
      <w:r>
        <w:t xml:space="preserve">the point price. The same point estimate at</w:t>
      </w:r>
      <w:r>
        <w:t xml:space="preserve"> </w:t>
      </w:r>
      <m:oMath>
        <m:r>
          <m:rPr>
            <m:sty m:val="p"/>
          </m:rPr>
          <m:t>±</m:t>
        </m:r>
        <m:r>
          <m:rPr>
            <m:sty m:val="p"/>
          </m:rPr>
          <m:t>$</m:t>
        </m:r>
        <m:r>
          <m:t>70</m:t>
        </m:r>
        <m:r>
          <m:rPr>
            <m:sty m:val="p"/>
          </m:rPr>
          <m:t>k</m:t>
        </m:r>
      </m:oMath>
      <w:r>
        <w:t xml:space="preserve"> </w:t>
      </w:r>
      <w:r>
        <w:t xml:space="preserve">says the home is</w:t>
      </w:r>
      <w:r>
        <w:t xml:space="preserve"> </w:t>
      </w:r>
      <w:r>
        <w:t xml:space="preserve">unusual for the market — order an appraisal before committing. A valuation tool that</w:t>
      </w:r>
      <w:r>
        <w:t xml:space="preserve"> </w:t>
      </w:r>
      <w:r>
        <w:t xml:space="preserve">communicates only a point number hides exactly the information that determines how</w:t>
      </w:r>
      <w:r>
        <w:t xml:space="preserve"> </w:t>
      </w:r>
      <w:r>
        <w:t xml:space="preserve">it should be used.</w:t>
      </w:r>
    </w:p>
    <w:bookmarkEnd w:id="16"/>
    <w:bookmarkStart w:id="17" w:name="approach-the-crisp-dm-lifecycle"/>
    <w:p>
      <w:pPr>
        <w:pStyle w:val="Heading3"/>
      </w:pPr>
      <w:r>
        <w:t xml:space="preserve">1.2 Approach: the CRISP-DM lifecycle</w:t>
      </w:r>
    </w:p>
    <w:p>
      <w:pPr>
        <w:pStyle w:val="FirstParagraph"/>
      </w:pPr>
      <w:r>
        <w:t xml:space="preserve">The work follows</w:t>
      </w:r>
      <w:r>
        <w:t xml:space="preserve"> </w:t>
      </w:r>
      <w:r>
        <w:rPr>
          <w:b/>
          <w:bCs/>
        </w:rPr>
        <w:t xml:space="preserve">CRISP-DM</w:t>
      </w:r>
      <w:r>
        <w:t xml:space="preserve"> </w:t>
      </w:r>
      <w:r>
        <w:t xml:space="preserve">(Cross-Industry Standard Process for Data</w:t>
      </w:r>
      <w:r>
        <w:t xml:space="preserve"> </w:t>
      </w:r>
      <w:r>
        <w:t xml:space="preserve">Mining) — the reference methodology for analytics projects — rather than jumping</w:t>
      </w:r>
      <w:r>
        <w:t xml:space="preserve"> </w:t>
      </w:r>
      <w:r>
        <w:t xml:space="preserve">straight to modeling. CRISP-DM insists that</w:t>
      </w:r>
      <w:r>
        <w:t xml:space="preserve"> </w:t>
      </w:r>
      <w:r>
        <w:rPr>
          <w:i/>
          <w:iCs/>
        </w:rPr>
        <w:t xml:space="preserve">business understanding</w:t>
      </w:r>
      <w:r>
        <w:t xml:space="preserve"> </w:t>
      </w:r>
      <w:r>
        <w:t xml:space="preserve">comes</w:t>
      </w:r>
      <w:r>
        <w:t xml:space="preserve"> </w:t>
      </w:r>
      <w:r>
        <w:t xml:space="preserve">first and frames every later choice: the technical metrics we report exist only</w:t>
      </w:r>
      <w:r>
        <w:t xml:space="preserve"> </w:t>
      </w:r>
      <w:r>
        <w:t xml:space="preserve">because a business objective demanded them (Section 1.3). Its six phases map onto</w:t>
      </w:r>
      <w:r>
        <w:t xml:space="preserve"> </w:t>
      </w:r>
      <w:r>
        <w:t xml:space="preserve">the course's eight modules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CRISP-DM phase</w:t>
            </w:r>
          </w:p>
        </w:tc>
        <w:tc>
          <w:tcPr/>
          <w:p>
            <w:pPr>
              <w:pStyle w:val="Compact"/>
            </w:pPr>
            <w:r>
              <w:t xml:space="preserve">What it means here</w:t>
            </w:r>
          </w:p>
        </w:tc>
        <w:tc>
          <w:tcPr/>
          <w:p>
            <w:pPr>
              <w:pStyle w:val="Compact"/>
            </w:pPr>
            <w:r>
              <w:t xml:space="preserve">Module(s) · report 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understanding</w:t>
            </w:r>
          </w:p>
        </w:tc>
        <w:tc>
          <w:tcPr/>
          <w:p>
            <w:pPr>
              <w:pStyle w:val="Compact"/>
            </w:pPr>
            <w:r>
              <w:t xml:space="preserve">Frame the pricing problem, define who is hurt by error, agree KPIs before touching data</w:t>
            </w:r>
          </w:p>
        </w:tc>
        <w:tc>
          <w:tcPr/>
          <w:p>
            <w:pPr>
              <w:pStyle w:val="Compact"/>
            </w:pPr>
            <w:r>
              <w:t xml:space="preserve">M1 · §1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understanding</w:t>
            </w:r>
          </w:p>
        </w:tc>
        <w:tc>
          <w:tcPr/>
          <w:p>
            <w:pPr>
              <w:pStyle w:val="Compact"/>
            </w:pPr>
            <w:r>
              <w:t xml:space="preserve">Assemble the Kaggle base + synthetic context; explore distributions, drivers, and the time axis</w:t>
            </w:r>
          </w:p>
        </w:tc>
        <w:tc>
          <w:tcPr/>
          <w:p>
            <w:pPr>
              <w:pStyle w:val="Compact"/>
            </w:pPr>
            <w:r>
              <w:t xml:space="preserve">M1–M2 · §2–3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preparation</w:t>
            </w:r>
          </w:p>
        </w:tc>
        <w:tc>
          <w:tcPr/>
          <w:p>
            <w:pPr>
              <w:pStyle w:val="Compact"/>
            </w:pPr>
            <w:r>
              <w:t xml:space="preserve">Clean with before/after evidence; engineer features; enforce leakage discipline and check multicollinearity</w:t>
            </w:r>
          </w:p>
        </w:tc>
        <w:tc>
          <w:tcPr/>
          <w:p>
            <w:pPr>
              <w:pStyle w:val="Compact"/>
            </w:pPr>
            <w:r>
              <w:t xml:space="preserve">M3–M4 · §4–5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Modeling</w:t>
            </w:r>
          </w:p>
        </w:tc>
        <w:tc>
          <w:tcPr/>
          <w:p>
            <w:pPr>
              <w:pStyle w:val="Compact"/>
            </w:pPr>
            <w:r>
              <w:t xml:space="preserve">Train and compare five regressors; build quantile models for a confidence range</w:t>
            </w:r>
          </w:p>
        </w:tc>
        <w:tc>
          <w:tcPr/>
          <w:p>
            <w:pPr>
              <w:pStyle w:val="Compact"/>
            </w:pPr>
            <w:r>
              <w:t xml:space="preserve">M5 · §6–7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Cross-validate, analyze residuals, and verify interval coverage against the KPIs — not just accuracy</w:t>
            </w:r>
          </w:p>
        </w:tc>
        <w:tc>
          <w:tcPr/>
          <w:p>
            <w:pPr>
              <w:pStyle w:val="Compact"/>
            </w:pPr>
            <w:r>
              <w:t xml:space="preserve">M5 · §6.3–7.3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Ship a live tool + API, then monitor drift, error, and bias with pre-defined retraining triggers</w:t>
            </w:r>
          </w:p>
        </w:tc>
        <w:tc>
          <w:tcPr/>
          <w:p>
            <w:pPr>
              <w:pStyle w:val="Compact"/>
            </w:pPr>
            <w:r>
              <w:t xml:space="preserve">M6–M7 · §8–9</w:t>
            </w:r>
          </w:p>
        </w:tc>
      </w:tr>
    </w:tbl>
    <w:bookmarkEnd w:id="17"/>
    <w:bookmarkStart w:id="18" w:name="X9d5a49e2d4876406b20d2202dd4b6d8968132c0"/>
    <w:p>
      <w:pPr>
        <w:pStyle w:val="Heading3"/>
      </w:pPr>
      <w:r>
        <w:t xml:space="preserve">1.3 Business question, success criteria, and the metrics they justify</w:t>
      </w:r>
    </w:p>
    <w:p>
      <w:pPr>
        <w:pStyle w:val="FirstParagraph"/>
      </w:pPr>
      <w:r>
        <w:rPr>
          <w:b/>
          <w:bCs/>
        </w:rPr>
        <w:t xml:space="preserve">Business question.</w:t>
      </w:r>
      <w:r>
        <w:t xml:space="preserve"> </w:t>
      </w:r>
      <w:r>
        <w:t xml:space="preserve">Given a property's characteristics</w:t>
      </w:r>
      <w:r>
        <w:t xml:space="preserve"> </w:t>
      </w:r>
      <w:r>
        <w:t xml:space="preserve">and location, what is its estimated market price, and how confident is that</w:t>
      </w:r>
      <w:r>
        <w:t xml:space="preserve"> </w:t>
      </w:r>
      <w:r>
        <w:t xml:space="preserve">estimate?</w:t>
      </w:r>
    </w:p>
    <w:p>
      <w:pPr>
        <w:pStyle w:val="BodyText"/>
      </w:pPr>
      <w:r>
        <w:t xml:space="preserve">A prediction is only useful if it changes a decision, so we fixed the</w:t>
      </w:r>
      <w:r>
        <w:t xml:space="preserve"> </w:t>
      </w:r>
      <w:r>
        <w:rPr>
          <w:b/>
          <w:bCs/>
        </w:rPr>
        <w:t xml:space="preserve">business KPIs</w:t>
      </w:r>
      <w:r>
        <w:t xml:space="preserve"> </w:t>
      </w:r>
      <w:r>
        <w:t xml:space="preserve">— the outcomes a platform actually cares about — before</w:t>
      </w:r>
      <w:r>
        <w:t xml:space="preserve"> </w:t>
      </w:r>
      <w:r>
        <w:t xml:space="preserve">modeling, then derived the technical metric that measures each one. This is the</w:t>
      </w:r>
      <w:r>
        <w:t xml:space="preserve"> </w:t>
      </w:r>
      <w:r>
        <w:t xml:space="preserve">chain that gives RMSE, MAE, MAPE and R² their meaning: each earns its place by</w:t>
      </w:r>
      <w:r>
        <w:t xml:space="preserve"> </w:t>
      </w:r>
      <w:r>
        <w:t xml:space="preserve">answering a business question, not because it is a standard number to report.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Business KPI (stakeholder language)</w:t>
            </w:r>
          </w:p>
        </w:tc>
        <w:tc>
          <w:tcPr/>
          <w:p>
            <w:pPr>
              <w:pStyle w:val="Compact"/>
            </w:pPr>
            <w:r>
              <w:t xml:space="preserve">Technical metric</w:t>
            </w:r>
          </w:p>
        </w:tc>
        <w:tc>
          <w:tcPr/>
          <w:p>
            <w:pPr>
              <w:pStyle w:val="Compact"/>
            </w:pPr>
            <w:r>
              <w:t xml:space="preserve">Target ·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 close enough to act on</w:t>
            </w:r>
          </w:p>
        </w:tc>
        <w:tc>
          <w:tcPr/>
          <w:p>
            <w:pPr>
              <w:pStyle w:val="Compact"/>
            </w:pPr>
            <w:r>
              <w:t xml:space="preserve">Typical error stays inside the margin agents negotiate within anyway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MAPE</w:t>
            </w:r>
            <w:r>
              <w:t xml:space="preserve"> </w:t>
            </w:r>
            <w:r>
              <w:t xml:space="preserve">(relative error), reported with</w:t>
            </w:r>
            <w:r>
              <w:t xml:space="preserve"> </w:t>
            </w:r>
            <w:r>
              <w:rPr>
                <w:b/>
                <w:bCs/>
              </w:rPr>
              <w:t xml:space="preserve">MAE</w:t>
            </w:r>
            <w:r>
              <w:t xml:space="preserve"> </w:t>
            </w:r>
            <w:r>
              <w:t xml:space="preserve">in dollars</w:t>
            </w:r>
          </w:p>
        </w:tc>
        <w:tc>
          <w:tcPr/>
          <w:p>
            <w:pPr>
              <w:pStyle w:val="Compact"/>
            </w:pPr>
            <w:r>
              <w:t xml:space="preserve">≤ ~10% ·</w:t>
            </w:r>
            <w:r>
              <w:t xml:space="preserve"> </w:t>
            </w:r>
            <w:r>
              <w:rPr>
                <w:b/>
                <w:bCs/>
              </w:rPr>
              <w:t xml:space="preserve">9.78%</w:t>
            </w:r>
            <w:r>
              <w:t xml:space="preserve"> </w:t>
            </w:r>
            <w:r>
              <w:t xml:space="preserve">deployed (MAE ≈ $15k)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Don't distort platform market statistics</w:t>
            </w:r>
          </w:p>
        </w:tc>
        <w:tc>
          <w:tcPr/>
          <w:p>
            <w:pPr>
              <w:pStyle w:val="Compact"/>
            </w:pPr>
            <w:r>
              <w:t xml:space="preserve">Valuations aren't systematically high or low across the portfolio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 signed error (bias)</w:t>
            </w:r>
            <w:r>
              <w:t xml:space="preserve"> </w:t>
            </w:r>
            <w:r>
              <w:t xml:space="preserve">as % of median price</w:t>
            </w:r>
          </w:p>
        </w:tc>
        <w:tc>
          <w:tcPr/>
          <w:p>
            <w:pPr>
              <w:pStyle w:val="Compact"/>
            </w:pPr>
            <w:r>
              <w:t xml:space="preserve">|bias| ≤ 5% · monitored, alerts in 2010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Tell the user how much to trust the number</w:t>
            </w:r>
          </w:p>
        </w:tc>
        <w:tc>
          <w:tcPr/>
          <w:p>
            <w:pPr>
              <w:pStyle w:val="Compact"/>
            </w:pPr>
            <w:r>
              <w:t xml:space="preserve">An "80% range" really contains the price 80% of the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Empirical interval coverage</w:t>
            </w:r>
            <w:r>
              <w:t xml:space="preserve"> </w:t>
            </w:r>
            <w:r>
              <w:t xml:space="preserve">on unseen data</w:t>
            </w:r>
          </w:p>
        </w:tc>
        <w:tc>
          <w:tcPr/>
          <w:p>
            <w:pPr>
              <w:pStyle w:val="Compact"/>
            </w:pPr>
            <w:r>
              <w:t xml:space="preserve">≈ 80% ·</w:t>
            </w:r>
            <w:r>
              <w:t xml:space="preserve"> </w:t>
            </w:r>
            <w:r>
              <w:rPr>
                <w:b/>
                <w:bCs/>
              </w:rPr>
              <w:t xml:space="preserve">80.5%</w:t>
            </w:r>
            <w:r>
              <w:t xml:space="preserve"> </w:t>
            </w:r>
            <w:r>
              <w:t xml:space="preserve">after calibration (§7)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Right-size uncertainty per home</w:t>
            </w:r>
          </w:p>
        </w:tc>
        <w:tc>
          <w:tcPr/>
          <w:p>
            <w:pPr>
              <w:pStyle w:val="Compact"/>
            </w:pPr>
            <w:r>
              <w:t xml:space="preserve">Tight range for ordinary homes, wide range for unusual ones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Interval width</w:t>
            </w:r>
            <w:r>
              <w:t xml:space="preserve"> </w:t>
            </w:r>
            <w:r>
              <w:t xml:space="preserve">by price segment</w:t>
            </w:r>
          </w:p>
        </w:tc>
        <w:tc>
          <w:tcPr/>
          <w:p>
            <w:pPr>
              <w:pStyle w:val="Compact"/>
            </w:pPr>
            <w:r>
              <w:t xml:space="preserve">informative, not flat · $35k vs $78k (§7.4)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Catch big-dollar misses; explain price variation</w:t>
            </w:r>
          </w:p>
        </w:tc>
        <w:tc>
          <w:tcPr/>
          <w:p>
            <w:pPr>
              <w:pStyle w:val="Compact"/>
            </w:pPr>
            <w:r>
              <w:t xml:space="preserve">Rare large errors are penalized; the model demonstrably captures real drivers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RMSE</w:t>
            </w:r>
            <w:r>
              <w:t xml:space="preserve"> </w:t>
            </w:r>
            <w:r>
              <w:t xml:space="preserve">(selection + monitoring tripwire);</w:t>
            </w:r>
            <w:r>
              <w:t xml:space="preserve"> </w:t>
            </w:r>
            <w:r>
              <w:rPr>
                <w:b/>
                <w:bCs/>
              </w:rPr>
              <w:t xml:space="preserve">R²</w:t>
            </w:r>
            <w:r>
              <w:t xml:space="preserve"> </w:t>
            </w:r>
            <w:r>
              <w:t xml:space="preserve">(sanity/communication)</w:t>
            </w:r>
          </w:p>
        </w:tc>
        <w:tc>
          <w:tcPr/>
          <w:p>
            <w:pPr>
              <w:pStyle w:val="Compact"/>
            </w:pPr>
            <w:r>
              <w:t xml:space="preserve">RMSE $24.4k drives §9 alert at 1.25×; R² 0.88–0.92</w:t>
            </w:r>
          </w:p>
        </w:tc>
      </w:tr>
    </w:tbl>
    <w:p>
      <w:pPr>
        <w:pStyle w:val="BodyText"/>
      </w:pPr>
      <w:r>
        <w:t xml:space="preserve">Read top-down, the table is CRISP-DM's business-understanding phase made concrete:</w:t>
      </w:r>
      <w:r>
        <w:t xml:space="preserve"> </w:t>
      </w:r>
      <w:r>
        <w:t xml:space="preserve">the deliverable is a</w:t>
      </w:r>
      <w:r>
        <w:t xml:space="preserve"> </w:t>
      </w:r>
      <w:r>
        <w:rPr>
          <w:i/>
          <w:iCs/>
        </w:rPr>
        <w:t xml:space="preserve">calibrated, unbiased, decision-changing</w:t>
      </w:r>
      <w:r>
        <w:t xml:space="preserve"> </w:t>
      </w:r>
      <w:r>
        <w:t xml:space="preserve">estimate, and</w:t>
      </w:r>
      <w:r>
        <w:t xml:space="preserve"> </w:t>
      </w:r>
      <w:r>
        <w:t xml:space="preserve">every metric in Sections 6–9 traces back to one of these rows.</w:t>
      </w:r>
    </w:p>
    <w:bookmarkEnd w:id="18"/>
    <w:bookmarkStart w:id="19" w:name="cost-asymmetry-of-mispricing"/>
    <w:p>
      <w:pPr>
        <w:pStyle w:val="Heading3"/>
      </w:pPr>
      <w:r>
        <w:t xml:space="preserve">1.4 Cost asymmetry of mispricing</w:t>
      </w:r>
    </w:p>
    <w:p>
      <w:pPr>
        <w:pStyle w:val="FirstParagraph"/>
      </w:pPr>
      <w:r>
        <w:t xml:space="preserve">Over- and under-valuation are not symmetric in business impact. Overpricing costs</w:t>
      </w:r>
      <w:r>
        <w:t xml:space="preserve"> </w:t>
      </w:r>
      <w:r>
        <w:t xml:space="preserve">time: our synthetic days-on-market field encodes the empirical rule that homes</w:t>
      </w:r>
      <w:r>
        <w:t xml:space="preserve"> </w:t>
      </w:r>
      <w:r>
        <w:t xml:space="preserve">priced above their neighborhood's typical level sit longer (Section 2.3), and every</w:t>
      </w:r>
      <w:r>
        <w:t xml:space="preserve"> </w:t>
      </w:r>
      <w:r>
        <w:t xml:space="preserve">extra week on market weakens the negotiating position. Underpricing costs money</w:t>
      </w:r>
      <w:r>
        <w:t xml:space="preserve"> </w:t>
      </w:r>
      <w:r>
        <w:t xml:space="preserve">directly at closing. The confidence range addresses both: it tells the seller how</w:t>
      </w:r>
      <w:r>
        <w:t xml:space="preserve"> </w:t>
      </w:r>
      <w:r>
        <w:t xml:space="preserve">much downside protection an asking price near the upper bound still has, and warns</w:t>
      </w:r>
      <w:r>
        <w:t xml:space="preserve"> </w:t>
      </w:r>
      <w:r>
        <w:t xml:space="preserve">when the model simply does not know.</w:t>
      </w:r>
    </w:p>
    <w:bookmarkEnd w:id="19"/>
    <w:bookmarkEnd w:id="20"/>
    <w:bookmarkStart w:id="29" w:name="X3cf2ac5084df1702f184338fe41ff330b12d988"/>
    <w:p>
      <w:pPr>
        <w:pStyle w:val="Heading2"/>
      </w:pPr>
      <w:r>
        <w:t xml:space="preserve">2  Data: sources, synthetic extension, and trustworthiness</w:t>
      </w:r>
    </w:p>
    <w:bookmarkStart w:id="21" w:name="sources"/>
    <w:p>
      <w:pPr>
        <w:pStyle w:val="Heading3"/>
      </w:pPr>
      <w:r>
        <w:t xml:space="preserve">2.1 Sources</w:t>
      </w:r>
    </w:p>
    <w:p>
      <w:pPr>
        <w:pStyle w:val="FirstParagraph"/>
      </w:pPr>
      <w:r>
        <w:rPr>
          <w:b/>
          <w:bCs/>
        </w:rPr>
        <w:t xml:space="preserve">Base (required):</w:t>
      </w:r>
      <w:r>
        <w:t xml:space="preserve"> </w:t>
      </w:r>
      <w:r>
        <w:t xml:space="preserve">the Kaggle competition dataset "House Prices — Advanced</w:t>
      </w:r>
      <w:r>
        <w:t xml:space="preserve"> </w:t>
      </w:r>
      <w:r>
        <w:t xml:space="preserve">Regression Techniques" — 1,460 residential sales in Ames, Iowa with 80 structural,</w:t>
      </w:r>
      <w:r>
        <w:t xml:space="preserve"> </w:t>
      </w:r>
      <w:r>
        <w:t xml:space="preserve">locational and condition attributes plus the sale price [1]. Competition rules</w:t>
      </w:r>
      <w:r>
        <w:t xml:space="preserve"> </w:t>
      </w:r>
      <w:r>
        <w:t xml:space="preserve">prohibit redistribution, so the raw files are not committed to the repository; the</w:t>
      </w:r>
      <w:r>
        <w:t xml:space="preserve"> </w:t>
      </w:r>
      <w:r>
        <w:t xml:space="preserve">README documents the download procedure and every derived artifact is committed</w:t>
      </w:r>
      <w:r>
        <w:t xml:space="preserve"> </w:t>
      </w:r>
      <w:r>
        <w:t xml:space="preserve">instead.</w:t>
      </w:r>
    </w:p>
    <w:p>
      <w:pPr>
        <w:pStyle w:val="BodyText"/>
      </w:pPr>
      <w:r>
        <w:rPr>
          <w:b/>
          <w:bCs/>
        </w:rPr>
        <w:t xml:space="preserve">Extension (required synthetic component):</w:t>
      </w:r>
      <w:r>
        <w:t xml:space="preserve"> </w:t>
      </w:r>
      <w:r>
        <w:t xml:space="preserve">12 contextual fields generated</w:t>
      </w:r>
      <w:r>
        <w:t xml:space="preserve"> </w:t>
      </w:r>
      <w:r>
        <w:t xml:space="preserve">in Python with seeded randomness. Appendix A reproduces the full data dictionary —</w:t>
      </w:r>
      <w:r>
        <w:t xml:space="preserve"> </w:t>
      </w:r>
      <w:r>
        <w:t xml:space="preserve">column, type, unit, valid range, and the generation logic or business assumption</w:t>
      </w:r>
      <w:r>
        <w:t xml:space="preserve"> </w:t>
      </w:r>
      <w:r>
        <w:t xml:space="preserve">behind each field. Three design principles governed the generation, described</w:t>
      </w:r>
      <w:r>
        <w:t xml:space="preserve"> </w:t>
      </w:r>
      <w:r>
        <w:t xml:space="preserve">next.</w:t>
      </w:r>
    </w:p>
    <w:bookmarkEnd w:id="21"/>
    <w:bookmarkStart w:id="25" w:name="X1ede95a9f40cdaadea094beaf89936be06ebe48"/>
    <w:p>
      <w:pPr>
        <w:pStyle w:val="Heading3"/>
      </w:pPr>
      <w:r>
        <w:t xml:space="preserve">2.2 Principle 1 — a real time axis, not an invented one</w:t>
      </w:r>
    </w:p>
    <w:p>
      <w:pPr>
        <w:pStyle w:val="FirstParagraph"/>
      </w:pPr>
      <w:r>
        <w:t xml:space="preserve">The course requires monitoring "as new sales data arrives", which presupposes a</w:t>
      </w:r>
      <w:r>
        <w:t xml:space="preserve"> </w:t>
      </w:r>
      <w:r>
        <w:t xml:space="preserve">time dimension the static Kaggle snapshot lacks. Rather than inventing listing</w:t>
      </w:r>
      <w:r>
        <w:t xml:space="preserve"> </w:t>
      </w:r>
      <w:r>
        <w:t xml:space="preserve">dates, we anchored</w:t>
      </w:r>
      <w:r>
        <w:t xml:space="preserve"> </w:t>
      </w:r>
      <w:r>
        <w:rPr>
          <w:rStyle w:val="VerbatimChar"/>
        </w:rPr>
        <w:t xml:space="preserve">listing_date</w:t>
      </w:r>
      <w:r>
        <w:t xml:space="preserve"> </w:t>
      </w:r>
      <w:r>
        <w:t xml:space="preserve">to the sale dates already inside the</w:t>
      </w:r>
      <w:r>
        <w:t xml:space="preserve"> </w:t>
      </w:r>
      <w:r>
        <w:t xml:space="preserve">data (</w:t>
      </w:r>
      <w:r>
        <w:rPr>
          <w:rStyle w:val="VerbatimChar"/>
        </w:rPr>
        <w:t xml:space="preserve">YrSold</w:t>
      </w:r>
      <w:r>
        <w:t xml:space="preserve">/</w:t>
      </w:r>
      <w:r>
        <w:rPr>
          <w:rStyle w:val="VerbatimChar"/>
        </w:rPr>
        <w:t xml:space="preserve">MoSold</w:t>
      </w:r>
      <w:r>
        <w:t xml:space="preserve">): January 2006 – July 2010, 55 months.</w:t>
      </w:r>
      <w:r>
        <w:t xml:space="preserve"> </w:t>
      </w:r>
      <w:r>
        <w:t xml:space="preserve">Two properties follow. First, internal consistency — no row is "listed" years after</w:t>
      </w:r>
      <w:r>
        <w:t xml:space="preserve"> </w:t>
      </w:r>
      <w:r>
        <w:t xml:space="preserve">it actually sold, a contradiction any careful reviewer would find in an invented</w:t>
      </w:r>
      <w:r>
        <w:t xml:space="preserve"> </w:t>
      </w:r>
      <w:r>
        <w:t xml:space="preserve">axis. Second, the window spans a genuine market narrative — the U.S. financial</w:t>
      </w:r>
      <w:r>
        <w:t xml:space="preserve"> </w:t>
      </w:r>
      <w:r>
        <w:t xml:space="preserve">crisis — giving the macro layer a defensible shape.</w:t>
      </w:r>
    </w:p>
    <w:p>
      <w:pPr>
        <w:pStyle w:val="BodyText"/>
      </w:pPr>
      <w:r>
        <w:t xml:space="preserve">A synthetic macro layer is overlaid on this axis: a local interest-rate series</w:t>
      </w:r>
      <w:r>
        <w:t xml:space="preserve"> </w:t>
      </w:r>
      <w:r>
        <w:t xml:space="preserve">following the broad path of U.S. 30-year mortgage rates (6.25% in 2006, peaking</w:t>
      </w:r>
      <w:r>
        <w:t xml:space="preserve"> </w:t>
      </w:r>
      <w:r>
        <w:t xml:space="preserve">6.65% mid-2007, cut to 4.75% by 2010), and a market price index with a boom</w:t>
      </w:r>
      <w:r>
        <w:t xml:space="preserve"> </w:t>
      </w:r>
      <w:r>
        <w:t xml:space="preserve">(+5.5% to mid-2007), a crisis decline (−10% peak-to-trough through 2009), and a</w:t>
      </w:r>
      <w:r>
        <w:t xml:space="preserve"> </w:t>
      </w:r>
      <w:r>
        <w:rPr>
          <w:b/>
          <w:bCs/>
        </w:rPr>
        <w:t xml:space="preserve">+9.5% rebound during 2010</w:t>
      </w:r>
      <w:r>
        <w:t xml:space="preserve">. Each sale price is re-expressed under this index: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_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acc>
                <m:accPr>
                  <m:chr m:val="‾"/>
                </m:accPr>
                <m:e>
                  <m:r>
                    <m:t>I</m:t>
                  </m:r>
                </m:e>
              </m:acc>
            </m:den>
          </m:f>
          <m:r>
            <m:rPr>
              <m:sty m:val="p"/>
            </m:rPr>
            <m:t>×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g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0.02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index level in listing month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I</m:t>
            </m:r>
          </m:e>
        </m:acc>
      </m:oMath>
      <w:r>
        <w:t xml:space="preserve"> </w:t>
      </w:r>
      <w:r>
        <w:t xml:space="preserve">the</w:t>
      </w:r>
      <w:r>
        <w:t xml:space="preserve"> </w:t>
      </w:r>
      <w:r>
        <w:t xml:space="preserve">window average, and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idiosyncratic negotiation noise. The original</w:t>
      </w:r>
      <w:r>
        <w:t xml:space="preserve"> </w:t>
      </w:r>
      <w:r>
        <w:t xml:space="preserve">Kaggle price is preserved unmodified in</w:t>
      </w:r>
      <w:r>
        <w:t xml:space="preserve"> </w:t>
      </w:r>
      <w:r>
        <w:rPr>
          <w:rStyle w:val="VerbatimChar"/>
        </w:rPr>
        <w:t xml:space="preserve">sale_price_kaggle</w:t>
      </w:r>
      <w:r>
        <w:t xml:space="preserve"> </w:t>
      </w:r>
      <w:r>
        <w:t xml:space="preserve">for full</w:t>
      </w:r>
      <w:r>
        <w:t xml:space="preserve"> </w:t>
      </w:r>
      <w:r>
        <w:t xml:space="preserve">auditability.</w:t>
      </w:r>
    </w:p>
    <w:p>
      <w:pPr>
        <w:pStyle w:val="BodyText"/>
      </w:pPr>
      <w:r>
        <w:t xml:space="preserve">The rebound is the</w:t>
      </w:r>
      <w:r>
        <w:t xml:space="preserve"> </w:t>
      </w:r>
      <w:r>
        <w:rPr>
          <w:i/>
          <w:iCs/>
        </w:rPr>
        <w:t xml:space="preserve">designed drift signal</w:t>
      </w:r>
      <w:r>
        <w:t xml:space="preserve">: it occurs entirely inside the</w:t>
      </w:r>
      <w:r>
        <w:t xml:space="preserve"> </w:t>
      </w:r>
      <w:r>
        <w:t xml:space="preserve">monitoring holdout (all 175 sales of 2010), so a model trained on 2006–2009 has</w:t>
      </w:r>
      <w:r>
        <w:t xml:space="preserve"> </w:t>
      </w:r>
      <w:r>
        <w:t xml:space="preserve">never seen rising prices and under-predicts 2010 progressively — for an explainable</w:t>
      </w:r>
      <w:r>
        <w:t xml:space="preserve"> </w:t>
      </w:r>
      <w:r>
        <w:t xml:space="preserve">business reason, not an arbitrary synthetic shock. Its magnitude was deliberately</w:t>
      </w:r>
      <w:r>
        <w:t xml:space="preserve"> </w:t>
      </w:r>
      <w:r>
        <w:t xml:space="preserve">chosen to be detectable within a seven-month stream; sharp post-crisis recoveries</w:t>
      </w:r>
      <w:r>
        <w:t xml:space="preserve"> </w:t>
      </w:r>
      <w:r>
        <w:t xml:space="preserve">of this size occurred in real U.S. metropolitan markets.</w:t>
      </w:r>
    </w:p>
    <w:p>
      <w:pPr>
        <w:pStyle w:val="CaptionedFigure"/>
      </w:pPr>
      <w:r>
        <w:drawing>
          <wp:inline>
            <wp:extent cx="5334000" cy="3879272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../figures/02_market_over_tim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Monthly median sale price, synthetic market index, and</w:t>
      </w:r>
      <w:r>
        <w:t xml:space="preserve"> </w:t>
      </w:r>
      <w:r>
        <w:t xml:space="preserve">interest-rate series, 2006–2010. The shaded band marks the monitoring holdout; the</w:t>
      </w:r>
      <w:r>
        <w:t xml:space="preserve"> </w:t>
      </w:r>
      <w:r>
        <w:t xml:space="preserve">2010 rebound is visible only there.</w:t>
      </w:r>
    </w:p>
    <w:bookmarkEnd w:id="25"/>
    <w:bookmarkStart w:id="26" w:name="Xb971b7e7dca898b315e7554f8ba8e39ff13651c"/>
    <w:p>
      <w:pPr>
        <w:pStyle w:val="Heading3"/>
      </w:pPr>
      <w:r>
        <w:t xml:space="preserve">2.3 Principle 2 — behavioral realism, generated conditionally</w:t>
      </w:r>
    </w:p>
    <w:p>
      <w:pPr>
        <w:pStyle w:val="FirstParagraph"/>
      </w:pPr>
      <w:r>
        <w:t xml:space="preserve">Purely random contextual fields would be easy to generate and worthless to</w:t>
      </w:r>
      <w:r>
        <w:t xml:space="preserve"> </w:t>
      </w:r>
      <w:r>
        <w:t xml:space="preserve">analyze: they could not carry any signal for EDA or modeling. Every synthetic field</w:t>
      </w:r>
      <w:r>
        <w:t xml:space="preserve"> </w:t>
      </w:r>
      <w:r>
        <w:t xml:space="preserve">is therefore generated</w:t>
      </w:r>
      <w:r>
        <w:t xml:space="preserve"> </w:t>
      </w:r>
      <w:r>
        <w:rPr>
          <w:i/>
          <w:iCs/>
        </w:rPr>
        <w:t xml:space="preserve">conditionally on real structure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Amenity distances are a neighborhood property.</w:t>
      </w:r>
      <w:r>
        <w:t xml:space="preserve"> </w:t>
      </w:r>
      <w:r>
        <w:t xml:space="preserve">In a small city, school or</w:t>
      </w:r>
      <w:r>
        <w:t xml:space="preserve"> </w:t>
      </w:r>
      <w:r>
        <w:t xml:space="preserve">hospital access is decided by where the subdivision sits, not by a per-house</w:t>
      </w:r>
      <w:r>
        <w:t xml:space="preserve"> </w:t>
      </w:r>
      <w:r>
        <w:t xml:space="preserve">lottery. Each of the 25 neighborhoods receives one base distance per amenity;</w:t>
      </w:r>
      <w:r>
        <w:t xml:space="preserve"> </w:t>
      </w:r>
      <w:r>
        <w:t xml:space="preserve">individual homes scatter log-normally around it. The bases encode a stated</w:t>
      </w:r>
      <w:r>
        <w:t xml:space="preserve"> </w:t>
      </w:r>
      <w:r>
        <w:t xml:space="preserve">assumption: pricier neighborhoods sit closer to schools and hospitals (families pay</w:t>
      </w:r>
      <w:r>
        <w:t xml:space="preserve"> </w:t>
      </w:r>
      <w:r>
        <w:t xml:space="preserve">for access), while transit distance is drawn independently of price — bus lines</w:t>
      </w:r>
      <w:r>
        <w:t xml:space="preserve"> </w:t>
      </w:r>
      <w:r>
        <w:t xml:space="preserve">follow arterial roads, not wealth. The realized correlations (−0.60 for schools,</w:t>
      </w:r>
      <w:r>
        <w:t xml:space="preserve"> </w:t>
      </w:r>
      <w:r>
        <w:t xml:space="preserve">+0.10 for transit) match the assumptions and become testable EDA claims.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Renovation fields agree with the real data.</w:t>
      </w:r>
      <w:r>
        <w:t xml:space="preserve"> </w:t>
      </w:r>
      <w:r>
        <w:t xml:space="preserve">A home is flagged renovated</w:t>
      </w:r>
      <w:r>
        <w:t xml:space="preserve"> </w:t>
      </w:r>
      <w:r>
        <w:t xml:space="preserve">exactly when the Kaggle remodel year exceeds its build year; renovation cost scales</w:t>
      </w:r>
      <w:r>
        <w:t xml:space="preserve"> </w:t>
      </w:r>
      <w:r>
        <w:t xml:space="preserve">with living area and finish quality (≈$15–44 per sq ft, log-normal spread). No</w:t>
      </w:r>
      <w:r>
        <w:t xml:space="preserve"> </w:t>
      </w:r>
      <w:r>
        <w:t xml:space="preserve">synthetic claim contradicts an observable Kaggle column.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Days-on-market responds to pricing and to the market.</w:t>
      </w:r>
      <w:r>
        <w:t xml:space="preserve"> </w:t>
      </w:r>
      <w:r>
        <w:t xml:space="preserve">Base of ~35 days,</w:t>
      </w:r>
      <w:r>
        <w:t xml:space="preserve"> </w:t>
      </w:r>
      <w:r>
        <w:t xml:space="preserve">scaled by how far the home is priced above its neighborhood median (power 1.8) and</w:t>
      </w:r>
      <w:r>
        <w:t xml:space="preserve"> </w:t>
      </w:r>
      <w:r>
        <w:t xml:space="preserve">by market coldness (index below its 6-month trend), so listings sit visibly longer</w:t>
      </w:r>
      <w:r>
        <w:t xml:space="preserve"> </w:t>
      </w:r>
      <w:r>
        <w:t xml:space="preserve">during 2008–09 — median 38 days versus 32.5 in 2006.</w:t>
      </w:r>
    </w:p>
    <w:bookmarkEnd w:id="26"/>
    <w:bookmarkStart w:id="27" w:name="principle-3-documented-imperfections"/>
    <w:p>
      <w:pPr>
        <w:pStyle w:val="Heading3"/>
      </w:pPr>
      <w:r>
        <w:t xml:space="preserve">2.4 Principle 3 — documented imperfections</w:t>
      </w:r>
    </w:p>
    <w:p>
      <w:pPr>
        <w:pStyle w:val="FirstParagraph"/>
      </w:pPr>
      <w:r>
        <w:t xml:space="preserve">Real listing pipelines produce dirty data. Because the Kaggle base is relatively</w:t>
      </w:r>
      <w:r>
        <w:t xml:space="preserve"> </w:t>
      </w:r>
      <w:r>
        <w:t xml:space="preserve">clean, Module 3 would otherwise have little genuine work, so five realistic</w:t>
      </w:r>
      <w:r>
        <w:t xml:space="preserve"> </w:t>
      </w:r>
      <w:r>
        <w:t xml:space="preserve">data-quality problems were</w:t>
      </w:r>
      <w:r>
        <w:t xml:space="preserve"> </w:t>
      </w:r>
      <w:r>
        <w:rPr>
          <w:i/>
          <w:iCs/>
        </w:rPr>
        <w:t xml:space="preserve">injected deliberately</w:t>
      </w:r>
      <w:r>
        <w:t xml:space="preserve"> </w:t>
      </w:r>
      <w:r>
        <w:t xml:space="preserve">— seeded, documented with</w:t>
      </w:r>
      <w:r>
        <w:t xml:space="preserve"> </w:t>
      </w:r>
      <w:r>
        <w:t xml:space="preserve">exact rates, only into synthetic fields, and only before 2010 so the monitoring</w:t>
      </w:r>
      <w:r>
        <w:t xml:space="preserve"> </w:t>
      </w:r>
      <w:r>
        <w:t xml:space="preserve">stream is never confused with dirt: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Injected problem</w:t>
            </w:r>
          </w:p>
        </w:tc>
        <w:tc>
          <w:tcPr/>
          <w:p>
            <w:pPr>
              <w:pStyle w:val="Compact"/>
            </w:pPr>
            <w:r>
              <w:t xml:space="preserve">Rate (realized)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dist_school_km</w:t>
            </w:r>
          </w:p>
        </w:tc>
        <w:tc>
          <w:tcPr/>
          <w:p>
            <w:pPr>
              <w:pStyle w:val="Compact"/>
            </w:pPr>
            <w:r>
              <w:t xml:space="preserve">Missing — field left blank at listing entry</w:t>
            </w:r>
          </w:p>
        </w:tc>
        <w:tc>
          <w:tcPr/>
          <w:p>
            <w:pPr>
              <w:pStyle w:val="Compact"/>
            </w:pPr>
            <w:r>
              <w:t xml:space="preserve">2% (26 rows)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renovated</w:t>
            </w:r>
          </w:p>
        </w:tc>
        <w:tc>
          <w:tcPr/>
          <w:p>
            <w:pPr>
              <w:pStyle w:val="Compact"/>
            </w:pPr>
            <w:r>
              <w:t xml:space="preserve">Inconsistent free-text labels: Y, yes, YES, N, no, NO</w:t>
            </w:r>
          </w:p>
        </w:tc>
        <w:tc>
          <w:tcPr/>
          <w:p>
            <w:pPr>
              <w:pStyle w:val="Compact"/>
            </w:pPr>
            <w:r>
              <w:t xml:space="preserve">4% (51 rows)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days_on_market</w:t>
            </w:r>
          </w:p>
        </w:tc>
        <w:tc>
          <w:tcPr/>
          <w:p>
            <w:pPr>
              <w:pStyle w:val="Compact"/>
            </w:pPr>
            <w:r>
              <w:t xml:space="preserve">Legacy sentinel 999 = "unknown"</w:t>
            </w:r>
          </w:p>
        </w:tc>
        <w:tc>
          <w:tcPr/>
          <w:p>
            <w:pPr>
              <w:pStyle w:val="Compact"/>
            </w:pPr>
            <w:r>
              <w:t xml:space="preserve">0.4% (5 rows)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dist_transit_km</w:t>
            </w:r>
          </w:p>
        </w:tc>
        <w:tc>
          <w:tcPr/>
          <w:p>
            <w:pPr>
              <w:pStyle w:val="Compact"/>
            </w:pPr>
            <w:r>
              <w:t xml:space="preserve">Entered in metres instead of km</w:t>
            </w:r>
          </w:p>
        </w:tc>
        <w:tc>
          <w:tcPr/>
          <w:p>
            <w:pPr>
              <w:pStyle w:val="Compact"/>
            </w:pPr>
            <w:r>
              <w:t xml:space="preserve">0.3% (4 rows)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whole row</w:t>
            </w:r>
          </w:p>
        </w:tc>
        <w:tc>
          <w:tcPr/>
          <w:p>
            <w:pPr>
              <w:pStyle w:val="Compact"/>
            </w:pPr>
            <w:r>
              <w:t xml:space="preserve">Home re-posted days later under a new listing id</w:t>
            </w:r>
          </w:p>
        </w:tc>
        <w:tc>
          <w:tcPr/>
          <w:p>
            <w:pPr>
              <w:pStyle w:val="Compact"/>
            </w:pPr>
            <w:r>
              <w:t xml:space="preserve">12 rows</w:t>
            </w:r>
          </w:p>
        </w:tc>
      </w:tr>
    </w:tbl>
    <w:p>
      <w:pPr>
        <w:pStyle w:val="BodyText"/>
      </w:pPr>
      <w:r>
        <w:t xml:space="preserve">Because the ground truth is known, the cleaning module can prove — not merely</w:t>
      </w:r>
      <w:r>
        <w:t xml:space="preserve"> </w:t>
      </w:r>
      <w:r>
        <w:t xml:space="preserve">claim — that each problem was found and fixed (Section 4).</w:t>
      </w:r>
    </w:p>
    <w:bookmarkEnd w:id="27"/>
    <w:bookmarkStart w:id="28" w:name="trustworthiness-is-enforced-not-asserted"/>
    <w:p>
      <w:pPr>
        <w:pStyle w:val="Heading3"/>
      </w:pPr>
      <w:r>
        <w:t xml:space="preserve">2.5 Trustworthiness is enforced, not asserted</w:t>
      </w:r>
    </w:p>
    <w:p>
      <w:pPr>
        <w:pStyle w:val="FirstParagraph"/>
      </w:pPr>
      <w:r>
        <w:t xml:space="preserve">Every property claimed above is encoded as an automated test: the time axis</w:t>
      </w:r>
      <w:r>
        <w:t xml:space="preserve"> </w:t>
      </w:r>
      <w:r>
        <w:t xml:space="preserve">matches the real sale dates row-by-row; the monitoring stream contains no injected</w:t>
      </w:r>
      <w:r>
        <w:t xml:space="preserve"> </w:t>
      </w:r>
      <w:r>
        <w:t xml:space="preserve">dirt; school distance correlates negatively with price while transit does not;</w:t>
      </w:r>
      <w:r>
        <w:t xml:space="preserve"> </w:t>
      </w:r>
      <w:r>
        <w:t xml:space="preserve">renovation fields agree with the remodel column; the target carries the</w:t>
      </w:r>
      <w:r>
        <w:t xml:space="preserve"> </w:t>
      </w:r>
      <w:r>
        <w:t xml:space="preserve">boom–crisis–rebound shape; and regeneration from the fixed seed reproduces the</w:t>
      </w:r>
      <w:r>
        <w:t xml:space="preserve"> </w:t>
      </w:r>
      <w:r>
        <w:t xml:space="preserve">files byte-for-byte. A documented claim that could silently rot is worth little in</w:t>
      </w:r>
      <w:r>
        <w:t xml:space="preserve"> </w:t>
      </w:r>
      <w:r>
        <w:t xml:space="preserve">an analytics product; the test suite makes the data dictionary binding.</w:t>
      </w:r>
    </w:p>
    <w:bookmarkEnd w:id="28"/>
    <w:bookmarkEnd w:id="29"/>
    <w:bookmarkStart w:id="53" w:name="exploratory-data-analysis"/>
    <w:p>
      <w:pPr>
        <w:pStyle w:val="Heading2"/>
      </w:pPr>
      <w:r>
        <w:t xml:space="preserve">3  Exploratory data analysis</w:t>
      </w:r>
    </w:p>
    <w:p>
      <w:pPr>
        <w:pStyle w:val="FirstParagraph"/>
      </w:pPr>
      <w:r>
        <w:t xml:space="preserve">The EDA (executed notebook in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) answers three business</w:t>
      </w:r>
      <w:r>
        <w:t xml:space="preserve"> </w:t>
      </w:r>
      <w:r>
        <w:t xml:space="preserve">questions: what drives price, how the market moves over time, and which variables</w:t>
      </w:r>
      <w:r>
        <w:t xml:space="preserve"> </w:t>
      </w:r>
      <w:r>
        <w:t xml:space="preserve">are redundant. It runs on the raw extended data, so the data-quality problems it</w:t>
      </w:r>
      <w:r>
        <w:t xml:space="preserve"> </w:t>
      </w:r>
      <w:r>
        <w:t xml:space="preserve">surfaces hand off directly to cleaning.</w:t>
      </w:r>
    </w:p>
    <w:bookmarkStart w:id="33" w:name="Xab806cb28a057069abeb78c42ae68f9f02217ad"/>
    <w:p>
      <w:pPr>
        <w:pStyle w:val="Heading3"/>
      </w:pPr>
      <w:r>
        <w:t xml:space="preserve">3.1 The target is right-skewed — model on the log scale</w:t>
      </w:r>
    </w:p>
    <w:p>
      <w:pPr>
        <w:pStyle w:val="FirstParagraph"/>
      </w:pPr>
      <w:r>
        <w:t xml:space="preserve">Sale prices have median $162,900 against mean $181,407 with a long right tail to</w:t>
      </w:r>
      <w:r>
        <w:t xml:space="preserve"> </w:t>
      </w:r>
      <w:r>
        <w:t xml:space="preserve">$779k; skewness 1.93. Untransformed, expensive homes would dominate any</w:t>
      </w:r>
      <w:r>
        <w:t xml:space="preserve"> </w:t>
      </w:r>
      <w:r>
        <w:t xml:space="preserve">squared-error objective. After the transform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</m:e>
          </m:d>
        </m:oMath>
      </m:oMathPara>
    </w:p>
    <w:p>
      <w:pPr>
        <w:pStyle w:val="FirstParagraph"/>
      </w:pPr>
      <w:r>
        <w:t xml:space="preserve">skewness falls to 0.12, and multiplicative structure (a garage adds a</w:t>
      </w:r>
      <w:r>
        <w:t xml:space="preserve"> </w:t>
      </w:r>
      <w:r>
        <w:rPr>
          <w:i/>
          <w:iCs/>
        </w:rPr>
        <w:t xml:space="preserve">percentage</w:t>
      </w:r>
      <w:r>
        <w:t xml:space="preserve">, not a fixed dollar amount) becomes additive — friendlier to</w:t>
      </w:r>
      <w:r>
        <w:t xml:space="preserve"> </w:t>
      </w:r>
      <w:r>
        <w:t xml:space="preserve">linear baselines. All models in Section 6 predict</w:t>
      </w:r>
      <w:r>
        <w:t xml:space="preserve"> </w:t>
      </w:r>
      <m:oMath>
        <m:r>
          <m:t>y</m:t>
        </m:r>
      </m:oMath>
      <w:r>
        <w:t xml:space="preserve">; metrics are reported after</w:t>
      </w:r>
      <w:r>
        <w:t xml:space="preserve"> </w:t>
      </w:r>
      <w:r>
        <w:t xml:space="preserve">back-transforming to dollars.</w:t>
      </w:r>
    </w:p>
    <w:p>
      <w:pPr>
        <w:pStyle w:val="CaptionedFigure"/>
      </w:pPr>
      <w:r>
        <w:drawing>
          <wp:inline>
            <wp:extent cx="5334000" cy="169718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../figures/01_target_distribut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7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Sale price distribution, raw (skew 1.93) and after log</w:t>
      </w:r>
      <w:r>
        <w:t xml:space="preserve"> </w:t>
      </w:r>
      <w:r>
        <w:t xml:space="preserve">transform (skew 0.12).</w:t>
      </w:r>
    </w:p>
    <w:bookmarkEnd w:id="33"/>
    <w:bookmarkStart w:id="40" w:name="what-drives-price"/>
    <w:p>
      <w:pPr>
        <w:pStyle w:val="Heading3"/>
      </w:pPr>
      <w:r>
        <w:t xml:space="preserve">3.2 What drives price</w:t>
      </w:r>
    </w:p>
    <w:p>
      <w:pPr>
        <w:pStyle w:val="FirstParagraph"/>
      </w:pPr>
      <w:r>
        <w:t xml:space="preserve">Overall quality (r = 0.79) and above-ground living area (r = 0.71) dominate —</w:t>
      </w:r>
      <w:r>
        <w:t xml:space="preserve"> </w:t>
      </w:r>
      <w:r>
        <w:t xml:space="preserve">median price nearly quadruples from quality 3 ($85k) to quality 9 ($346k). The</w:t>
      </w:r>
      <w:r>
        <w:t xml:space="preserve"> </w:t>
      </w:r>
      <w:r>
        <w:t xml:space="preserve">synthetic amenity fields behave exactly as designed: school distance r = −0.60,</w:t>
      </w:r>
      <w:r>
        <w:t xml:space="preserve"> </w:t>
      </w:r>
      <w:r>
        <w:t xml:space="preserve">hospital −0.58, transit ≈ +0.10. Renovation cost correlates 0.69 with price but is</w:t>
      </w:r>
      <w:r>
        <w:t xml:space="preserve"> </w:t>
      </w:r>
      <w:r>
        <w:t xml:space="preserve">partly derivative — it was generated from area × quality, so it echoes those</w:t>
      </w:r>
      <w:r>
        <w:t xml:space="preserve"> </w:t>
      </w:r>
      <w:r>
        <w:t xml:space="preserve">drivers rather than adding independent signal; it is flagged for the</w:t>
      </w:r>
      <w:r>
        <w:t xml:space="preserve"> </w:t>
      </w:r>
      <w:r>
        <w:t xml:space="preserve">multicollinearity check.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../figures/03_top_price_driver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Top numeric correlates of sale price. Red bars are negative</w:t>
      </w:r>
      <w:r>
        <w:t xml:space="preserve"> </w:t>
      </w:r>
      <w:r>
        <w:t xml:space="preserve">correlations.</w:t>
      </w:r>
    </w:p>
    <w:p>
      <w:pPr>
        <w:pStyle w:val="CaptionedFigure"/>
      </w:pPr>
      <w:r>
        <w:drawing>
          <wp:inline>
            <wp:extent cx="5334000" cy="186689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../figures/04_quality_area_outlier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Price by overall quality (left) and price vs living area</w:t>
      </w:r>
      <w:r>
        <w:t xml:space="preserve"> </w:t>
      </w:r>
      <w:r>
        <w:t xml:space="preserve">(right). The two red crosses are the notorious Ames partial sales (Ids 524, 1299) —</w:t>
      </w:r>
      <w:r>
        <w:t xml:space="preserve"> </w:t>
      </w:r>
      <w:r>
        <w:t xml:space="preserve">huge homes sold far below trend, removed with justification in cleaning.</w:t>
      </w:r>
    </w:p>
    <w:bookmarkEnd w:id="40"/>
    <w:bookmarkStart w:id="47" w:name="Xaeeaab849a1e7fe939b6e2f6ba1e767b38e8e5d"/>
    <w:p>
      <w:pPr>
        <w:pStyle w:val="Heading3"/>
      </w:pPr>
      <w:r>
        <w:t xml:space="preserve">3.3 Location: a 3.5× price lever, largely explained by amenities</w:t>
      </w:r>
    </w:p>
    <w:p>
      <w:pPr>
        <w:pStyle w:val="FirstParagraph"/>
      </w:pPr>
      <w:r>
        <w:t xml:space="preserve">Neighborhood medians span $90k (MeadowV) to $313k (NridgHt) — a 3.5× spread on</w:t>
      </w:r>
      <w:r>
        <w:t xml:space="preserve"> </w:t>
      </w:r>
      <w:r>
        <w:t xml:space="preserve">physically comparable structures. The amenity panel explains much of the premium in</w:t>
      </w:r>
      <w:r>
        <w:t xml:space="preserve"> </w:t>
      </w:r>
      <w:r>
        <w:t xml:space="preserve">our data: price falls steadily with school distance while the transit panel is flat.</w:t>
      </w:r>
      <w:r>
        <w:t xml:space="preserve"> </w:t>
      </w:r>
      <w:r>
        <w:t xml:space="preserve">For the platform this is an actionable, falsifiable statement:</w:t>
      </w:r>
      <w:r>
        <w:t xml:space="preserve"> </w:t>
      </w:r>
      <w:r>
        <w:rPr>
          <w:i/>
          <w:iCs/>
        </w:rPr>
        <w:t xml:space="preserve">school proximity</w:t>
      </w:r>
      <w:r>
        <w:rPr>
          <w:i/>
          <w:iCs/>
        </w:rPr>
        <w:t xml:space="preserve"> </w:t>
      </w:r>
      <w:r>
        <w:rPr>
          <w:i/>
          <w:iCs/>
        </w:rPr>
        <w:t xml:space="preserve">is priced in; bus access is not.</w:t>
      </w:r>
    </w:p>
    <w:p>
      <w:pPr>
        <w:pStyle w:val="CaptionedFigure"/>
      </w:pPr>
      <w:r>
        <w:drawing>
          <wp:inline>
            <wp:extent cx="5334000" cy="1939636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../figures/05_neighborhood_price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— Sale price by neighborhood, sorted by median.</w:t>
      </w:r>
    </w:p>
    <w:p>
      <w:pPr>
        <w:pStyle w:val="CaptionedFigure"/>
      </w:pPr>
      <w:r>
        <w:drawing>
          <wp:inline>
            <wp:extent cx="5334000" cy="1600199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./figures/06_amenity_distance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— Price vs distance to school / hospital / transit. The</w:t>
      </w:r>
      <w:r>
        <w:t xml:space="preserve"> </w:t>
      </w:r>
      <w:r>
        <w:t xml:space="preserve">school and hospital relationships were generated as neighborhood-level tendencies;</w:t>
      </w:r>
      <w:r>
        <w:t xml:space="preserve"> </w:t>
      </w:r>
      <w:r>
        <w:t xml:space="preserve">transit is deliberately unpriced.</w:t>
      </w:r>
    </w:p>
    <w:bookmarkEnd w:id="47"/>
    <w:bookmarkStart w:id="48" w:name="the-market-moves-a-price-model-ages"/>
    <w:p>
      <w:pPr>
        <w:pStyle w:val="Heading3"/>
      </w:pPr>
      <w:r>
        <w:t xml:space="preserve">3.4 The market moves — a price model ages</w:t>
      </w:r>
    </w:p>
    <w:p>
      <w:pPr>
        <w:pStyle w:val="FirstParagraph"/>
      </w:pPr>
      <w:r>
        <w:t xml:space="preserve">Figure 1 already showed the trend: +5% boom to mid-2007, −10% through 2009, and</w:t>
      </w:r>
      <w:r>
        <w:t xml:space="preserve"> </w:t>
      </w:r>
      <w:r>
        <w:t xml:space="preserve">a rebound the training window never sees. Days-on-market lengthens in the cold</w:t>
      </w:r>
      <w:r>
        <w:t xml:space="preserve"> </w:t>
      </w:r>
      <w:r>
        <w:t xml:space="preserve">market (median 38 days in 2008 vs 32.5 in 2006) and interest rates fall from 6.6%</w:t>
      </w:r>
      <w:r>
        <w:t xml:space="preserve"> </w:t>
      </w:r>
      <w:r>
        <w:t xml:space="preserve">to 4.7%. The EDA's operational conclusion is the premise of Section 9: in a moving</w:t>
      </w:r>
      <w:r>
        <w:t xml:space="preserve"> </w:t>
      </w:r>
      <w:r>
        <w:t xml:space="preserve">market, a fixed model is a depreciating asset; monitoring is not optional.</w:t>
      </w:r>
    </w:p>
    <w:bookmarkEnd w:id="48"/>
    <w:bookmarkStart w:id="52" w:name="Xee2247b4bca86172456599165872e049758ef97"/>
    <w:p>
      <w:pPr>
        <w:pStyle w:val="Heading3"/>
      </w:pPr>
      <w:r>
        <w:t xml:space="preserve">3.5 Multicollinearity: several variables say the same thing</w:t>
      </w:r>
    </w:p>
    <w:p>
      <w:pPr>
        <w:pStyle w:val="FirstParagraph"/>
      </w:pPr>
      <w:r>
        <w:t xml:space="preserve">Four pairs exceed |r| = 0.8: garage cars / garage area (0.88), rooms / living</w:t>
      </w:r>
      <w:r>
        <w:t xml:space="preserve"> </w:t>
      </w:r>
      <w:r>
        <w:t xml:space="preserve">area (0.83), first-floor / basement size (0.82), year built / garage year (0.83) —</w:t>
      </w:r>
      <w:r>
        <w:t xml:space="preserve"> </w:t>
      </w:r>
      <w:r>
        <w:t xml:space="preserve">plus the constructed renovation-cost echo. Left unaddressed, this destabilizes</w:t>
      </w:r>
      <w:r>
        <w:t xml:space="preserve"> </w:t>
      </w:r>
      <w:r>
        <w:t xml:space="preserve">linear coefficients and muddies any "what drives price" story told from them.</w:t>
      </w:r>
      <w:r>
        <w:t xml:space="preserve"> </w:t>
      </w:r>
      <w:r>
        <w:t xml:space="preserve">Section 5 prunes to one variable per concept and verifies with VIF.</w:t>
      </w:r>
    </w:p>
    <w:p>
      <w:pPr>
        <w:pStyle w:val="CaptionedFigure"/>
      </w:pPr>
      <w:r>
        <w:drawing>
          <wp:inline>
            <wp:extent cx="5334000" cy="421105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../figures/07_correlation_heatmap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1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 — Correlation matrix of key variables. Clusters of dark red</w:t>
      </w:r>
      <w:r>
        <w:t xml:space="preserve"> </w:t>
      </w:r>
      <w:r>
        <w:t xml:space="preserve">off the diagonal are the redundancy groups.</w:t>
      </w:r>
    </w:p>
    <w:bookmarkEnd w:id="52"/>
    <w:bookmarkEnd w:id="53"/>
    <w:bookmarkStart w:id="54" w:name="data-cleaning"/>
    <w:p>
      <w:pPr>
        <w:pStyle w:val="Heading2"/>
      </w:pPr>
      <w:r>
        <w:t xml:space="preserve">4  Data cleaning</w:t>
      </w:r>
    </w:p>
    <w:p>
      <w:pPr>
        <w:pStyle w:val="FirstParagraph"/>
      </w:pPr>
      <w:r>
        <w:t xml:space="preserve">Every fix targets a diagnosed cause; nothing is dropped or imputed blindly. The</w:t>
      </w:r>
      <w:r>
        <w:t xml:space="preserve"> </w:t>
      </w:r>
      <w:r>
        <w:t xml:space="preserve">cleaning script prints this evidence table on every run, and assertions guarantee no</w:t>
      </w:r>
      <w:r>
        <w:t xml:space="preserve"> </w:t>
      </w:r>
      <w:r>
        <w:t xml:space="preserve">unexpected missing values leave the stage.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— problem and diagnosed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listings: same home re-posted under a new listing id</w:t>
            </w:r>
          </w:p>
        </w:tc>
        <w:tc>
          <w:tcPr/>
          <w:p>
            <w:pPr>
              <w:pStyle w:val="Compact"/>
            </w:pPr>
            <w:r>
              <w:t xml:space="preserve">Keep the earliest posting (the original listing event)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Renovation flag entered as free text (Y / yes / NO / …)</w:t>
            </w:r>
          </w:p>
        </w:tc>
        <w:tc>
          <w:tcPr/>
          <w:p>
            <w:pPr>
              <w:pStyle w:val="Compact"/>
            </w:pPr>
            <w:r>
              <w:t xml:space="preserve">Normalize to canonical Yes/No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Days-on-market sentinel 999 = "unknown" from a legacy export</w:t>
            </w:r>
          </w:p>
        </w:tc>
        <w:tc>
          <w:tcPr/>
          <w:p>
            <w:pPr>
              <w:pStyle w:val="Compact"/>
            </w:pPr>
            <w:r>
              <w:t xml:space="preserve">To missing, then impute the listing-quarter median (market conditions drive DOM,</w:t>
            </w:r>
            <w:r>
              <w:t xml:space="preserve"> </w:t>
            </w:r>
            <w:r>
              <w:t xml:space="preserve">so imputation stays within period)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 distances implausibly &gt; 100 km in a town ~10 km across — metre</w:t>
            </w:r>
            <w:r>
              <w:t xml:space="preserve"> </w:t>
            </w: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Divide by 1,000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school distances (blank at entry)</w:t>
            </w:r>
          </w:p>
        </w:tc>
        <w:tc>
          <w:tcPr/>
          <w:p>
            <w:pPr>
              <w:pStyle w:val="Compact"/>
            </w:pPr>
            <w:r>
              <w:t xml:space="preserve">Neighborhood median — amenity access is a neighborhood property by construction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Kaggle categoricals where NA means "no such feature" (pool, alley, fence…)</w:t>
            </w:r>
          </w:p>
        </w:tc>
        <w:tc>
          <w:tcPr/>
          <w:p>
            <w:pPr>
              <w:pStyle w:val="Compact"/>
            </w:pPr>
            <w:r>
              <w:t xml:space="preserve">Explicit category, so "absent" is information rather than a gap</w:t>
            </w:r>
          </w:p>
        </w:tc>
        <w:tc>
          <w:tcPr/>
          <w:p>
            <w:pPr>
              <w:pStyle w:val="Compact"/>
            </w:pPr>
            <w:r>
              <w:t xml:space="preserve">7,480 cells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LotFrontage genuinely missing</w:t>
            </w:r>
          </w:p>
        </w:tc>
        <w:tc>
          <w:tcPr/>
          <w:p>
            <w:pPr>
              <w:pStyle w:val="Compact"/>
            </w:pPr>
            <w:r>
              <w:t xml:space="preserve">Neighborhood median — street frontage is set by the subdivision plan</w:t>
            </w:r>
          </w:p>
        </w:tc>
        <w:tc>
          <w:tcPr/>
          <w:p>
            <w:pPr>
              <w:pStyle w:val="Compact"/>
            </w:pPr>
            <w:r>
              <w:t xml:space="preserve">259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Partial-sale outliers: two homes &gt; 4,000 sq ft sold far below trend</w:t>
            </w:r>
            <w:r>
              <w:t xml:space="preserve"> </w:t>
            </w:r>
            <w:r>
              <w:t xml:space="preserve">(Figure 4)</w:t>
            </w:r>
          </w:p>
        </w:tc>
        <w:tc>
          <w:tcPr/>
          <w:p>
            <w:pPr>
              <w:pStyle w:val="Compact"/>
            </w:pPr>
            <w:r>
              <w:t xml:space="preserve">Dropped — not market transactions a valuation tool should learn</w:t>
            </w:r>
            <w:r>
              <w:t xml:space="preserve"> </w:t>
            </w: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2 rows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1,472 listings in → 1,458 out. One imperfection class deserves comment: the</w:t>
      </w:r>
      <w:r>
        <w:t xml:space="preserve"> </w:t>
      </w:r>
      <w:r>
        <w:t xml:space="preserve">renovation-flag cleanup can be</w:t>
      </w:r>
      <w:r>
        <w:t xml:space="preserve"> </w:t>
      </w:r>
      <w:r>
        <w:rPr>
          <w:i/>
          <w:iCs/>
        </w:rPr>
        <w:t xml:space="preserve">verified</w:t>
      </w:r>
      <w:r>
        <w:t xml:space="preserve"> </w:t>
      </w:r>
      <w:r>
        <w:t xml:space="preserve">against ground truth, because the</w:t>
      </w:r>
      <w:r>
        <w:t xml:space="preserve"> </w:t>
      </w:r>
      <w:r>
        <w:t xml:space="preserve">canonical value is recoverable from the Kaggle remodel-year column — after</w:t>
      </w:r>
      <w:r>
        <w:t xml:space="preserve"> </w:t>
      </w:r>
      <w:r>
        <w:t xml:space="preserve">normalization the flag agrees with it in 100% of rows. This is the payoff of</w:t>
      </w:r>
      <w:r>
        <w:t xml:space="preserve"> </w:t>
      </w:r>
      <w:r>
        <w:t xml:space="preserve">injecting dirt with known truth (Section 2.4): cleaning quality is measured, not</w:t>
      </w:r>
      <w:r>
        <w:t xml:space="preserve"> </w:t>
      </w:r>
      <w:r>
        <w:t xml:space="preserve">assumed.</w:t>
      </w:r>
    </w:p>
    <w:bookmarkEnd w:id="54"/>
    <w:bookmarkStart w:id="58" w:name="X4efdcc5899ddf9cb1a7b11db34c44a54656bf7a"/>
    <w:p>
      <w:pPr>
        <w:pStyle w:val="Heading2"/>
      </w:pPr>
      <w:r>
        <w:t xml:space="preserve">5  Feature engineering and multicollinearity</w:t>
      </w:r>
    </w:p>
    <w:bookmarkStart w:id="55" w:name="leakage-discipline"/>
    <w:p>
      <w:pPr>
        <w:pStyle w:val="Heading3"/>
      </w:pPr>
      <w:r>
        <w:t xml:space="preserve">5.1 Leakage discipline</w:t>
      </w:r>
    </w:p>
    <w:p>
      <w:pPr>
        <w:pStyle w:val="FirstParagraph"/>
      </w:pPr>
      <w:r>
        <w:t xml:space="preserve">Only information available</w:t>
      </w:r>
      <w:r>
        <w:t xml:space="preserve"> </w:t>
      </w:r>
      <w:r>
        <w:rPr>
          <w:i/>
          <w:iCs/>
        </w:rPr>
        <w:t xml:space="preserve">at valuation time</w:t>
      </w:r>
      <w:r>
        <w:t xml:space="preserve"> </w:t>
      </w:r>
      <w:r>
        <w:t xml:space="preserve">may enter the model. Two</w:t>
      </w:r>
      <w:r>
        <w:t xml:space="preserve"> </w:t>
      </w:r>
      <w:r>
        <w:t xml:space="preserve">fields were excluded on this principle: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days_on_market</w:t>
      </w:r>
      <w:r>
        <w:t xml:space="preserve"> </w:t>
      </w:r>
      <w:r>
        <w:t xml:space="preserve">— an outcome of the listing, unknown on the day the home</w:t>
      </w:r>
      <w:r>
        <w:t xml:space="preserve"> </w:t>
      </w:r>
      <w:r>
        <w:t xml:space="preserve">is priced. Including it would be predicting the price of a sale that already</w:t>
      </w:r>
      <w:r>
        <w:t xml:space="preserve"> </w:t>
      </w:r>
      <w:r>
        <w:t xml:space="preserve">happened.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market_price_index</w:t>
      </w:r>
      <w:r>
        <w:t xml:space="preserve"> </w:t>
      </w:r>
      <w:r>
        <w:t xml:space="preserve">— a citywide index is published with a lag; feeding</w:t>
      </w:r>
      <w:r>
        <w:t xml:space="preserve"> </w:t>
      </w:r>
      <w:r>
        <w:t xml:space="preserve">the model the current month's value would be look-ahead leakage and would trivially</w:t>
      </w:r>
      <w:r>
        <w:t xml:space="preserve"> </w:t>
      </w:r>
      <w:r>
        <w:t xml:space="preserve">encode the target's trend. Its exclusion is also what makes monitoring meaningful:</w:t>
      </w:r>
      <w:r>
        <w:t xml:space="preserve"> </w:t>
      </w:r>
      <w:r>
        <w:t xml:space="preserve">the model cannot see the 2010 rebound through a leaked index, so the drift signal</w:t>
      </w:r>
      <w:r>
        <w:t xml:space="preserve"> </w:t>
      </w:r>
      <w:r>
        <w:t xml:space="preserve">is genuine.</w:t>
      </w:r>
    </w:p>
    <w:p>
      <w:pPr>
        <w:pStyle w:val="FirstParagraph"/>
      </w:pPr>
      <w:r>
        <w:t xml:space="preserve">The interest rate stays: it is public knowledge on listing day.</w:t>
      </w:r>
    </w:p>
    <w:bookmarkEnd w:id="55"/>
    <w:bookmarkStart w:id="56" w:name="derived-features-and-pruning"/>
    <w:p>
      <w:pPr>
        <w:pStyle w:val="Heading3"/>
      </w:pPr>
      <w:r>
        <w:t xml:space="preserve">5.2 Derived features and pruning</w:t>
      </w:r>
    </w:p>
    <w:p>
      <w:pPr>
        <w:pStyle w:val="FirstParagraph"/>
      </w:pPr>
      <w:r>
        <w:t xml:space="preserve">Derived: property age, years since remodel, combined bathrooms</w:t>
      </w:r>
      <w:r>
        <w:t xml:space="preserve"> </w:t>
      </w:r>
      <w:r>
        <w:t xml:space="preserve">(full + 0.5·half, both floors), renovation flag and cost, listing month</w:t>
      </w:r>
      <w:r>
        <w:t xml:space="preserve"> </w:t>
      </w:r>
      <w:r>
        <w:t xml:space="preserve">(seasonality), and an amenity-proximity score (kept for reporting, excluded from</w:t>
      </w:r>
      <w:r>
        <w:t xml:space="preserve"> </w:t>
      </w:r>
      <w:r>
        <w:t xml:space="preserve">the model as a function of the three distances already present). Redundancy is</w:t>
      </w:r>
      <w:r>
        <w:t xml:space="preserve"> </w:t>
      </w:r>
      <w:r>
        <w:t xml:space="preserve">resolved by keeping one variable per concept: garage cars, not garage area</w:t>
      </w:r>
      <w:r>
        <w:t xml:space="preserve"> </w:t>
      </w:r>
      <w:r>
        <w:t xml:space="preserve">(r = 0.88); living area + basement area, not room count (r = 0.83). The final</w:t>
      </w:r>
      <w:r>
        <w:t xml:space="preserve"> </w:t>
      </w:r>
      <w:r>
        <w:t xml:space="preserve">feature set: 16 numeric + 6 categorical variables.</w:t>
      </w:r>
    </w:p>
    <w:bookmarkEnd w:id="56"/>
    <w:bookmarkStart w:id="57" w:name="X0ccbaf7bdc973c31246055ec3d5a42aaa16f701"/>
    <w:p>
      <w:pPr>
        <w:pStyle w:val="Heading3"/>
      </w:pPr>
      <w:r>
        <w:t xml:space="preserve">5.3 Verification with variance inflation factors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R</m:t>
                  </m:r>
                </m:e>
                <m:sub>
                  <m:r>
                    <m:t>j</m:t>
                  </m:r>
                </m:sub>
                <m:sup>
                  <m:r>
                    <m:t> </m:t>
                  </m:r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R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comes from regressing feature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 all other numeric</w:t>
      </w:r>
      <w:r>
        <w:t xml:space="preserve"> </w:t>
      </w:r>
      <w:r>
        <w:t xml:space="preserve">features. Values above 10 conventionally signal problematic collinearity.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VIF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VIF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property_age</w:t>
            </w:r>
          </w:p>
        </w:tc>
        <w:tc>
          <w:tcPr/>
          <w:p>
            <w:pPr>
              <w:pStyle w:val="Compact"/>
            </w:pPr>
            <w:r>
              <w:t xml:space="preserve">3.93</w:t>
            </w:r>
          </w:p>
        </w:tc>
        <w:tc>
          <w:tcPr/>
          <w:p>
            <w:pPr>
              <w:pStyle w:val="Compact"/>
            </w:pPr>
            <w:r>
              <w:t xml:space="preserve">renovation_cost_usd</w:t>
            </w:r>
          </w:p>
        </w:tc>
        <w:tc>
          <w:tcPr/>
          <w:p>
            <w:pPr>
              <w:pStyle w:val="Compact"/>
            </w:pPr>
            <w:r>
              <w:t xml:space="preserve">1.54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OverallQual</w:t>
            </w:r>
          </w:p>
        </w:tc>
        <w:tc>
          <w:tcPr/>
          <w:p>
            <w:pPr>
              <w:pStyle w:val="Compact"/>
            </w:pPr>
            <w:r>
              <w:t xml:space="preserve">3.06</w:t>
            </w:r>
          </w:p>
        </w:tc>
        <w:tc>
          <w:tcPr/>
          <w:p>
            <w:pPr>
              <w:pStyle w:val="Compact"/>
            </w:pPr>
            <w:r>
              <w:t xml:space="preserve">OverallCond</w:t>
            </w:r>
          </w:p>
        </w:tc>
        <w:tc>
          <w:tcPr/>
          <w:p>
            <w:pPr>
              <w:pStyle w:val="Compact"/>
            </w:pPr>
            <w:r>
              <w:t xml:space="preserve">1.46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dist_school_km</w:t>
            </w:r>
          </w:p>
        </w:tc>
        <w:tc>
          <w:tcPr/>
          <w:p>
            <w:pPr>
              <w:pStyle w:val="Compact"/>
            </w:pPr>
            <w:r>
              <w:t xml:space="preserve">2.91</w:t>
            </w:r>
          </w:p>
        </w:tc>
        <w:tc>
          <w:tcPr/>
          <w:p>
            <w:pPr>
              <w:pStyle w:val="Compact"/>
            </w:pPr>
            <w:r>
              <w:t xml:space="preserve">Fireplaces</w:t>
            </w:r>
          </w:p>
        </w:tc>
        <w:tc>
          <w:tcPr/>
          <w:p>
            <w:pPr>
              <w:pStyle w:val="Compact"/>
            </w:pPr>
            <w:r>
              <w:t xml:space="preserve">1.43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GrLivArea</w:t>
            </w:r>
          </w:p>
        </w:tc>
        <w:tc>
          <w:tcPr/>
          <w:p>
            <w:pPr>
              <w:pStyle w:val="Compact"/>
            </w:pPr>
            <w:r>
              <w:t xml:space="preserve">2.62</w:t>
            </w:r>
          </w:p>
        </w:tc>
        <w:tc>
          <w:tcPr/>
          <w:p>
            <w:pPr>
              <w:pStyle w:val="Compact"/>
            </w:pPr>
            <w:r>
              <w:t xml:space="preserve">LotArea</w:t>
            </w:r>
          </w:p>
        </w:tc>
        <w:tc>
          <w:tcPr/>
          <w:p>
            <w:pPr>
              <w:pStyle w:val="Compact"/>
            </w:pPr>
            <w:r>
              <w:t xml:space="preserve">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dist_hospital_km</w:t>
            </w:r>
          </w:p>
        </w:tc>
        <w:tc>
          <w:tcPr/>
          <w:p>
            <w:pPr>
              <w:pStyle w:val="Compact"/>
            </w:pPr>
            <w:r>
              <w:t xml:space="preserve">2.59</w:t>
            </w:r>
          </w:p>
        </w:tc>
        <w:tc>
          <w:tcPr/>
          <w:p>
            <w:pPr>
              <w:pStyle w:val="Compact"/>
            </w:pPr>
            <w:r>
              <w:t xml:space="preserve">dist_transit_km</w:t>
            </w:r>
          </w:p>
        </w:tc>
        <w:tc>
          <w:tcPr/>
          <w:p>
            <w:pPr>
              <w:pStyle w:val="Compact"/>
            </w:pPr>
            <w:r>
              <w:t xml:space="preserve">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years_since_remodel</w:t>
            </w:r>
          </w:p>
        </w:tc>
        <w:tc>
          <w:tcPr/>
          <w:p>
            <w:pPr>
              <w:pStyle w:val="Compact"/>
            </w:pPr>
            <w:r>
              <w:t xml:space="preserve">2.28</w:t>
            </w:r>
          </w:p>
        </w:tc>
        <w:tc>
          <w:tcPr/>
          <w:p>
            <w:pPr>
              <w:pStyle w:val="Compact"/>
            </w:pPr>
            <w:r>
              <w:t xml:space="preserve">local_interest_rate_pct</w:t>
            </w:r>
          </w:p>
        </w:tc>
        <w:tc>
          <w:tcPr/>
          <w:p>
            <w:pPr>
              <w:pStyle w:val="Compact"/>
            </w:pPr>
            <w:r>
              <w:t xml:space="preserve">1.02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total_baths</w:t>
            </w:r>
          </w:p>
        </w:tc>
        <w:tc>
          <w:tcPr/>
          <w:p>
            <w:pPr>
              <w:pStyle w:val="Compact"/>
            </w:pPr>
            <w:r>
              <w:t xml:space="preserve">2.16</w:t>
            </w:r>
          </w:p>
        </w:tc>
        <w:tc>
          <w:tcPr/>
          <w:p>
            <w:pPr>
              <w:pStyle w:val="Compact"/>
            </w:pPr>
            <w:r>
              <w:t xml:space="preserve">listing_month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GarageCars</w:t>
            </w:r>
          </w:p>
        </w:tc>
        <w:tc>
          <w:tcPr/>
          <w:p>
            <w:pPr>
              <w:pStyle w:val="Compact"/>
            </w:pPr>
            <w:r>
              <w:t xml:space="preserve">1.90</w:t>
            </w:r>
          </w:p>
        </w:tc>
        <w:tc>
          <w:tcPr/>
          <w:p>
            <w:pPr>
              <w:pStyle w:val="Compact"/>
            </w:pPr>
            <w:r>
              <w:t xml:space="preserve">TotalBsmtSF</w:t>
            </w:r>
          </w:p>
        </w:tc>
        <w:tc>
          <w:tcPr/>
          <w:p>
            <w:pPr>
              <w:pStyle w:val="Compact"/>
            </w:pPr>
            <w:r>
              <w:t xml:space="preserve">1.62</w:t>
            </w:r>
          </w:p>
        </w:tc>
      </w:tr>
    </w:tbl>
    <w:p>
      <w:pPr>
        <w:pStyle w:val="BodyText"/>
      </w:pPr>
      <w:r>
        <w:t xml:space="preserve">Maximum VIF is</w:t>
      </w:r>
      <w:r>
        <w:t xml:space="preserve"> </w:t>
      </w:r>
      <w:r>
        <w:rPr>
          <w:b/>
          <w:bCs/>
        </w:rPr>
        <w:t xml:space="preserve">3.93</w:t>
      </w:r>
      <w:r>
        <w:t xml:space="preserve"> </w:t>
      </w:r>
      <w:r>
        <w:t xml:space="preserve">— comfortably below the threshold, so the linear</w:t>
      </w:r>
      <w:r>
        <w:t xml:space="preserve"> </w:t>
      </w:r>
      <w:r>
        <w:t xml:space="preserve">baselines of Section 6 are stable and their coefficients interpretable.</w:t>
      </w:r>
    </w:p>
    <w:bookmarkEnd w:id="57"/>
    <w:bookmarkEnd w:id="58"/>
    <w:bookmarkStart w:id="66" w:name="model-development-and-evaluation"/>
    <w:p>
      <w:pPr>
        <w:pStyle w:val="Heading2"/>
      </w:pPr>
      <w:r>
        <w:t xml:space="preserve">6  Model development and evaluation</w:t>
      </w:r>
    </w:p>
    <w:bookmarkStart w:id="59" w:name="protocol"/>
    <w:p>
      <w:pPr>
        <w:pStyle w:val="Heading3"/>
      </w:pPr>
      <w:r>
        <w:t xml:space="preserve">6.1 Protocol</w:t>
      </w:r>
    </w:p>
    <w:p>
      <w:pPr>
        <w:pStyle w:val="FirstParagraph"/>
      </w:pPr>
      <w:r>
        <w:t xml:space="preserve">All models are trained on the 1,283 sales of the training window (2006–2009) and</w:t>
      </w:r>
      <w:r>
        <w:t xml:space="preserve"> </w:t>
      </w:r>
      <w:r>
        <w:t xml:space="preserve">compared with 5-fold cross-validation (shuffled, fixed seed). Predictions are made</w:t>
      </w:r>
      <w:r>
        <w:t xml:space="preserve"> </w:t>
      </w:r>
      <w:r>
        <w:t xml:space="preserve">in log space and back-transformed; metrics are computed on the dollar scale: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t> 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P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lin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r>
            <m:t>  </m:t>
          </m:r>
          <m:r>
            <m:t> 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RMSE penalizes large misses (relevant when a single badly mispriced luxury home</w:t>
      </w:r>
      <w:r>
        <w:t xml:space="preserve"> </w:t>
      </w:r>
      <w:r>
        <w:t xml:space="preserve">is costly); MAE reflects the typical case; MAPE normalizes across price levels and</w:t>
      </w:r>
      <w:r>
        <w:t xml:space="preserve"> </w:t>
      </w:r>
      <w:r>
        <w:t xml:space="preserve">maps directly to the "negotiation margin" KPI; R² summarizes explained variance.</w:t>
      </w:r>
      <w:r>
        <w:t xml:space="preserve"> </w:t>
      </w:r>
      <w:r>
        <w:t xml:space="preserve">Each row of the KPI-to-metric bridge in Section 1.3 is answered below: MAPE/MAE here,</w:t>
      </w:r>
      <w:r>
        <w:t xml:space="preserve"> </w:t>
      </w:r>
      <w:r>
        <w:t xml:space="preserve">bias in Section 9, and coverage/width in Section 7.</w:t>
      </w:r>
      <w:r>
        <w:t xml:space="preserve"> </w:t>
      </w:r>
      <w:r>
        <w:t xml:space="preserve">Linear models receive standardized numerics and one-hot categoricals; tree models</w:t>
      </w:r>
      <w:r>
        <w:t xml:space="preserve"> </w:t>
      </w:r>
      <w:r>
        <w:t xml:space="preserve">receive raw numerics and native categorical splits.</w:t>
      </w:r>
    </w:p>
    <w:bookmarkEnd w:id="59"/>
    <w:bookmarkStart w:id="60" w:name="candidates-and-results"/>
    <w:p>
      <w:pPr>
        <w:pStyle w:val="Heading3"/>
      </w:pPr>
      <w:r>
        <w:t xml:space="preserve">6.2 Candidates and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Key settings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MAPE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$23,409</w:t>
            </w:r>
          </w:p>
        </w:tc>
        <w:tc>
          <w:tcPr/>
          <w:p>
            <w:pPr>
              <w:pStyle w:val="Compact"/>
            </w:pPr>
            <w:r>
              <w:t xml:space="preserve">$15,806</w:t>
            </w:r>
          </w:p>
        </w:tc>
        <w:tc>
          <w:tcPr/>
          <w:p>
            <w:pPr>
              <w:pStyle w:val="Compact"/>
            </w:pPr>
            <w:r>
              <w:t xml:space="preserve">9.11%</w:t>
            </w:r>
          </w:p>
        </w:tc>
        <w:tc>
          <w:tcPr/>
          <w:p>
            <w:pPr>
              <w:pStyle w:val="Compact"/>
            </w:pPr>
            <w:r>
              <w:t xml:space="preserve">0.914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Ridge</w:t>
            </w:r>
          </w:p>
        </w:tc>
        <w:tc>
          <w:tcPr/>
          <w:p>
            <w:pPr>
              <w:pStyle w:val="Compact"/>
            </w:pPr>
            <w:r>
              <w:t xml:space="preserve">α =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$23,195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$15,573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8.99%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Lasso</w:t>
            </w:r>
          </w:p>
        </w:tc>
        <w:tc>
          <w:tcPr/>
          <w:p>
            <w:pPr>
              <w:pStyle w:val="Compact"/>
            </w:pPr>
            <w:r>
              <w:t xml:space="preserve">α = 0.001</w:t>
            </w:r>
          </w:p>
        </w:tc>
        <w:tc>
          <w:tcPr/>
          <w:p>
            <w:pPr>
              <w:pStyle w:val="Compact"/>
            </w:pPr>
            <w:r>
              <w:t xml:space="preserve">$23,324</w:t>
            </w:r>
          </w:p>
        </w:tc>
        <w:tc>
          <w:tcPr/>
          <w:p>
            <w:pPr>
              <w:pStyle w:val="Compact"/>
            </w:pPr>
            <w:r>
              <w:t xml:space="preserve">$15,670</w:t>
            </w:r>
          </w:p>
        </w:tc>
        <w:tc>
          <w:tcPr/>
          <w:p>
            <w:pPr>
              <w:pStyle w:val="Compact"/>
            </w:pPr>
            <w:r>
              <w:t xml:space="preserve">9.04%</w:t>
            </w:r>
          </w:p>
        </w:tc>
        <w:tc>
          <w:tcPr/>
          <w:p>
            <w:pPr>
              <w:pStyle w:val="Compact"/>
            </w:pPr>
            <w:r>
              <w:t xml:space="preserve">0.915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300 trees, min leaf 2</w:t>
            </w:r>
          </w:p>
        </w:tc>
        <w:tc>
          <w:tcPr/>
          <w:p>
            <w:pPr>
              <w:pStyle w:val="Compact"/>
            </w:pPr>
            <w:r>
              <w:t xml:space="preserve">$29,509</w:t>
            </w:r>
          </w:p>
        </w:tc>
        <w:tc>
          <w:tcPr/>
          <w:p>
            <w:pPr>
              <w:pStyle w:val="Compact"/>
            </w:pPr>
            <w:r>
              <w:t xml:space="preserve">$18,469</w:t>
            </w:r>
          </w:p>
        </w:tc>
        <w:tc>
          <w:tcPr/>
          <w:p>
            <w:pPr>
              <w:pStyle w:val="Compact"/>
            </w:pPr>
            <w:r>
              <w:t xml:space="preserve">10.43%</w:t>
            </w:r>
          </w:p>
        </w:tc>
        <w:tc>
          <w:tcPr/>
          <w:p>
            <w:pPr>
              <w:pStyle w:val="Compact"/>
            </w:pPr>
            <w:r>
              <w:t xml:space="preserve">0.863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600 trees, lr 0.05, 31 leaves</w:t>
            </w:r>
          </w:p>
        </w:tc>
        <w:tc>
          <w:tcPr/>
          <w:p>
            <w:pPr>
              <w:pStyle w:val="Compact"/>
            </w:pPr>
            <w:r>
              <w:t xml:space="preserve">$27,441</w:t>
            </w:r>
          </w:p>
        </w:tc>
        <w:tc>
          <w:tcPr/>
          <w:p>
            <w:pPr>
              <w:pStyle w:val="Compact"/>
            </w:pPr>
            <w:r>
              <w:t xml:space="preserve">$17,334</w:t>
            </w:r>
          </w:p>
        </w:tc>
        <w:tc>
          <w:tcPr/>
          <w:p>
            <w:pPr>
              <w:pStyle w:val="Compact"/>
            </w:pPr>
            <w:r>
              <w:t xml:space="preserve">9.78%</w:t>
            </w:r>
          </w:p>
        </w:tc>
        <w:tc>
          <w:tcPr/>
          <w:p>
            <w:pPr>
              <w:pStyle w:val="Compact"/>
            </w:pPr>
            <w:r>
              <w:t xml:space="preserve">0.882</w:t>
            </w:r>
          </w:p>
        </w:tc>
      </w:tr>
    </w:tbl>
    <w:p>
      <w:pPr>
        <w:pStyle w:val="BodyText"/>
      </w:pPr>
      <w:r>
        <w:t xml:space="preserve">The linear family wins, and the result is instructive rather than embarrassing:</w:t>
      </w:r>
      <w:r>
        <w:t xml:space="preserve"> </w:t>
      </w:r>
      <w:r>
        <w:t xml:space="preserve">after the log transform the price surface is close to linear in the drivers, and</w:t>
      </w:r>
      <w:r>
        <w:t xml:space="preserve"> </w:t>
      </w:r>
      <w:r>
        <w:t xml:space="preserve">with only ~1,300 training rows, low-variance estimators beat flexible ones. A</w:t>
      </w:r>
      <w:r>
        <w:t xml:space="preserve"> </w:t>
      </w:r>
      <w:r>
        <w:t xml:space="preserve">regularization sweep on LightGBM (smaller trees, feature/row subsampling) improved</w:t>
      </w:r>
      <w:r>
        <w:t xml:space="preserve"> </w:t>
      </w:r>
      <w:r>
        <w:t xml:space="preserve">it only marginally (≈$26.6k RMSE), confirming the pattern is structural, not a</w:t>
      </w:r>
      <w:r>
        <w:t xml:space="preserve"> </w:t>
      </w:r>
      <w:r>
        <w:t xml:space="preserve">tuning artifact.</w:t>
      </w:r>
    </w:p>
    <w:bookmarkEnd w:id="60"/>
    <w:bookmarkStart w:id="64" w:name="residual-analysis"/>
    <w:p>
      <w:pPr>
        <w:pStyle w:val="Heading3"/>
      </w:pPr>
      <w:r>
        <w:t xml:space="preserve">6.3 Residual analysis</w:t>
      </w:r>
    </w:p>
    <w:p>
      <w:pPr>
        <w:pStyle w:val="FirstParagraph"/>
      </w:pPr>
      <w:r>
        <w:t xml:space="preserve">Cross-validated residuals show no trend against fitted values and no material</w:t>
      </w:r>
      <w:r>
        <w:t xml:space="preserve"> </w:t>
      </w:r>
      <w:r>
        <w:t xml:space="preserve">bias in deciles 2–9. Two findings worth reporting: the cheapest decile is</w:t>
      </w:r>
      <w:r>
        <w:t xml:space="preserve"> </w:t>
      </w:r>
      <w:r>
        <w:t xml:space="preserve">over-predicted by ≈13% on average (the model is reluctant to believe how cheap the</w:t>
      </w:r>
      <w:r>
        <w:t xml:space="preserve"> </w:t>
      </w:r>
      <w:r>
        <w:t xml:space="preserve">cheapest homes are), and the most expensive decile is slightly under-predicted</w:t>
      </w:r>
      <w:r>
        <w:t xml:space="preserve"> </w:t>
      </w:r>
      <w:r>
        <w:t xml:space="preserve">(−4.7%) — both classic shrinkage-toward-the-mean behavior. The first is flagged as</w:t>
      </w:r>
      <w:r>
        <w:t xml:space="preserve"> </w:t>
      </w:r>
      <w:r>
        <w:t xml:space="preserve">a limitation; neither threatens the tool's core use, and the confidence interval</w:t>
      </w:r>
      <w:r>
        <w:t xml:space="preserve"> </w:t>
      </w:r>
      <w:r>
        <w:t xml:space="preserve">widens exactly where these effects live.</w:t>
      </w:r>
    </w:p>
    <w:p>
      <w:pPr>
        <w:pStyle w:val="CaptionedFigure"/>
      </w:pPr>
      <w:r>
        <w:drawing>
          <wp:inline>
            <wp:extent cx="5334000" cy="17780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../figures/08_residual_analysi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 — CV residuals vs fitted values (left) and mean residual by</w:t>
      </w:r>
      <w:r>
        <w:t xml:space="preserve"> </w:t>
      </w:r>
      <w:r>
        <w:t xml:space="preserve">true-price decile (right) for the best point model.</w:t>
      </w:r>
    </w:p>
    <w:bookmarkEnd w:id="64"/>
    <w:bookmarkStart w:id="65" w:name="X72a819bc50c85e2835a62d9326135b67b31a847"/>
    <w:p>
      <w:pPr>
        <w:pStyle w:val="Heading3"/>
      </w:pPr>
      <w:r>
        <w:t xml:space="preserve">6.4 Model selection: accuracy is not the deliverable</w:t>
      </w:r>
    </w:p>
    <w:p>
      <w:pPr>
        <w:pStyle w:val="FirstParagraph"/>
      </w:pPr>
      <w:r>
        <w:t xml:space="preserve">We deploy the</w:t>
      </w:r>
      <w:r>
        <w:t xml:space="preserve"> </w:t>
      </w:r>
      <w:r>
        <w:rPr>
          <w:b/>
          <w:bCs/>
        </w:rPr>
        <w:t xml:space="preserve">quantile LightGBM system</w:t>
      </w:r>
      <w:r>
        <w:t xml:space="preserve"> </w:t>
      </w:r>
      <w:r>
        <w:t xml:space="preserve">— three models sharing one</w:t>
      </w:r>
      <w:r>
        <w:t xml:space="preserve"> </w:t>
      </w:r>
      <w:r>
        <w:t xml:space="preserve">regularized configuration (1,500 trees, learning rate 0.03, 8 leaves, feature and</w:t>
      </w:r>
      <w:r>
        <w:t xml:space="preserve"> </w:t>
      </w:r>
      <w:r>
        <w:t xml:space="preserve">row subsampling, L2 = 1.0), trained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0.10</m:t>
        </m:r>
        <m:r>
          <m:rPr>
            <m:sty m:val="p"/>
          </m:rPr>
          <m:t>,</m:t>
        </m:r>
        <m:r>
          <m:t>0.50</m:t>
        </m:r>
        <m:r>
          <m:rPr>
            <m:sty m:val="p"/>
          </m:rPr>
          <m:t>,</m:t>
        </m:r>
        <m:r>
          <m:t>0.90</m:t>
        </m:r>
      </m:oMath>
      <w:r>
        <w:t xml:space="preserve">, with the</w:t>
      </w:r>
      <w:r>
        <w:t xml:space="preserve"> </w:t>
      </w:r>
      <w:r>
        <w:t xml:space="preserve">median model serving as the point estimate. The reasoning, stated openly:</w:t>
      </w:r>
    </w:p>
    <w:p>
      <w:pPr>
        <w:pStyle w:val="Compact"/>
        <w:numPr>
          <w:ilvl w:val="0"/>
          <w:numId w:val="1003"/>
        </w:numPr>
      </w:pPr>
      <w:r>
        <w:t xml:space="preserve">The business question demands a</w:t>
      </w:r>
      <w:r>
        <w:t xml:space="preserve"> </w:t>
      </w:r>
      <w:r>
        <w:rPr>
          <w:i/>
          <w:iCs/>
        </w:rPr>
        <w:t xml:space="preserve">per-home confidence range</w:t>
      </w:r>
      <w:r>
        <w:t xml:space="preserve">. Quantile</w:t>
      </w:r>
      <w:r>
        <w:t xml:space="preserve"> </w:t>
      </w:r>
      <w:r>
        <w:t xml:space="preserve">regression yields feature-dependent intervals natively — wide where the model is</w:t>
      </w:r>
      <w:r>
        <w:t xml:space="preserve"> </w:t>
      </w:r>
      <w:r>
        <w:t xml:space="preserve">genuinely uncertain, narrow where it is not.</w:t>
      </w:r>
    </w:p>
    <w:p>
      <w:pPr>
        <w:pStyle w:val="Compact"/>
        <w:numPr>
          <w:ilvl w:val="0"/>
          <w:numId w:val="1003"/>
        </w:numPr>
      </w:pPr>
      <w:r>
        <w:t xml:space="preserve">One coherent model family avoids stitching a Ridge point onto intervals from a</w:t>
      </w:r>
      <w:r>
        <w:t xml:space="preserve"> </w:t>
      </w:r>
      <w:r>
        <w:t xml:space="preserve">different model — mismatched point/band and two failure modes instead of one.</w:t>
      </w:r>
    </w:p>
    <w:p>
      <w:pPr>
        <w:pStyle w:val="Compact"/>
        <w:numPr>
          <w:ilvl w:val="0"/>
          <w:numId w:val="1003"/>
        </w:numPr>
      </w:pPr>
      <w:r>
        <w:t xml:space="preserve">The point-accuracy cost (9.78% vs 8.99% MAPE) is immaterial against the</w:t>
      </w:r>
      <w:r>
        <w:t xml:space="preserve"> </w:t>
      </w:r>
      <w:r>
        <w:t xml:space="preserve">negotiation-margin KPI, and the comparison above is reported rather than hidden.</w:t>
      </w:r>
    </w:p>
    <w:bookmarkEnd w:id="65"/>
    <w:bookmarkEnd w:id="66"/>
    <w:bookmarkStart w:id="71" w:name="calibrated-confidence-intervals"/>
    <w:p>
      <w:pPr>
        <w:pStyle w:val="Heading2"/>
      </w:pPr>
      <w:r>
        <w:t xml:space="preserve">7  Calibrated confidence intervals</w:t>
      </w:r>
    </w:p>
    <w:bookmarkStart w:id="67" w:name="quantile-regression"/>
    <w:p>
      <w:pPr>
        <w:pStyle w:val="Heading3"/>
      </w:pPr>
      <w:r>
        <w:t xml:space="preserve">7.1 Quantile regression</w:t>
      </w:r>
    </w:p>
    <w:p>
      <w:pPr>
        <w:pStyle w:val="FirstParagraph"/>
      </w:pPr>
      <w:r>
        <w:t xml:space="preserve">Each quantile model minimizes the pinball loss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0.10</m:t>
          </m:r>
          <m:r>
            <m:rPr>
              <m:sty m:val="p"/>
            </m:rPr>
            <m:t>,</m:t>
          </m:r>
          <m:r>
            <m:t> </m:t>
          </m:r>
          <m:r>
            <m:t>0.50</m:t>
          </m:r>
          <m:r>
            <m:rPr>
              <m:sty m:val="p"/>
            </m:rPr>
            <m:t>,</m:t>
          </m:r>
          <m:r>
            <m:t> </m:t>
          </m:r>
          <m:r>
            <m:t>0.90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whose minimizer is the conditional</w:t>
      </w:r>
      <w:r>
        <w:t xml:space="preserve"> </w:t>
      </w:r>
      <m:oMath>
        <m:r>
          <m:t>α</m:t>
        </m:r>
      </m:oMath>
      <w:r>
        <w:t xml:space="preserve">-quantile [2]. The p10–p90 band</w:t>
      </w:r>
      <w:r>
        <w:t xml:space="preserve"> </w:t>
      </w:r>
      <w:r>
        <w:t xml:space="preserve">therefore</w:t>
      </w:r>
      <w:r>
        <w:t xml:space="preserve"> </w:t>
      </w:r>
      <w:r>
        <w:rPr>
          <w:i/>
          <w:iCs/>
        </w:rPr>
        <w:t xml:space="preserve">claims</w:t>
      </w:r>
      <w:r>
        <w:t xml:space="preserve"> </w:t>
      </w:r>
      <w:r>
        <w:t xml:space="preserve">80% coverage by construction.</w:t>
      </w:r>
    </w:p>
    <w:bookmarkEnd w:id="67"/>
    <w:bookmarkStart w:id="68" w:name="the-naive-band-lies-and-how-we-caught-it"/>
    <w:p>
      <w:pPr>
        <w:pStyle w:val="Heading3"/>
      </w:pPr>
      <w:r>
        <w:t xml:space="preserve">7.2 The naive band lies — and how we caught it</w:t>
      </w:r>
    </w:p>
    <w:p>
      <w:pPr>
        <w:pStyle w:val="FirstParagraph"/>
      </w:pPr>
      <w:r>
        <w:t xml:space="preserve">On a 20% calibration split (257 sales) never used in training, the raw band</w:t>
      </w:r>
      <w:r>
        <w:t xml:space="preserve"> </w:t>
      </w:r>
      <w:r>
        <w:t xml:space="preserve">contained the true price only</w:t>
      </w:r>
      <w:r>
        <w:t xml:space="preserve"> </w:t>
      </w:r>
      <w:r>
        <w:rPr>
          <w:b/>
          <w:bCs/>
        </w:rPr>
        <w:t xml:space="preserve">59.1%</w:t>
      </w:r>
      <w:r>
        <w:t xml:space="preserve"> </w:t>
      </w:r>
      <w:r>
        <w:t xml:space="preserve">of the time. This is a known failure</w:t>
      </w:r>
      <w:r>
        <w:t xml:space="preserve"> </w:t>
      </w:r>
      <w:r>
        <w:t xml:space="preserve">mode: quantile estimates on finite samples are themselves noisy and systematically</w:t>
      </w:r>
      <w:r>
        <w:t xml:space="preserve"> </w:t>
      </w:r>
      <w:r>
        <w:t xml:space="preserve">too narrow. Shipping this band would have violated the honesty KPI while looking</w:t>
      </w:r>
      <w:r>
        <w:t xml:space="preserve"> </w:t>
      </w:r>
      <w:r>
        <w:t xml:space="preserve">perfectly rigorous.</w:t>
      </w:r>
    </w:p>
    <w:bookmarkEnd w:id="68"/>
    <w:bookmarkStart w:id="69" w:name="conformalized-quantile-regression"/>
    <w:p>
      <w:pPr>
        <w:pStyle w:val="Heading3"/>
      </w:pPr>
      <w:r>
        <w:t xml:space="preserve">7.3 Conformalized quantile regression</w:t>
      </w:r>
    </w:p>
    <w:p>
      <w:pPr>
        <w:pStyle w:val="FirstParagraph"/>
      </w:pPr>
      <w:r>
        <w:t xml:space="preserve">CQR [3] measures the shortfall on the calibration set through the conformity</w:t>
      </w:r>
      <w:r>
        <w:t xml:space="preserve"> </w:t>
      </w:r>
      <w:r>
        <w:t xml:space="preserve">score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0.10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 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0.90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— positive where the band missed, negative where it had slack — and widens the</w:t>
      </w:r>
      <w:r>
        <w:t xml:space="preserve"> </w:t>
      </w:r>
      <w:r>
        <w:t xml:space="preserve">band by the empirical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</m:oMath>
      <w:r>
        <w:t xml:space="preserve">-quantile of the scores: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C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0.10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 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0.90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=</m:t>
          </m:r>
          <m:r>
            <m:t>0.80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method carries a finite-sample coverage guarantee under exchangeability, and</w:t>
      </w:r>
      <w:r>
        <w:t xml:space="preserve"> </w:t>
      </w:r>
      <w:r>
        <w:t xml:space="preserve">crucially preserves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the quantile band — wide for unusual homes,</w:t>
      </w:r>
      <w:r>
        <w:t xml:space="preserve"> </w:t>
      </w:r>
      <w:r>
        <w:t xml:space="preserve">narrow for common ones — while fixing its level. (Scores are computed in log space,</w:t>
      </w:r>
      <w:r>
        <w:t xml:space="preserve"> </w:t>
      </w:r>
      <w:r>
        <w:t xml:space="preserve">so the correction is multiplicative in dollars.)</w:t>
      </w:r>
    </w:p>
    <w:p>
      <w:pPr>
        <w:pStyle w:val="BodyText"/>
      </w:pPr>
      <w:r>
        <w:rPr>
          <w:b/>
          <w:bCs/>
        </w:rPr>
        <w:t xml:space="preserve">Verified coverage after calibration: 80.5%</w:t>
      </w:r>
      <w:r>
        <w:t xml:space="preserve"> </w:t>
      </w:r>
      <w:r>
        <w:t xml:space="preserve">against the</w:t>
      </w:r>
      <w:r>
        <w:t xml:space="preserve"> </w:t>
      </w:r>
      <w:r>
        <w:t xml:space="preserve">80% target. Interval width by predicted-price tercile: ≈$35k (typical), ≈$41k</w:t>
      </w:r>
      <w:r>
        <w:t xml:space="preserve"> </w:t>
      </w:r>
      <w:r>
        <w:t xml:space="preserve">(mid), ≈$78k (high-value) — monotonically increasing, as an honest uncertainty</w:t>
      </w:r>
      <w:r>
        <w:t xml:space="preserve"> </w:t>
      </w:r>
      <w:r>
        <w:t xml:space="preserve">estimate must be, since a fixed percentage error compounds on a larger base and</w:t>
      </w:r>
      <w:r>
        <w:t xml:space="preserve"> </w:t>
      </w:r>
      <w:r>
        <w:t xml:space="preserve">high-value homes are rarer in the data.</w:t>
      </w:r>
    </w:p>
    <w:bookmarkEnd w:id="69"/>
    <w:bookmarkStart w:id="70" w:name="uncertainty-as-a-product-feature"/>
    <w:p>
      <w:pPr>
        <w:pStyle w:val="Heading3"/>
      </w:pPr>
      <w:r>
        <w:t xml:space="preserve">7.4 Uncertainty as a product feature</w:t>
      </w:r>
    </w:p>
    <w:p>
      <w:pPr>
        <w:pStyle w:val="FirstParagraph"/>
      </w:pPr>
      <w:r>
        <w:t xml:space="preserve">The interval is not a statistical garnish; it drives the user experience. The</w:t>
      </w:r>
      <w:r>
        <w:t xml:space="preserve"> </w:t>
      </w:r>
      <w:r>
        <w:t xml:space="preserve">deployed tool translates relative width into advice: a tight range (&lt;25% of the</w:t>
      </w:r>
      <w:r>
        <w:t xml:space="preserve"> </w:t>
      </w:r>
      <w:r>
        <w:t xml:space="preserve">estimate) is labeled a common home profile; a wide range (&gt;40%) explicitly</w:t>
      </w:r>
      <w:r>
        <w:t xml:space="preserve"> </w:t>
      </w:r>
      <w:r>
        <w:t xml:space="preserve">recommends a professional appraisal before pricing. The width thereby routes</w:t>
      </w:r>
      <w:r>
        <w:t xml:space="preserve"> </w:t>
      </w:r>
      <w:r>
        <w:t xml:space="preserve">low-confidence cases to the expensive-but-reliable channel — which is exactly how a</w:t>
      </w:r>
      <w:r>
        <w:t xml:space="preserve"> </w:t>
      </w:r>
      <w:r>
        <w:t xml:space="preserve">platform should consume model uncertainty.</w:t>
      </w:r>
    </w:p>
    <w:bookmarkEnd w:id="70"/>
    <w:bookmarkEnd w:id="71"/>
    <w:bookmarkStart w:id="75" w:name="deployment-the-working-product"/>
    <w:p>
      <w:pPr>
        <w:pStyle w:val="Heading2"/>
      </w:pPr>
      <w:r>
        <w:t xml:space="preserve">8  Deployment: the working product</w:t>
      </w:r>
    </w:p>
    <w:bookmarkStart w:id="72" w:name="architecture"/>
    <w:p>
      <w:pPr>
        <w:pStyle w:val="Heading3"/>
      </w:pPr>
      <w:r>
        <w:t xml:space="preserve">8.1 Architecture</w:t>
      </w:r>
    </w:p>
    <w:p>
      <w:pPr>
        <w:pStyle w:val="FirstParagraph"/>
      </w:pPr>
      <w:r>
        <w:t xml:space="preserve">Two consumer surfaces share one serving layer (</w:t>
      </w:r>
      <w:r>
        <w:rPr>
          <w:rStyle w:val="VerbatimChar"/>
        </w:rPr>
        <w:t xml:space="preserve">ValuationService</w:t>
      </w:r>
      <w:r>
        <w:t xml:space="preserve">),</w:t>
      </w:r>
      <w:r>
        <w:t xml:space="preserve"> </w:t>
      </w:r>
      <w:r>
        <w:t xml:space="preserve">so they can never disagree: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Valuation tool (primary, live).</w:t>
      </w:r>
      <w:r>
        <w:t xml:space="preserve"> </w:t>
      </w:r>
      <w:r>
        <w:t xml:space="preserve">A Streamlit application on Streamlit</w:t>
      </w:r>
      <w:r>
        <w:t xml:space="preserve"> </w:t>
      </w:r>
      <w:r>
        <w:t xml:space="preserve">Community Cloud with the model loaded</w:t>
      </w:r>
      <w:r>
        <w:t xml:space="preserve"> </w:t>
      </w:r>
      <w:r>
        <w:rPr>
          <w:i/>
          <w:iCs/>
        </w:rPr>
        <w:t xml:space="preserve">in-process</w:t>
      </w:r>
      <w:r>
        <w:t xml:space="preserve">. The live demo therefore</w:t>
      </w:r>
      <w:r>
        <w:t xml:space="preserve"> </w:t>
      </w:r>
      <w:r>
        <w:t xml:space="preserve">depends on exactly one running service; a second service failing cannot take it</w:t>
      </w:r>
      <w:r>
        <w:t xml:space="preserve"> </w:t>
      </w:r>
      <w:r>
        <w:t xml:space="preserve">down. Users enter eight primary characteristics (plus optional details); unspecified</w:t>
      </w:r>
      <w:r>
        <w:t xml:space="preserve"> </w:t>
      </w:r>
      <w:r>
        <w:t xml:space="preserve">fields fall back to training-median defaults — a "typical home" prior.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Prediction API.</w:t>
      </w:r>
      <w:r>
        <w:t xml:space="preserve"> </w:t>
      </w:r>
      <w:r>
        <w:t xml:space="preserve">A FastAPI service exposing</w:t>
      </w:r>
      <w:r>
        <w:t xml:space="preserve"> </w:t>
      </w:r>
      <w:r>
        <w:rPr>
          <w:rStyle w:val="VerbatimChar"/>
        </w:rPr>
        <w:t xml:space="preserve">POST /predict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with OpenAPI documentation. All fields are optional</w:t>
      </w:r>
      <w:r>
        <w:t xml:space="preserve"> </w:t>
      </w:r>
      <w:r>
        <w:t xml:space="preserve">and validated (unknown neighborhood values return an explicit 422 with the valid</w:t>
      </w:r>
      <w:r>
        <w:t xml:space="preserve"> </w:t>
      </w:r>
      <w:r>
        <w:t xml:space="preserve">list, never a silent wrong answer); the response echoes which defaults were</w:t>
      </w:r>
      <w:r>
        <w:t xml:space="preserve"> </w:t>
      </w:r>
      <w:r>
        <w:t xml:space="preserve">applied.</w:t>
      </w:r>
    </w:p>
    <w:p>
      <w:pPr>
        <w:pStyle w:val="SourceCode"/>
      </w:pPr>
      <w:r>
        <w:rPr>
          <w:rStyle w:val="VerbatimChar"/>
        </w:rPr>
        <w:t xml:space="preserve">POST /predict</w:t>
      </w:r>
      <w:r>
        <w:br/>
      </w:r>
      <w:r>
        <w:rPr>
          <w:rStyle w:val="VerbatimChar"/>
        </w:rPr>
        <w:t xml:space="preserve">{"Neighborhood": "NAmes", "GrLivArea": 1500, "OverallQual": 5, "property_age": 30}</w:t>
      </w:r>
      <w:r>
        <w:br/>
      </w:r>
      <w:r>
        <w:br/>
      </w:r>
      <w:r>
        <w:rPr>
          <w:rStyle w:val="VerbatimChar"/>
        </w:rPr>
        <w:t xml:space="preserve">→ {"estimate_usd": 165900, "range_low_usd": 135800, "range_high_usd": 178600,</w:t>
      </w:r>
      <w:r>
        <w:br/>
      </w:r>
      <w:r>
        <w:rPr>
          <w:rStyle w:val="VerbatimChar"/>
        </w:rPr>
        <w:t xml:space="preserve">   "coverage": 0.8, "relative_width_pct": 25.8, "defaults_applied": ["TotalBsmtSF", …]}</w:t>
      </w:r>
    </w:p>
    <w:bookmarkEnd w:id="72"/>
    <w:bookmarkStart w:id="73" w:name="de-risking-and-a-real-vendor-shock"/>
    <w:p>
      <w:pPr>
        <w:pStyle w:val="Heading3"/>
      </w:pPr>
      <w:r>
        <w:t xml:space="preserve">8.2 De-risking, and a real vendor shock</w:t>
      </w:r>
    </w:p>
    <w:p>
      <w:pPr>
        <w:pStyle w:val="FirstParagraph"/>
      </w:pPr>
      <w:r>
        <w:t xml:space="preserve">Free-tier deployment is the most binary deliverable — it runs or it does not —</w:t>
      </w:r>
      <w:r>
        <w:t xml:space="preserve"> </w:t>
      </w:r>
      <w:r>
        <w:t xml:space="preserve">so the pipeline was proven in week one with a placeholder model, before any real</w:t>
      </w:r>
      <w:r>
        <w:t xml:space="preserve"> </w:t>
      </w:r>
      <w:r>
        <w:t xml:space="preserve">modeling. The insurance paid out almost immediately: the original target (Hugging</w:t>
      </w:r>
      <w:r>
        <w:t xml:space="preserve"> </w:t>
      </w:r>
      <w:r>
        <w:t xml:space="preserve">Face Spaces) moved all compute apps behind a paid plan mid-project. Because</w:t>
      </w:r>
      <w:r>
        <w:t xml:space="preserve"> </w:t>
      </w:r>
      <w:r>
        <w:t xml:space="preserve">deployment was already a solved, tested path, pivoting to Streamlit Community Cloud</w:t>
      </w:r>
      <w:r>
        <w:t xml:space="preserve"> </w:t>
      </w:r>
      <w:r>
        <w:t xml:space="preserve">(free, approved by the brief, deploying straight from the public GitHub repository)</w:t>
      </w:r>
      <w:r>
        <w:t xml:space="preserve"> </w:t>
      </w:r>
      <w:r>
        <w:t xml:space="preserve">cost hours, not weeks, and required zero application changes.</w:t>
      </w:r>
    </w:p>
    <w:bookmarkEnd w:id="73"/>
    <w:bookmarkStart w:id="74" w:name="reproducibility"/>
    <w:p>
      <w:pPr>
        <w:pStyle w:val="Heading3"/>
      </w:pPr>
      <w:r>
        <w:t xml:space="preserve">8.3 Reproducibility</w:t>
      </w:r>
    </w:p>
    <w:p>
      <w:pPr>
        <w:pStyle w:val="FirstParagraph"/>
      </w:pPr>
      <w:r>
        <w:t xml:space="preserve">Python 3.11 everywhere; every dependency pinned; a lean deployment requirement</w:t>
      </w:r>
      <w:r>
        <w:t xml:space="preserve"> </w:t>
      </w:r>
      <w:r>
        <w:t xml:space="preserve">set kept separate from the development environment so monitoring and EDA libraries</w:t>
      </w:r>
      <w:r>
        <w:t xml:space="preserve"> </w:t>
      </w:r>
      <w:r>
        <w:t xml:space="preserve">never ship to production; one fixed seed governs data generation, splits, and model</w:t>
      </w:r>
      <w:r>
        <w:t xml:space="preserve"> </w:t>
      </w:r>
      <w:r>
        <w:t xml:space="preserve">training. Appendix B lists the complete command sequence that rebuilds every</w:t>
      </w:r>
      <w:r>
        <w:t xml:space="preserve"> </w:t>
      </w:r>
      <w:r>
        <w:t xml:space="preserve">artifact in this report from the raw Kaggle files. A test suite (data invariants,</w:t>
      </w:r>
      <w:r>
        <w:t xml:space="preserve"> </w:t>
      </w:r>
      <w:r>
        <w:t xml:space="preserve">service sanity, API contract, and a render test that executes the Streamlit app</w:t>
      </w:r>
      <w:r>
        <w:t xml:space="preserve"> </w:t>
      </w:r>
      <w:r>
        <w:t xml:space="preserve">script) runs on every change.</w:t>
      </w:r>
    </w:p>
    <w:bookmarkEnd w:id="74"/>
    <w:bookmarkEnd w:id="75"/>
    <w:bookmarkStart w:id="82" w:name="post-deployment-monitoring"/>
    <w:p>
      <w:pPr>
        <w:pStyle w:val="Heading2"/>
      </w:pPr>
      <w:r>
        <w:t xml:space="preserve">9  Post-deployment monitoring</w:t>
      </w:r>
    </w:p>
    <w:bookmarkStart w:id="76" w:name="design"/>
    <w:p>
      <w:pPr>
        <w:pStyle w:val="Heading3"/>
      </w:pPr>
      <w:r>
        <w:t xml:space="preserve">9.1 Design</w:t>
      </w:r>
    </w:p>
    <w:p>
      <w:pPr>
        <w:pStyle w:val="FirstParagraph"/>
      </w:pPr>
      <w:r>
        <w:t xml:space="preserve">The 175 held-out sales of 2010 are replayed month by month through Evidently</w:t>
      </w:r>
      <w:r>
        <w:t xml:space="preserve"> </w:t>
      </w:r>
      <w:r>
        <w:t xml:space="preserve">[4], exactly as a production system would meet new sales. Each month is evaluated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rolling three-month window</w:t>
      </w:r>
      <w:r>
        <w:t xml:space="preserve">: single months carry only 6–48 sales, too</w:t>
      </w:r>
      <w:r>
        <w:t xml:space="preserve"> </w:t>
      </w:r>
      <w:r>
        <w:t xml:space="preserve">few for stable statistics — we verified that a 10-row window flags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feature as drifted, which is noise, not signal. Drift tests additionally require at</w:t>
      </w:r>
      <w:r>
        <w:t xml:space="preserve"> </w:t>
      </w:r>
      <w:r>
        <w:t xml:space="preserve">least 40 rows; the calendar month field is excluded from drift testing since the</w:t>
      </w:r>
      <w:r>
        <w:t xml:space="preserve"> </w:t>
      </w:r>
      <w:r>
        <w:t xml:space="preserve">calendar always "moves". Four retraining triggers were fixed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stream was examined — committing to thresholds up front prevents tuning alerts</w:t>
      </w:r>
      <w:r>
        <w:t xml:space="preserve"> </w:t>
      </w:r>
      <w:r>
        <w:t xml:space="preserve">until they fire: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— Data drift</w:t>
            </w:r>
          </w:p>
        </w:tc>
        <w:tc>
          <w:tcPr/>
          <w:p>
            <w:pPr>
              <w:pStyle w:val="Compact"/>
            </w:pPr>
            <w:r>
              <w:t xml:space="preserve">&gt;30% of input features drift (per-column</w:t>
            </w:r>
            <w:r>
              <w:t xml:space="preserve"> </w:t>
            </w:r>
            <w:r>
              <w:t xml:space="preserve">statistical tests)</w:t>
            </w:r>
          </w:p>
        </w:tc>
        <w:tc>
          <w:tcPr/>
          <w:p>
            <w:pPr>
              <w:pStyle w:val="Compact"/>
            </w:pPr>
            <w:r>
              <w:t xml:space="preserve">The world the model sees has 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— Performance</w:t>
            </w:r>
          </w:p>
        </w:tc>
        <w:tc>
          <w:tcPr/>
          <w:p>
            <w:pPr>
              <w:pStyle w:val="Compact"/>
            </w:pPr>
            <w:r>
              <w:t xml:space="preserve">Rolling RMSE &gt; 1.25 × training baseline</w:t>
            </w:r>
            <w:r>
              <w:t xml:space="preserve"> </w:t>
            </w:r>
            <w:r>
              <w:t xml:space="preserve">($24.4k)</w:t>
            </w:r>
          </w:p>
        </w:tc>
        <w:tc>
          <w:tcPr/>
          <w:p>
            <w:pPr>
              <w:pStyle w:val="Compact"/>
            </w:pPr>
            <w:r>
              <w:t xml:space="preserve">Errors have materially grown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 — Systematic bias</w:t>
            </w:r>
          </w:p>
        </w:tc>
        <w:tc>
          <w:tcPr/>
          <w:p>
            <w:pPr>
              <w:pStyle w:val="Compact"/>
            </w:pPr>
            <w:r>
              <w:t xml:space="preserve">|rolling mean error| &gt; 5% of window median</w:t>
            </w:r>
            <w:r>
              <w:t xml:space="preserve"> </w:t>
            </w: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Consistent one-directional mispricing distorts the platform even at</w:t>
            </w:r>
            <w:r>
              <w:t xml:space="preserve"> </w:t>
            </w:r>
            <w:r>
              <w:t xml:space="preserve">acceptable RMSE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 — Interval health</w:t>
            </w:r>
          </w:p>
        </w:tc>
        <w:tc>
          <w:tcPr/>
          <w:p>
            <w:pPr>
              <w:pStyle w:val="Compact"/>
            </w:pPr>
            <w:r>
              <w:t xml:space="preserve">Observed coverage of the 80% range &lt;</w:t>
            </w:r>
            <w:r>
              <w:t xml:space="preserve"> </w:t>
            </w: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The confidence promise itself is breaking</w:t>
            </w:r>
          </w:p>
        </w:tc>
      </w:tr>
    </w:tbl>
    <w:bookmarkEnd w:id="76"/>
    <w:bookmarkStart w:id="80" w:name="results-on-the-2010-stream"/>
    <w:p>
      <w:pPr>
        <w:pStyle w:val="Heading3"/>
      </w:pPr>
      <w:r>
        <w:t xml:space="preserve">9.2 Results on the 2010 stream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Window n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Bias</w:t>
            </w:r>
          </w:p>
        </w:tc>
        <w:tc>
          <w:tcPr/>
          <w:p>
            <w:pPr>
              <w:pStyle w:val="Compact"/>
            </w:pPr>
            <w:r>
              <w:t xml:space="preserve">Drift share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2010-01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$16,180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n/a (&lt;40)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2010-02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$15,484</w:t>
            </w:r>
          </w:p>
        </w:tc>
        <w:tc>
          <w:tcPr/>
          <w:p>
            <w:pPr>
              <w:pStyle w:val="Compact"/>
            </w:pPr>
            <w:r>
              <w:t xml:space="preserve">−0.4%</w:t>
            </w:r>
          </w:p>
        </w:tc>
        <w:tc>
          <w:tcPr/>
          <w:p>
            <w:pPr>
              <w:pStyle w:val="Compact"/>
            </w:pPr>
            <w:r>
              <w:t xml:space="preserve">n/a (&lt;40)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2010-03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$31,957</w:t>
            </w:r>
          </w:p>
        </w:tc>
        <w:tc>
          <w:tcPr/>
          <w:p>
            <w:pPr>
              <w:pStyle w:val="Compact"/>
            </w:pPr>
            <w:r>
              <w:t xml:space="preserve">−4.0%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Retrain: T1 + 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2010-04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$27,507</w:t>
            </w:r>
          </w:p>
        </w:tc>
        <w:tc>
          <w:tcPr/>
          <w:p>
            <w:pPr>
              <w:pStyle w:val="Compact"/>
            </w:pPr>
            <w:r>
              <w:t xml:space="preserve">−5.2%</w:t>
            </w:r>
          </w:p>
        </w:tc>
        <w:tc>
          <w:tcPr/>
          <w:p>
            <w:pPr>
              <w:pStyle w:val="Compact"/>
            </w:pPr>
            <w:r>
              <w:t xml:space="preserve">67%</w:t>
            </w:r>
          </w:p>
        </w:tc>
        <w:tc>
          <w:tcPr/>
          <w:p>
            <w:pPr>
              <w:pStyle w:val="Compact"/>
            </w:pPr>
            <w:r>
              <w:t xml:space="preserve">69%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Retrain: T1 + 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2010-05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$25,913</w:t>
            </w:r>
          </w:p>
        </w:tc>
        <w:tc>
          <w:tcPr/>
          <w:p>
            <w:pPr>
              <w:pStyle w:val="Compact"/>
            </w:pPr>
            <w:r>
              <w:t xml:space="preserve">−6.5%</w:t>
            </w:r>
          </w:p>
        </w:tc>
        <w:tc>
          <w:tcPr/>
          <w:p>
            <w:pPr>
              <w:pStyle w:val="Compact"/>
            </w:pPr>
            <w:r>
              <w:t xml:space="preserve">48%</w:t>
            </w:r>
          </w:p>
        </w:tc>
        <w:tc>
          <w:tcPr/>
          <w:p>
            <w:pPr>
              <w:pStyle w:val="Compact"/>
            </w:pPr>
            <w:r>
              <w:t xml:space="preserve">74%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Retrain: T1 + 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2010-06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$25,427</w:t>
            </w:r>
          </w:p>
        </w:tc>
        <w:tc>
          <w:tcPr/>
          <w:p>
            <w:pPr>
              <w:pStyle w:val="Compact"/>
            </w:pPr>
            <w:r>
              <w:t xml:space="preserve">−7.4%</w:t>
            </w:r>
          </w:p>
        </w:tc>
        <w:tc>
          <w:tcPr/>
          <w:p>
            <w:pPr>
              <w:pStyle w:val="Compact"/>
            </w:pPr>
            <w:r>
              <w:t xml:space="preserve">38%</w:t>
            </w:r>
          </w:p>
        </w:tc>
        <w:tc>
          <w:tcPr/>
          <w:p>
            <w:pPr>
              <w:pStyle w:val="Compact"/>
            </w:pPr>
            <w:r>
              <w:t xml:space="preserve">73%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Retrain: T1 + 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2010-07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$27,676</w:t>
            </w:r>
          </w:p>
        </w:tc>
        <w:tc>
          <w:tcPr/>
          <w:p>
            <w:pPr>
              <w:pStyle w:val="Compact"/>
            </w:pPr>
            <w:r>
              <w:t xml:space="preserve">−7.9%</w:t>
            </w:r>
          </w:p>
        </w:tc>
        <w:tc>
          <w:tcPr/>
          <w:p>
            <w:pPr>
              <w:pStyle w:val="Compact"/>
            </w:pPr>
            <w:r>
              <w:t xml:space="preserve">57%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Retrain: T1 + T3</w:t>
            </w:r>
          </w:p>
        </w:tc>
      </w:tr>
    </w:tbl>
    <w:p>
      <w:pPr>
        <w:pStyle w:val="CaptionedFigure"/>
      </w:pPr>
      <w:r>
        <w:drawing>
          <wp:inline>
            <wp:extent cx="5334000" cy="5630333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../figures/09_monitoring_timeline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0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 — Rolling RMSE, systematic bias, feature-drift share, and</w:t>
      </w:r>
      <w:r>
        <w:t xml:space="preserve"> </w:t>
      </w:r>
      <w:r>
        <w:t xml:space="preserve">observed interval coverage across the 2010 stream. Dashed red lines mark the alert</w:t>
      </w:r>
      <w:r>
        <w:t xml:space="preserve"> </w:t>
      </w:r>
      <w:r>
        <w:t xml:space="preserve">thresholds.</w:t>
      </w:r>
    </w:p>
    <w:bookmarkEnd w:id="80"/>
    <w:bookmarkStart w:id="81" w:name="reading-the-dashboard"/>
    <w:p>
      <w:pPr>
        <w:pStyle w:val="Heading3"/>
      </w:pPr>
      <w:r>
        <w:t xml:space="preserve">9.3 Reading the dashboard</w:t>
      </w:r>
    </w:p>
    <w:p>
      <w:pPr>
        <w:pStyle w:val="FirstParagraph"/>
      </w:pPr>
      <w:r>
        <w:t xml:space="preserve">The story unfolds in three acts. January–February look healthy: errors below</w:t>
      </w:r>
      <w:r>
        <w:t xml:space="preserve"> </w:t>
      </w:r>
      <w:r>
        <w:t xml:space="preserve">baseline, coverage on target. March breaks first — an RMSE spike coincides with</w:t>
      </w:r>
      <w:r>
        <w:t xml:space="preserve"> </w:t>
      </w:r>
      <w:r>
        <w:t xml:space="preserve">drift crossing its threshold, driven by an interest-rate regime the training window</w:t>
      </w:r>
      <w:r>
        <w:t xml:space="preserve"> </w:t>
      </w:r>
      <w:r>
        <w:t xml:space="preserve">never contained (drift score 1.9 versus the 0.1 test threshold) plus a genuine</w:t>
      </w:r>
      <w:r>
        <w:t xml:space="preserve"> </w:t>
      </w:r>
      <w:r>
        <w:t xml:space="preserve">post-crisis shift in the mix of homes coming to market. From April, the signature</w:t>
      </w:r>
      <w:r>
        <w:t xml:space="preserve"> </w:t>
      </w:r>
      <w:r>
        <w:t xml:space="preserve">of the designed rebound takes over: RMSE settles back near baseline, but</w:t>
      </w:r>
      <w:r>
        <w:t xml:space="preserve"> </w:t>
      </w:r>
      <w:r>
        <w:rPr>
          <w:b/>
          <w:bCs/>
        </w:rPr>
        <w:t xml:space="preserve">systematic bias marches from −0.4% to −7.9%</w:t>
      </w:r>
      <w:r>
        <w:t xml:space="preserve"> </w:t>
      </w:r>
      <w:r>
        <w:t xml:space="preserve">— the model prices every home</w:t>
      </w:r>
      <w:r>
        <w:t xml:space="preserve"> </w:t>
      </w:r>
      <w:r>
        <w:t xml:space="preserve">below a recovering market — while interval coverage sags from 80% to ~73%,</w:t>
      </w:r>
      <w:r>
        <w:t xml:space="preserve"> </w:t>
      </w:r>
      <w:r>
        <w:t xml:space="preserve">approaching but not breaching its floor.</w:t>
      </w:r>
    </w:p>
    <w:p>
      <w:pPr>
        <w:pStyle w:val="BodyText"/>
      </w:pPr>
      <w:r>
        <w:rPr>
          <w:b/>
          <w:bCs/>
        </w:rPr>
        <w:t xml:space="preserve">Operational verdict:</w:t>
      </w:r>
      <w:r>
        <w:t xml:space="preserve"> </w:t>
      </w:r>
      <w:r>
        <w:t xml:space="preserve">retrain from March 2010. The</w:t>
      </w:r>
      <w:r>
        <w:t xml:space="preserve"> </w:t>
      </w:r>
      <w:r>
        <w:t xml:space="preserve">deeper lesson: input-drift detection (T1) shows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conditions changed;</w:t>
      </w:r>
      <w:r>
        <w:t xml:space="preserve"> </w:t>
      </w:r>
      <w:r>
        <w:t xml:space="preserve">only error and bias monitoring (T2/T3) show it</w:t>
      </w:r>
      <w:r>
        <w:t xml:space="preserve"> </w:t>
      </w:r>
      <w:r>
        <w:rPr>
          <w:i/>
          <w:iCs/>
        </w:rPr>
        <w:t xml:space="preserve">matters</w:t>
      </w:r>
      <w:r>
        <w:t xml:space="preserve">. A platform that</w:t>
      </w:r>
      <w:r>
        <w:t xml:space="preserve"> </w:t>
      </w:r>
      <w:r>
        <w:t xml:space="preserve">watches only feature distributions would know something happened but not whether to</w:t>
      </w:r>
      <w:r>
        <w:t xml:space="preserve"> </w:t>
      </w:r>
      <w:r>
        <w:t xml:space="preserve">care; one that watches only RMSE would have missed the bias creep until customers</w:t>
      </w:r>
      <w:r>
        <w:t xml:space="preserve"> </w:t>
      </w:r>
      <w:r>
        <w:t xml:space="preserve">complained about consistently low valuations. Monitoring predictions and their</w:t>
      </w:r>
      <w:r>
        <w:t xml:space="preserve"> </w:t>
      </w:r>
      <w:r>
        <w:t xml:space="preserve">errors — not just inputs — is the design conclusion this project demonstrates</w:t>
      </w:r>
      <w:r>
        <w:t xml:space="preserve"> </w:t>
      </w:r>
      <w:r>
        <w:t xml:space="preserve">end-to-end.</w:t>
      </w:r>
    </w:p>
    <w:bookmarkEnd w:id="81"/>
    <w:bookmarkEnd w:id="82"/>
    <w:bookmarkStart w:id="83" w:name="business-recommendations"/>
    <w:p>
      <w:pPr>
        <w:pStyle w:val="Heading2"/>
      </w:pPr>
      <w:r>
        <w:t xml:space="preserve">10  Business recommendations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Price on quality and location first.</w:t>
      </w:r>
      <w:r>
        <w:t xml:space="preserve"> </w:t>
      </w:r>
      <w:r>
        <w:t xml:space="preserve">Overall quality, living area, and</w:t>
      </w:r>
      <w:r>
        <w:t xml:space="preserve"> </w:t>
      </w:r>
      <w:r>
        <w:t xml:space="preserve">neighborhood — the latter largely via school proximity — carry most of the pricing</w:t>
      </w:r>
      <w:r>
        <w:t xml:space="preserve"> </w:t>
      </w:r>
      <w:r>
        <w:t xml:space="preserve">signal; renovation history refines it. Listing forms should make these fields</w:t>
      </w:r>
      <w:r>
        <w:t xml:space="preserve"> </w:t>
      </w:r>
      <w:r>
        <w:t xml:space="preserve">mandatory and validated, since valuation quality depends on them most.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Show the range, not just the number.</w:t>
      </w:r>
      <w:r>
        <w:t xml:space="preserve"> </w:t>
      </w:r>
      <w:r>
        <w:t xml:space="preserve">A calibrated range converts the</w:t>
      </w:r>
      <w:r>
        <w:t xml:space="preserve"> </w:t>
      </w:r>
      <w:r>
        <w:t xml:space="preserve">tool from a black box into a negotiation aid: sellers see the defensible span,</w:t>
      </w:r>
      <w:r>
        <w:t xml:space="preserve"> </w:t>
      </w:r>
      <w:r>
        <w:t xml:space="preserve">agents see when to escalate to an appraisal (wide range = unusual home). Publishing</w:t>
      </w:r>
      <w:r>
        <w:t xml:space="preserve"> </w:t>
      </w:r>
      <w:r>
        <w:t xml:space="preserve">uncalibrated ranges would be worse than none — ours covered 59% while claiming 80%</w:t>
      </w:r>
      <w:r>
        <w:t xml:space="preserve"> </w:t>
      </w:r>
      <w:r>
        <w:t xml:space="preserve">until calibration fixed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 the model as perishable.</w:t>
      </w:r>
      <w:r>
        <w:t xml:space="preserve"> </w:t>
      </w:r>
      <w:r>
        <w:t xml:space="preserve">In a moving market, this model drifted</w:t>
      </w:r>
      <w:r>
        <w:t xml:space="preserve"> </w:t>
      </w:r>
      <w:r>
        <w:t xml:space="preserve">beyond tolerance within ~3 months of deployment. Budget quarterly retraining, gated</w:t>
      </w:r>
      <w:r>
        <w:t xml:space="preserve"> </w:t>
      </w:r>
      <w:r>
        <w:t xml:space="preserve">by the four triggers of Section 9, with systematic bias as the most</w:t>
      </w:r>
      <w:r>
        <w:t xml:space="preserve"> </w:t>
      </w:r>
      <w:r>
        <w:t xml:space="preserve">business-critical alarm.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 uncertainty to the expensive channel.</w:t>
      </w:r>
      <w:r>
        <w:t xml:space="preserve"> </w:t>
      </w:r>
      <w:r>
        <w:t xml:space="preserve">Wide-interval homes are</w:t>
      </w:r>
      <w:r>
        <w:t xml:space="preserve"> </w:t>
      </w:r>
      <w:r>
        <w:t xml:space="preserve">precisely where a professional appraisal earns its fee; the platform can sell that</w:t>
      </w:r>
      <w:r>
        <w:t xml:space="preserve"> </w:t>
      </w:r>
      <w:r>
        <w:t xml:space="preserve">hand-off as a premium service rather than hiding model weakness.</w:t>
      </w:r>
    </w:p>
    <w:bookmarkEnd w:id="83"/>
    <w:bookmarkStart w:id="84" w:name="limitations-and-future-work"/>
    <w:p>
      <w:pPr>
        <w:pStyle w:val="Heading2"/>
      </w:pPr>
      <w:r>
        <w:t xml:space="preserve">11  Limitations and future work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contextual layer is synthetic.</w:t>
      </w:r>
      <w:r>
        <w:t xml:space="preserve"> </w:t>
      </w:r>
      <w:r>
        <w:t xml:space="preserve">Assumptions are documented and</w:t>
      </w:r>
      <w:r>
        <w:t xml:space="preserve"> </w:t>
      </w:r>
      <w:r>
        <w:t xml:space="preserve">test-enforced, but real amenity and transaction data would change coefficients; the</w:t>
      </w:r>
      <w:r>
        <w:t xml:space="preserve"> </w:t>
      </w:r>
      <w:r>
        <w:t xml:space="preserve">architecture (and the data dictionary discipline) transfers unchanged.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Prices are at the 2010 Ames level.</w:t>
      </w:r>
      <w:r>
        <w:t xml:space="preserve"> </w:t>
      </w:r>
      <w:r>
        <w:t xml:space="preserve">Any other market needs local data and</w:t>
      </w:r>
      <w:r>
        <w:t xml:space="preserve"> </w:t>
      </w:r>
      <w:r>
        <w:t xml:space="preserve">recalibration; the tool states its market level in the interface.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cheapest decile is over-predicted</w:t>
      </w:r>
      <w:r>
        <w:t xml:space="preserve"> </w:t>
      </w:r>
      <w:r>
        <w:t xml:space="preserve">(~13%). A segment-specific model</w:t>
      </w:r>
      <w:r>
        <w:t xml:space="preserve"> </w:t>
      </w:r>
      <w:r>
        <w:t xml:space="preserve">or monotonicity constraints are natural next steps.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Retraining is recommended, not automated.</w:t>
      </w:r>
      <w:r>
        <w:t xml:space="preserve"> </w:t>
      </w:r>
      <w:r>
        <w:t xml:space="preserve">The next engineering step is a</w:t>
      </w:r>
      <w:r>
        <w:t xml:space="preserve"> </w:t>
      </w:r>
      <w:r>
        <w:t xml:space="preserve">scheduled retrain–evaluate–promote loop with the same trigger gates.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Monthly samples are small</w:t>
      </w:r>
      <w:r>
        <w:t xml:space="preserve"> </w:t>
      </w:r>
      <w:r>
        <w:t xml:space="preserve">(6–48 sales), bounding monthly drift-verdict</w:t>
      </w:r>
      <w:r>
        <w:t xml:space="preserve"> </w:t>
      </w:r>
      <w:r>
        <w:t xml:space="preserve">confidence — hence rolling windows and minimum-sample gates, which a</w:t>
      </w:r>
      <w:r>
        <w:t xml:space="preserve"> </w:t>
      </w:r>
      <w:r>
        <w:t xml:space="preserve">higher-volume platform could tighten.</w:t>
      </w:r>
    </w:p>
    <w:bookmarkEnd w:id="84"/>
    <w:bookmarkStart w:id="85" w:name="conclusion"/>
    <w:p>
      <w:pPr>
        <w:pStyle w:val="Heading2"/>
      </w:pPr>
      <w:r>
        <w:t xml:space="preserve">12  Conclusion</w:t>
      </w:r>
    </w:p>
    <w:p>
      <w:pPr>
        <w:pStyle w:val="FirstParagraph"/>
      </w:pPr>
      <w:r>
        <w:t xml:space="preserve">The project delivers the full lifecycle the course asked for: a documented and</w:t>
      </w:r>
      <w:r>
        <w:t xml:space="preserve"> </w:t>
      </w:r>
      <w:r>
        <w:t xml:space="preserve">deliberately imperfect synthetic data layer with a real time axis; EDA that turns</w:t>
      </w:r>
      <w:r>
        <w:t xml:space="preserve"> </w:t>
      </w:r>
      <w:r>
        <w:t xml:space="preserve">correlations into business claims; cleaning that proves itself against known ground</w:t>
      </w:r>
      <w:r>
        <w:t xml:space="preserve"> </w:t>
      </w:r>
      <w:r>
        <w:t xml:space="preserve">truth; a cross-validated model comparison with an openly reasoned deployment choice;</w:t>
      </w:r>
      <w:r>
        <w:t xml:space="preserve"> </w:t>
      </w:r>
      <w:r>
        <w:t xml:space="preserve">confidence intervals whose stated 80% is verified rather than asserted; a live tool</w:t>
      </w:r>
      <w:r>
        <w:t xml:space="preserve"> </w:t>
      </w:r>
      <w:r>
        <w:t xml:space="preserve">and API sharing one serving path; and monitoring that catches — for explainable</w:t>
      </w:r>
      <w:r>
        <w:t xml:space="preserve"> </w:t>
      </w:r>
      <w:r>
        <w:t xml:space="preserve">reasons and on pre-committed thresholds — the precise moment the model begins to</w:t>
      </w:r>
      <w:r>
        <w:t xml:space="preserve"> </w:t>
      </w:r>
      <w:r>
        <w:t xml:space="preserve">age. The through-line is a single principle:</w:t>
      </w:r>
      <w:r>
        <w:t xml:space="preserve"> </w:t>
      </w:r>
      <w:r>
        <w:rPr>
          <w:i/>
          <w:iCs/>
        </w:rPr>
        <w:t xml:space="preserve">every claim the system makes about</w:t>
      </w:r>
      <w:r>
        <w:rPr>
          <w:i/>
          <w:iCs/>
        </w:rPr>
        <w:t xml:space="preserve"> </w:t>
      </w:r>
      <w:r>
        <w:rPr>
          <w:i/>
          <w:iCs/>
        </w:rPr>
        <w:t xml:space="preserve">itself is either tested or measured.</w:t>
      </w:r>
    </w:p>
    <w:bookmarkEnd w:id="85"/>
    <w:bookmarkStart w:id="8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7"/>
        </w:numPr>
      </w:pPr>
      <w:r>
        <w:t xml:space="preserve">Kaggle.</w:t>
      </w:r>
      <w:r>
        <w:t xml:space="preserve"> </w:t>
      </w:r>
      <w:r>
        <w:rPr>
          <w:i/>
          <w:iCs/>
        </w:rPr>
        <w:t xml:space="preserve">House Prices — Advanced Regression Techniques.</w:t>
      </w:r>
      <w:r>
        <w:t xml:space="preserve"> </w:t>
      </w:r>
      <w:r>
        <w:t xml:space="preserve">kaggle.com/competitions/house-prices-advanced-regression-techniques. Based on:</w:t>
      </w:r>
      <w:r>
        <w:t xml:space="preserve"> </w:t>
      </w:r>
      <w:r>
        <w:t xml:space="preserve">De Cock, D. (2011). "Ames, Iowa: Alternative to the Boston Housing Data."</w:t>
      </w:r>
      <w:r>
        <w:t xml:space="preserve"> </w:t>
      </w:r>
      <w:r>
        <w:rPr>
          <w:i/>
          <w:iCs/>
        </w:rPr>
        <w:t xml:space="preserve">Journal of Statistics Education</w:t>
      </w:r>
      <w:r>
        <w:t xml:space="preserve"> </w:t>
      </w:r>
      <w:r>
        <w:t xml:space="preserve">19(3).</w:t>
      </w:r>
    </w:p>
    <w:p>
      <w:pPr>
        <w:pStyle w:val="Compact"/>
        <w:numPr>
          <w:ilvl w:val="0"/>
          <w:numId w:val="1007"/>
        </w:numPr>
      </w:pPr>
      <w:r>
        <w:t xml:space="preserve">Koenker, R., &amp; Bassett, G. (1978). "Regression Quantiles."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46(1), 33–50.</w:t>
      </w:r>
    </w:p>
    <w:p>
      <w:pPr>
        <w:pStyle w:val="Compact"/>
        <w:numPr>
          <w:ilvl w:val="0"/>
          <w:numId w:val="1007"/>
        </w:numPr>
      </w:pPr>
      <w:r>
        <w:t xml:space="preserve">Romano, Y., Patterson, E., &amp; Candès, E. (2019). "Conformalized Quantile</w:t>
      </w:r>
      <w:r>
        <w:t xml:space="preserve"> </w:t>
      </w:r>
      <w:r>
        <w:t xml:space="preserve">Regression."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 </w:t>
      </w:r>
      <w:r>
        <w:t xml:space="preserve">32.</w:t>
      </w:r>
    </w:p>
    <w:p>
      <w:pPr>
        <w:pStyle w:val="Compact"/>
        <w:numPr>
          <w:ilvl w:val="0"/>
          <w:numId w:val="1007"/>
        </w:numPr>
      </w:pPr>
      <w:r>
        <w:t xml:space="preserve">Evidently AI.</w:t>
      </w:r>
      <w:r>
        <w:t xml:space="preserve"> </w:t>
      </w:r>
      <w:r>
        <w:rPr>
          <w:i/>
          <w:iCs/>
        </w:rPr>
        <w:t xml:space="preserve">Evidently: open-source ML monitoring.</w:t>
      </w:r>
      <w:r>
        <w:t xml:space="preserve"> </w:t>
      </w:r>
      <w:r>
        <w:t xml:space="preserve">github.com/evidentlyai/evidently.</w:t>
      </w:r>
    </w:p>
    <w:p>
      <w:pPr>
        <w:pStyle w:val="Compact"/>
        <w:numPr>
          <w:ilvl w:val="0"/>
          <w:numId w:val="1007"/>
        </w:numPr>
      </w:pPr>
      <w:r>
        <w:t xml:space="preserve">Ke, G. et al. (2017). "LightGBM: A Highly Efficient Gradient Boosting Decision</w:t>
      </w:r>
      <w:r>
        <w:t xml:space="preserve"> </w:t>
      </w:r>
      <w:r>
        <w:t xml:space="preserve">Tree."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 </w:t>
      </w:r>
      <w:r>
        <w:t xml:space="preserve">30.</w:t>
      </w:r>
    </w:p>
    <w:p>
      <w:pPr>
        <w:pStyle w:val="Compact"/>
        <w:numPr>
          <w:ilvl w:val="0"/>
          <w:numId w:val="1007"/>
        </w:numPr>
      </w:pPr>
      <w:r>
        <w:t xml:space="preserve">Pedregosa, F. et al. (2011). "Scikit-learn: Machine Learning in Python."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12, 2825–2830.</w:t>
      </w:r>
    </w:p>
    <w:bookmarkEnd w:id="86"/>
    <w:bookmarkStart w:id="87" w:name="Xce11779c56eb23f3baecdc03e13e46c8e6ec01d"/>
    <w:p>
      <w:pPr>
        <w:pStyle w:val="Heading2"/>
      </w:pPr>
      <w:r>
        <w:t xml:space="preserve">Appendix A — Data dictionary (synthetic fields)</w:t>
      </w:r>
    </w:p>
    <w:p>
      <w:pPr>
        <w:pStyle w:val="FirstParagraph"/>
      </w:pPr>
      <w:r>
        <w:t xml:space="preserve">Grain: one row per listing, keyed to the Ames data by</w:t>
      </w:r>
      <w:r>
        <w:t xml:space="preserve"> </w:t>
      </w:r>
      <w:r>
        <w:rPr>
          <w:rStyle w:val="VerbatimChar"/>
        </w:rPr>
        <w:t xml:space="preserve">Id</w:t>
      </w:r>
      <w:r>
        <w:t xml:space="preserve">. Macro</w:t>
      </w:r>
      <w:r>
        <w:t xml:space="preserve"> </w:t>
      </w:r>
      <w:r>
        <w:t xml:space="preserve">fields are joined from a monthly series. Full version with file-level details:</w:t>
      </w:r>
      <w:r>
        <w:t xml:space="preserve"> </w:t>
      </w:r>
      <w:r>
        <w:rPr>
          <w:rStyle w:val="VerbatimChar"/>
        </w:rPr>
        <w:t xml:space="preserve">DATA_DICTIONARY.md</w:t>
      </w:r>
      <w:r>
        <w:t xml:space="preserve"> </w:t>
      </w:r>
      <w:r>
        <w:t xml:space="preserve">in the repository.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Valid range</w:t>
            </w:r>
          </w:p>
        </w:tc>
        <w:tc>
          <w:tcPr/>
          <w:p>
            <w:pPr>
              <w:pStyle w:val="Compact"/>
            </w:pPr>
            <w:r>
              <w:t xml:space="preserve">Generation logic / business 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listing_id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L- + 6 digits</w:t>
            </w:r>
          </w:p>
        </w:tc>
        <w:tc>
          <w:tcPr/>
          <w:p>
            <w:pPr>
              <w:pStyle w:val="Compact"/>
            </w:pPr>
            <w:r>
              <w:t xml:space="preserve">Platform listing key; injected duplicates use prefix L-9.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listing_date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2006-01 … 2010-07</w:t>
            </w:r>
          </w:p>
        </w:tc>
        <w:tc>
          <w:tcPr/>
          <w:p>
            <w:pPr>
              <w:pStyle w:val="Compact"/>
            </w:pPr>
            <w:r>
              <w:t xml:space="preserve">Real Ames sale month (YrSold/MoSold) + random day 1–27.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dist_school_km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km</w:t>
            </w:r>
          </w:p>
        </w:tc>
        <w:tc>
          <w:tcPr/>
          <w:p>
            <w:pPr>
              <w:pStyle w:val="Compact"/>
            </w:pPr>
            <w:r>
              <w:t xml:space="preserve">0.1 – ~6</w:t>
            </w:r>
          </w:p>
        </w:tc>
        <w:tc>
          <w:tcPr/>
          <w:p>
            <w:pPr>
              <w:pStyle w:val="Compact"/>
            </w:pPr>
            <w:r>
              <w:t xml:space="preserve">Neighborhood base + lognormal scatter; pricier neighborhoods closer to schools (realized r = −0.60).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dist_hospital_km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km</w:t>
            </w:r>
          </w:p>
        </w:tc>
        <w:tc>
          <w:tcPr/>
          <w:p>
            <w:pPr>
              <w:pStyle w:val="Compact"/>
            </w:pPr>
            <w:r>
              <w:t xml:space="preserve">0.5 – ~14</w:t>
            </w:r>
          </w:p>
        </w:tc>
        <w:tc>
          <w:tcPr/>
          <w:p>
            <w:pPr>
              <w:pStyle w:val="Compact"/>
            </w:pPr>
            <w:r>
              <w:t xml:space="preserve">Same mechanism, range 1.0–8.0 km.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dist_transit_km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km</w:t>
            </w:r>
          </w:p>
        </w:tc>
        <w:tc>
          <w:tcPr/>
          <w:p>
            <w:pPr>
              <w:pStyle w:val="Compact"/>
            </w:pPr>
            <w:r>
              <w:t xml:space="preserve">0.1 – ~4</w:t>
            </w:r>
          </w:p>
        </w:tc>
        <w:tc>
          <w:tcPr/>
          <w:p>
            <w:pPr>
              <w:pStyle w:val="Compact"/>
            </w:pPr>
            <w:r>
              <w:t xml:space="preserve">Neighborhood base drawn independently of price (bus lines follow roads, not wealth); r ≈ +0.1.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renovated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Yes / No</w:t>
            </w:r>
          </w:p>
        </w:tc>
        <w:tc>
          <w:tcPr/>
          <w:p>
            <w:pPr>
              <w:pStyle w:val="Compact"/>
            </w:pPr>
            <w:r>
              <w:t xml:space="preserve">Yes iff Kaggle YearRemodAdd &gt; YearBuilt — consistent with the real remodel column.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renovation_cost_usd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~$15k – $400k; NaN if never renovated</w:t>
            </w:r>
          </w:p>
        </w:tc>
        <w:tc>
          <w:tcPr/>
          <w:p>
            <w:pPr>
              <w:pStyle w:val="Compact"/>
            </w:pPr>
            <w:r>
              <w:t xml:space="preserve">Living area × ($12 + $3.2 × OverallQual)/sq ft × lognormal(σ = 0.30).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days_on_market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3 – ~250</w:t>
            </w:r>
          </w:p>
        </w:tc>
        <w:tc>
          <w:tcPr/>
          <w:p>
            <w:pPr>
              <w:pStyle w:val="Compact"/>
            </w:pPr>
            <w:r>
              <w:t xml:space="preserve">35 × (price ÷ neighborhood median)^1.8 × market-coldness^6 × lognormal(σ = 0.35).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local_interest_rate_pct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% p.a.</w:t>
            </w:r>
          </w:p>
        </w:tc>
        <w:tc>
          <w:tcPr/>
          <w:p>
            <w:pPr>
              <w:pStyle w:val="Compact"/>
            </w:pPr>
            <w:r>
              <w:t xml:space="preserve">4.7 – 6.7</w:t>
            </w:r>
          </w:p>
        </w:tc>
        <w:tc>
          <w:tcPr/>
          <w:p>
            <w:pPr>
              <w:pStyle w:val="Compact"/>
            </w:pPr>
            <w:r>
              <w:t xml:space="preserve">Monthly macro series shaped like US 30-yr mortgage rates through the crisis.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market_price_index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index, 2006-01 = 100</w:t>
            </w:r>
          </w:p>
        </w:tc>
        <w:tc>
          <w:tcPr/>
          <w:p>
            <w:pPr>
              <w:pStyle w:val="Compact"/>
            </w:pPr>
            <w:r>
              <w:t xml:space="preserve">~94 – 106</w:t>
            </w:r>
          </w:p>
        </w:tc>
        <w:tc>
          <w:tcPr/>
          <w:p>
            <w:pPr>
              <w:pStyle w:val="Compact"/>
            </w:pPr>
            <w:r>
              <w:t xml:space="preserve">Boom–crisis–rebound; +9.5% rebound entirely inside the 2010 monitoring stream (designed drift signal).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sale_price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~$34k – $779k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Modeling target</w:t>
            </w:r>
            <w:r>
              <w:t xml:space="preserve"> </w:t>
            </w:r>
            <w:r>
              <w:t xml:space="preserve">— Kaggle price re-expressed under the index (formula in §2.2).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sale_price_kaggle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$34,900 – $755,000</w:t>
            </w:r>
          </w:p>
        </w:tc>
        <w:tc>
          <w:tcPr/>
          <w:p>
            <w:pPr>
              <w:pStyle w:val="Compact"/>
            </w:pPr>
            <w:r>
              <w:t xml:space="preserve">Original Kaggle SalePrice, preserved unmodified for audit.</w:t>
            </w:r>
          </w:p>
        </w:tc>
      </w:tr>
    </w:tbl>
    <w:p>
      <w:pPr>
        <w:pStyle w:val="BodyText"/>
      </w:pPr>
      <w:r>
        <w:t xml:space="preserve">Injected data-quality problems and their realized rates are listed in §2.4; all</w:t>
      </w:r>
      <w:r>
        <w:t xml:space="preserve"> </w:t>
      </w:r>
      <w:r>
        <w:t xml:space="preserve">injections are restricted to synthetic fields and to listings before 2010.</w:t>
      </w:r>
    </w:p>
    <w:bookmarkEnd w:id="87"/>
    <w:bookmarkStart w:id="88" w:name="appendix-b-reproducibility-guide"/>
    <w:p>
      <w:pPr>
        <w:pStyle w:val="Heading2"/>
      </w:pPr>
      <w:r>
        <w:t xml:space="preserve">Appendix B — Reproducibility guide</w:t>
      </w:r>
    </w:p>
    <w:p>
      <w:pPr>
        <w:pStyle w:val="FirstParagraph"/>
      </w:pPr>
      <w:r>
        <w:t xml:space="preserve">Requirements: Python 3.11; the Kaggle files</w:t>
      </w:r>
      <w:r>
        <w:t xml:space="preserve"> </w:t>
      </w:r>
      <w:r>
        <w:rPr>
          <w:rStyle w:val="VerbatimChar"/>
        </w:rPr>
        <w:t xml:space="preserve">train.csv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data_description.txt</w:t>
      </w:r>
      <w:r>
        <w:t xml:space="preserve"> </w:t>
      </w:r>
      <w:r>
        <w:t xml:space="preserve">placed in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(download requires a Kaggle account; competition rules</w:t>
      </w:r>
      <w:r>
        <w:t xml:space="preserve"> </w:t>
      </w:r>
      <w:r>
        <w:t xml:space="preserve">forbid redistribution).</w:t>
      </w:r>
    </w:p>
    <w:p>
      <w:pPr>
        <w:pStyle w:val="SourceCode"/>
      </w:pPr>
      <w:r>
        <w:rPr>
          <w:rStyle w:val="VerbatimChar"/>
        </w:rPr>
        <w:t xml:space="preserve">python3.11 -m venv .venv &amp;&amp; source .venv/bin/activate</w:t>
      </w:r>
      <w:r>
        <w:br/>
      </w:r>
      <w:r>
        <w:rPr>
          <w:rStyle w:val="VerbatimChar"/>
        </w:rPr>
        <w:t xml:space="preserve">pip install -r requirements-dev.txt     # full env; requirements.txt = lean deploy set</w:t>
      </w:r>
      <w:r>
        <w:br/>
      </w:r>
      <w:r>
        <w:br/>
      </w:r>
      <w:r>
        <w:rPr>
          <w:rStyle w:val="VerbatimChar"/>
        </w:rPr>
        <w:t xml:space="preserve">python -m src.data_generation.generate  # synthetic data (byte-identical per seed)</w:t>
      </w:r>
      <w:r>
        <w:br/>
      </w:r>
      <w:r>
        <w:rPr>
          <w:rStyle w:val="VerbatimChar"/>
        </w:rPr>
        <w:t xml:space="preserve">jupyter nbconvert --execute --inplace notebooks/eda_price_drivers.ipynb</w:t>
      </w:r>
      <w:r>
        <w:br/>
      </w:r>
      <w:r>
        <w:rPr>
          <w:rStyle w:val="VerbatimChar"/>
        </w:rPr>
        <w:t xml:space="preserve">python -m src.cleaning.clean_listings   # prints the before/after evidence table</w:t>
      </w:r>
      <w:r>
        <w:br/>
      </w:r>
      <w:r>
        <w:rPr>
          <w:rStyle w:val="VerbatimChar"/>
        </w:rPr>
        <w:t xml:space="preserve">python -m src.features.build_model_table</w:t>
      </w:r>
      <w:r>
        <w:br/>
      </w:r>
      <w:r>
        <w:rPr>
          <w:rStyle w:val="VerbatimChar"/>
        </w:rPr>
        <w:t xml:space="preserve">python -m src.modeling.compare_models   # 5-fold CV comparison + residual figures</w:t>
      </w:r>
      <w:r>
        <w:br/>
      </w:r>
      <w:r>
        <w:rPr>
          <w:rStyle w:val="VerbatimChar"/>
        </w:rPr>
        <w:t xml:space="preserve">python -m src.modeling.train_final      # quantile models + conformal calibration</w:t>
      </w:r>
      <w:r>
        <w:br/>
      </w:r>
      <w:r>
        <w:rPr>
          <w:rStyle w:val="VerbatimChar"/>
        </w:rPr>
        <w:t xml:space="preserve">python -m src.monitoring.run_monitoring # replays 2010, writes Evidently reports</w:t>
      </w:r>
      <w:r>
        <w:br/>
      </w:r>
      <w:r>
        <w:rPr>
          <w:rStyle w:val="VerbatimChar"/>
        </w:rPr>
        <w:t xml:space="preserve">pytest tests/                           # data invariants + service/API/app tests</w:t>
      </w:r>
      <w:r>
        <w:br/>
      </w:r>
      <w:r>
        <w:br/>
      </w:r>
      <w:r>
        <w:rPr>
          <w:rStyle w:val="VerbatimChar"/>
        </w:rPr>
        <w:t xml:space="preserve">streamlit run app/streamlit_app.py      # the valuation tool, locally</w:t>
      </w:r>
      <w:r>
        <w:br/>
      </w:r>
      <w:r>
        <w:rPr>
          <w:rStyle w:val="VerbatimChar"/>
        </w:rPr>
        <w:t xml:space="preserve">uvicorn app.api.main:app                # the prediction API → /docs</w:t>
      </w:r>
    </w:p>
    <w:p>
      <w:pPr>
        <w:pStyle w:val="FirstParagraph"/>
      </w:pPr>
      <w:r>
        <w:t xml:space="preserve">Every step is seeded (</w:t>
      </w:r>
      <w:r>
        <w:rPr>
          <w:rStyle w:val="VerbatimChar"/>
        </w:rPr>
        <w:t xml:space="preserve">RANDOM_SEED = 42</w:t>
      </w:r>
      <w:r>
        <w:t xml:space="preserve">); outputs are reproducible</w:t>
      </w:r>
      <w:r>
        <w:t xml:space="preserve"> </w:t>
      </w:r>
      <w:r>
        <w:t xml:space="preserve">byte-for-byte. Monitoring reports land in</w:t>
      </w:r>
      <w:r>
        <w:t xml:space="preserve"> </w:t>
      </w:r>
      <w:r>
        <w:rPr>
          <w:rStyle w:val="VerbatimChar"/>
        </w:rPr>
        <w:t xml:space="preserve">monitoring/reports/</w:t>
      </w:r>
      <w:r>
        <w:t xml:space="preserve">; report</w:t>
      </w:r>
      <w:r>
        <w:t xml:space="preserve"> </w:t>
      </w:r>
      <w:r>
        <w:t xml:space="preserve">figures in</w:t>
      </w:r>
      <w:r>
        <w:t xml:space="preserve"> </w:t>
      </w:r>
      <w:r>
        <w:rPr>
          <w:rStyle w:val="VerbatimChar"/>
        </w:rPr>
        <w:t xml:space="preserve">reports/figures/</w:t>
      </w:r>
      <w:r>
        <w:t xml:space="preserve">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61" Target="media/rId61.png" /><Relationship Type="http://schemas.openxmlformats.org/officeDocument/2006/relationships/image" Id="rId77" Target="media/rId77.png" /><Relationship Type="http://schemas.openxmlformats.org/officeDocument/2006/relationships/hyperlink" Id="rId13" Target="https://github.com/ducnt3/house-price-analytics" TargetMode="External" /><Relationship Type="http://schemas.openxmlformats.org/officeDocument/2006/relationships/hyperlink" Id="rId12" Target="https://house-price-analytics-tjpb7ntxsd6kzbapp7bymmv.streamlit.ap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github.com/ducnt3/house-price-analytics" TargetMode="External" /><Relationship Type="http://schemas.openxmlformats.org/officeDocument/2006/relationships/hyperlink" Id="rId12" Target="https://house-price-analytics-tjpb7ntxsd6kzbapp7bymmv.streamlit.ap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 Price Prediction — Final Report</dc:title>
  <dc:creator/>
  <dc:language>en</dc:language>
  <cp:keywords/>
  <dcterms:created xsi:type="dcterms:W3CDTF">2026-07-23T07:11:06Z</dcterms:created>
  <dcterms:modified xsi:type="dcterms:W3CDTF">2026-07-23T07:11:06Z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