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 w:line="257" w:lineRule="auto"/>
        <w:jc w:val="center"/>
      </w:pPr>
      <w:r>
        <w:rPr>
          <w:rFonts w:ascii="Aptos" w:hAnsi="Aptos"/>
          <w:b/>
          <w:color w:val="17365D"/>
          <w:sz w:val="42"/>
        </w:rPr>
        <w:t>Tela Ergonômica Relax</w:t>
      </w:r>
    </w:p>
    <w:p>
      <w:pPr>
        <w:spacing w:before="0" w:after="40" w:line="257" w:lineRule="auto"/>
        <w:jc w:val="center"/>
      </w:pPr>
      <w:r>
        <w:rPr>
          <w:rFonts w:ascii="Aptos" w:hAnsi="Aptos"/>
          <w:b/>
          <w:color w:val="17365D"/>
          <w:sz w:val="30"/>
        </w:rPr>
        <w:t>Cadeira giratória com braço regulável</w:t>
      </w:r>
    </w:p>
    <w:p>
      <w:pPr>
        <w:spacing w:before="0" w:after="140" w:line="257" w:lineRule="auto"/>
        <w:jc w:val="center"/>
      </w:pPr>
      <w:r>
        <w:rPr>
          <w:rFonts w:ascii="Aptos" w:hAnsi="Aptos"/>
          <w:b w:val="0"/>
          <w:color w:val="667085"/>
          <w:sz w:val="20"/>
        </w:rPr>
        <w:t>Cadeira de escritório giratória secretária executiva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MARCA / FABRICANTE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IDENTIFICAÇÃO DO MODELO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GOLDFLEX INDÚSTRIA E COMÉRCIO DE MÓVEIS E EQUIPAMENTOS LTDA</w:t>
            </w:r>
          </w:p>
        </w:tc>
        <w:tc>
          <w:tcPr>
            <w:tcW w:type="dxa" w:w="6123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Tela Ergonômica Relax — Cadeira giratória com braço regulável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Apresentação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Cadeira giratória com encosto em Tela Mesh, assento estofado, braços reguláveis, base giratória, mecanismo Relax e pistão a gás.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Classificação do produto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Categoria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Cadeiras com encosto em tela e assento estofado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Tipo construtivo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de escritório giratória secretária executiva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Configuração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Modelo de referência registrado no laudo técnico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Dimensões de referência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Medida aproximada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Ordem da medida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48 cm profundidade x 48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Profundidade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aprox. 56 cm altura x 48 cm largura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Altura x largura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seção 25 x 25 mm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Tubo da base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Rodízios</w:t>
            </w:r>
          </w:p>
        </w:tc>
        <w:tc>
          <w:tcPr>
            <w:tcW w:type="dxa" w:w="4706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diâmetro declarado 65 mm</w:t>
            </w:r>
          </w:p>
        </w:tc>
        <w:tc>
          <w:tcPr>
            <w:tcW w:type="dxa" w:w="3402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Diâmetro</w:t>
            </w:r>
          </w:p>
        </w:tc>
      </w:tr>
    </w:tbl>
    <w:p>
      <w:pPr>
        <w:spacing w:after="0"/>
      </w:pPr>
    </w:p>
    <w:p>
      <w:pPr>
        <w:spacing w:before="0" w:after="40" w:line="257" w:lineRule="auto"/>
      </w:pPr>
      <w:r>
        <w:rPr>
          <w:rFonts w:ascii="Aptos" w:hAnsi="Aptos"/>
          <w:b w:val="0"/>
          <w:color w:val="667085"/>
          <w:sz w:val="14"/>
        </w:rPr>
        <w:t>As dimensões acima reproduzem os valores aproximados registrados no laudo do modelo. Dimensões não listadas não foram acrescentadas.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Destaques técnicos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Madeira compensada multilaminada de 12 mm, moldada anatomicamente a quente, bordas arredondadas, porcas-garras, espuma de PU de alta densidade declarada moldada/injetada, densidade 50 kg/m³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Estrutura reforçada em tubo de aço revestida em Tela Mesh.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Base estrela em tubo de aço carbono quadrado/retangular 25 x 25 mm, capa de polipropileno injetado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Mecanismo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Monobloco tipo Relax, travamento na posição de trabalho ou livre flutuação, ajuste manual da tensão da mola, regulagem do encosto e inclinação sincronizada assento/encosto 2:1.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Braço digitador com botão de acionamento e sete regulagens de altura.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2F8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17365D"/>
                <w:sz w:val="16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Carga de 120 kg; NR 17 e ABNT NBR 13962/2018 declaradas; revestimento em couro ecológico/courvin preto.</w:t>
            </w:r>
          </w:p>
        </w:tc>
      </w:tr>
    </w:tbl>
    <w:p>
      <w:pPr>
        <w:spacing w:after="0"/>
      </w:pP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4"/>
        </w:rPr>
        <w:t>Fonte: Laudo completo da cadeira de escritório giratória com tela do Material Bélico; catálogo-base de três páginas.</w:t>
      </w:r>
    </w:p>
    <w:p>
      <w:r>
        <w:br w:type="page"/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Registro técnico do modelo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Rodízios e pistão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Cinco rodízios com esferas de aço. Pistão a gás com regulagem pneumática da altura, rotação 360° e capa telescópica piramidal de PP injetado.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Tratamento da base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Antiferrugem, desengraxe, estabilização, fosforização, pintura a pó eletrostática e secagem em estufa a 250 °C.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Campos não informados</w:t>
      </w:r>
    </w:p>
    <w:p>
      <w:pPr>
        <w:spacing w:before="0" w:after="60" w:line="257" w:lineRule="auto"/>
      </w:pPr>
      <w:r>
        <w:rPr>
          <w:rFonts w:ascii="Aptos" w:hAnsi="Aptos"/>
          <w:b w:val="0"/>
          <w:color w:val="1F2933"/>
          <w:sz w:val="17"/>
        </w:rPr>
        <w:t>Dimensões globais, altura/largura/profundidade dos braços, altura total, profundidade do encosto, espessura do assento estofado, garantia, embalagem, material do apoia-braço e laudos anexos não constam do PDF analisado.</w:t>
      </w: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Materiais, componentes e informações registradas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17365D"/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Conteúdo do laudo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Assento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Madeira compensada multilaminada de 12 mm, moldada anatomicamente a quente, bordas arredondadas, porcas-garras, espuma de PU de alta densidade declarada moldada/injetada, densidade 50 kg/m³ e perfil de PVC.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Encosto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Estrutura reforçada em tubo de aço revestida em Tela Mesh.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Base estrela em tubo de aço carbono quadrado/retangular 25 x 25 mm, capa de polipropileno injetado e solda MIG.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Mecanismo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Monobloco tipo Relax, travamento na posição de trabalho ou livre flutuação, ajuste manual da tensão da mola, regulagem do encosto e inclinação sincronizada assento/encosto 2:1.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Braços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Braço digitador com botão de acionamento e sete regulagens de altura.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Conformidade declarada</w:t>
            </w:r>
          </w:p>
        </w:tc>
        <w:tc>
          <w:tcPr>
            <w:tcW w:type="dxa" w:w="7824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Aptos" w:hAnsi="Aptos"/>
                <w:b w:val="0"/>
                <w:color w:val="1F2933"/>
                <w:sz w:val="15"/>
              </w:rPr>
              <w:t>Carga de 120 kg; NR 17 e ABNT NBR 13962/2018 declaradas; revestimento em couro ecológico/courvin preto.</w:t>
            </w:r>
          </w:p>
        </w:tc>
      </w:tr>
    </w:tbl>
    <w:p>
      <w:pPr>
        <w:spacing w:after="0"/>
      </w:pPr>
    </w:p>
    <w:p>
      <w:pPr>
        <w:spacing w:before="100" w:after="60" w:line="257" w:lineRule="auto"/>
      </w:pPr>
      <w:r>
        <w:rPr>
          <w:rFonts w:ascii="Aptos" w:hAnsi="Aptos"/>
          <w:b/>
          <w:color w:val="2F75B5"/>
          <w:sz w:val="24"/>
        </w:rPr>
        <w:t>Limites da evidência</w:t>
      </w:r>
    </w:p>
    <w:p>
      <w:pPr>
        <w:spacing w:before="0" w:after="0" w:line="257" w:lineRule="auto"/>
      </w:pPr>
      <w:r>
        <w:rPr>
          <w:rFonts w:ascii="Aptos" w:hAnsi="Aptos"/>
          <w:b w:val="0"/>
          <w:color w:val="667085"/>
          <w:sz w:val="15"/>
        </w:rPr>
        <w:t>Os campos abaixo permanecem como não informados ou não comprovados no laudo analisado: Dimensões globais, altura/largura/profundidade dos braços, altura total, profundidade do encosto, espessura do assento estofado, garantia, embalagem, material do apoia-braço e laudos anexos não constam do PDF analisado.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