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MOCHO SELA BIPARTIDO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 - Piçarras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MOCHO SELA BIPARTIDO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**giratória/giratória conforme descrição; fixa/empilhável conforme descrição; mocho ou semi-sentado**.; Categoria construtiva identificada no conjunto: **polipropileno; poliuretano/PU**.;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148 - MOCHO BIPARTIDO.pdf`, 3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PU 65mm com esferas de aço para facilitar o giro, conforme a norma ABNT NBR 13962/2018.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a gás classe 3 200mm, com sistema de regulagem pneumática da altura do assento acionada por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Confeccionado em chapa de aço SAE 1006/1008 com 3mm, fosfatizado e pintado em tinta pó epóxi,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Este mecanismo dispõe -se de sistema de regulagem de altura por meio de alavanca de acionamento 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 45kg/m3 isenta de CFC e espessura 40mm.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Possui ajuste de altura do assento, sendo minima de 58cm e maxima de 78cm.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Regulagem de altura do assento;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RODIZIOS: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PU 65mm com esferas de aço para facilitar o giro, conforme a norma ABNT NBR 13962/2018.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a gás classe 3 200mm, com sistema de regulagem pneumática da altura do assento acionada por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alavanca lateral da flange / mecanismo da cadeira, possui rotação de 360º da cadeira e capa retrátil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proteção (capa telescópica) piramidal em polipropileno injetado como acabamento.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BASE CROMADA: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Constituída com cinco pás de apoio para fixação dos rodízios e uma furação central conificada para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processo de estampagem e travadas por soldagem MIG. O anel central é fabricado em tubo de aço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carbono, onde as pás são fixadas a este pelo processo de soldagem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base recebe uma proteção de preparação de superfície metálica em nanocerâmica, e revestimento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O conjunto recebe uma blindagem central fabricada em polipropileno, montada por cliques de fixação,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MECANISMO: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camada de tinta de aproximadamente 80 μm , o mesmo possui ângulo de inclinação do assento de 1º à 16º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Este mecanismo dispõe -se de sistema de regulagem de altura por meio de alavanca de acionamento 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localizada na lateral direita do assento.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Itens de acabamento injetados em termoplástico injetado, sendo em polipropileno para acabamento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frontal , acabamento do montante e alavanca de acionamento do pistão e em poliamida 6 para alavanca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acionamento de inclinação do assento.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arredondadas com fixação através de porcas garras, tapeçada em espuma moldada / injetada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 45kg/m3 isenta de CFC e espessura 40mm.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PU 65mm com esferas de aço para facilitar o giro, conforme a norma ABNT NBR 13962/2018.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 45kg/m3 isenta de CFC e espessura 40mm.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