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MOCHO SELA BIPARTIDO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Estancia velha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MOCHO SELA BIPARTIDO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descrição; mocho ou semi-sentado**.;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191 - MOCHO ERGONOMICO BIPARTIDO.pdf`, 4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3 200mm,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Confeccionado em chapa de aço SAE 1006/1008 com 3mm, fosfatizado e pintado em tinta pó epóxi,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58cm e maxima de 78cm;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altura do assento;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3 200mm,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alavanca lateral da flange / mecanismo da cadeira, possui rotação de 360º da cadeira e capa retrátil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proteção (capa telescópica) piramidal em polipropileno injetado como acabamento.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CROMADA: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Constituída com cinco pás de apoio para fixação dos rodízios e uma furação central conificada 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processo de estampagem e travadas por soldagem MIG. O anel central é fabricado em tubo de aço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carbono, onde as pás são fixadas a este pelo processo de soldagem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base recebe uma proteção de preparação de superfície metálica em nanocerâmica, e revestimento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conjunto recebe uma blindagem central fabricada em polipropileno, montada por cliques de fixação,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camada de tinta de aproximadamente 80 μm , o mesmo possui ângulo de inclinação do assento de 1º à 16º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localizada na lateral direita do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Itens de acabamento injetados em termoplástico injetado, sendo em polipropileno para acabamento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frontal , acabamento do montante e alavanca de acionamento do pistão e em poliamida 6 para alavanca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acionamento de inclinação do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arredondadas com fixação através de porcas garras, tapeçada em espuma moldada / injetada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45kg/m3 isenta de CFC.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45kg/m3 isenta de CFC.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120Kg;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