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1863" w14:textId="77777777" w:rsidR="00442CA1" w:rsidRPr="00467667" w:rsidRDefault="009A51EE">
      <w:pPr>
        <w:jc w:val="center"/>
        <w:rPr>
          <w:sz w:val="10"/>
          <w:szCs w:val="14"/>
        </w:rPr>
      </w:pPr>
      <w:r w:rsidRPr="00467667">
        <w:rPr>
          <w:b/>
          <w:color w:val="C09000"/>
          <w:sz w:val="24"/>
          <w:szCs w:val="14"/>
        </w:rPr>
        <w:t>MOCHO ERGONÔMICO BIPARTIDO</w:t>
      </w:r>
    </w:p>
    <w:p w14:paraId="451E67BB" w14:textId="77777777" w:rsidR="00442CA1" w:rsidRPr="00467667" w:rsidRDefault="009A51EE">
      <w:pPr>
        <w:jc w:val="center"/>
        <w:rPr>
          <w:sz w:val="16"/>
          <w:szCs w:val="20"/>
        </w:rPr>
      </w:pPr>
      <w:r w:rsidRPr="00467667">
        <w:rPr>
          <w:b/>
          <w:sz w:val="22"/>
          <w:szCs w:val="20"/>
        </w:rPr>
        <w:t>Modelo Mocho Sela Bipartido | Marca Goldflex</w:t>
      </w:r>
    </w:p>
    <w:p w14:paraId="3A7E3BA3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Apresentação</w:t>
      </w:r>
    </w:p>
    <w:p w14:paraId="17C2B9BA" w14:textId="77777777" w:rsidR="00442CA1" w:rsidRDefault="009A51EE">
      <w:r>
        <w:t>Mocho ergonômico bipartido, giratório, com regulagem de altura e inclinação do assento, desenvolvido para uso profissional. A configuração abaixo foi extraída do catálogo técnico destinado à Prefeitura Municipal de Estância Velha.</w:t>
      </w:r>
    </w:p>
    <w:p w14:paraId="245BE26C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Identificação e classificação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442CA1" w14:paraId="3B13CB49" w14:textId="77777777">
        <w:tc>
          <w:tcPr>
            <w:tcW w:w="5103" w:type="dxa"/>
            <w:shd w:val="clear" w:color="auto" w:fill="FFC000"/>
          </w:tcPr>
          <w:p w14:paraId="740A1881" w14:textId="77777777" w:rsidR="00442CA1" w:rsidRDefault="009A51EE">
            <w:r>
              <w:t>Campo</w:t>
            </w:r>
          </w:p>
        </w:tc>
        <w:tc>
          <w:tcPr>
            <w:tcW w:w="5103" w:type="dxa"/>
            <w:shd w:val="clear" w:color="auto" w:fill="FFC000"/>
          </w:tcPr>
          <w:p w14:paraId="425B13CF" w14:textId="77777777" w:rsidR="00442CA1" w:rsidRDefault="009A51EE">
            <w:r>
              <w:t>Informação</w:t>
            </w:r>
          </w:p>
        </w:tc>
      </w:tr>
      <w:tr w:rsidR="00442CA1" w14:paraId="0963D7FE" w14:textId="77777777">
        <w:tc>
          <w:tcPr>
            <w:tcW w:w="5103" w:type="dxa"/>
          </w:tcPr>
          <w:p w14:paraId="016A7642" w14:textId="77777777" w:rsidR="00442CA1" w:rsidRDefault="009A51EE">
            <w:r>
              <w:t>Modelo</w:t>
            </w:r>
          </w:p>
        </w:tc>
        <w:tc>
          <w:tcPr>
            <w:tcW w:w="5103" w:type="dxa"/>
          </w:tcPr>
          <w:p w14:paraId="6C476112" w14:textId="77777777" w:rsidR="00442CA1" w:rsidRDefault="009A51EE">
            <w:r>
              <w:t>Mocho Sela Bipartido</w:t>
            </w:r>
          </w:p>
        </w:tc>
      </w:tr>
      <w:tr w:rsidR="00442CA1" w14:paraId="5AE3BD32" w14:textId="77777777">
        <w:tc>
          <w:tcPr>
            <w:tcW w:w="5103" w:type="dxa"/>
          </w:tcPr>
          <w:p w14:paraId="5661F23B" w14:textId="77777777" w:rsidR="00442CA1" w:rsidRDefault="009A51EE">
            <w:r>
              <w:t>Categoria construtiva</w:t>
            </w:r>
          </w:p>
        </w:tc>
        <w:tc>
          <w:tcPr>
            <w:tcW w:w="5103" w:type="dxa"/>
          </w:tcPr>
          <w:p w14:paraId="06969BCD" w14:textId="77777777" w:rsidR="00442CA1" w:rsidRDefault="009A51EE">
            <w:r>
              <w:t>Mocho/semi-sentado estofado</w:t>
            </w:r>
          </w:p>
        </w:tc>
      </w:tr>
      <w:tr w:rsidR="00442CA1" w14:paraId="63E82081" w14:textId="77777777">
        <w:tc>
          <w:tcPr>
            <w:tcW w:w="5103" w:type="dxa"/>
          </w:tcPr>
          <w:p w14:paraId="6DDE0A11" w14:textId="77777777" w:rsidR="00442CA1" w:rsidRDefault="009A51EE">
            <w:r>
              <w:t>Movimento</w:t>
            </w:r>
          </w:p>
        </w:tc>
        <w:tc>
          <w:tcPr>
            <w:tcW w:w="5103" w:type="dxa"/>
          </w:tcPr>
          <w:p w14:paraId="7A352562" w14:textId="77777777" w:rsidR="00442CA1" w:rsidRDefault="009A51EE">
            <w:r>
              <w:t>Giratória 360°</w:t>
            </w:r>
          </w:p>
        </w:tc>
      </w:tr>
      <w:tr w:rsidR="00442CA1" w14:paraId="3635F8B4" w14:textId="77777777">
        <w:tc>
          <w:tcPr>
            <w:tcW w:w="5103" w:type="dxa"/>
          </w:tcPr>
          <w:p w14:paraId="5B33D119" w14:textId="77777777" w:rsidR="00442CA1" w:rsidRDefault="009A51EE">
            <w:r>
              <w:t>Marca</w:t>
            </w:r>
          </w:p>
        </w:tc>
        <w:tc>
          <w:tcPr>
            <w:tcW w:w="5103" w:type="dxa"/>
          </w:tcPr>
          <w:p w14:paraId="6DE99CEC" w14:textId="77777777" w:rsidR="00442CA1" w:rsidRDefault="009A51EE">
            <w:r>
              <w:t>Goldflex</w:t>
            </w:r>
          </w:p>
        </w:tc>
      </w:tr>
      <w:tr w:rsidR="00442CA1" w14:paraId="0585488C" w14:textId="77777777">
        <w:tc>
          <w:tcPr>
            <w:tcW w:w="5103" w:type="dxa"/>
          </w:tcPr>
          <w:p w14:paraId="4F92EBAE" w14:textId="77777777" w:rsidR="00442CA1" w:rsidRDefault="009A51EE">
            <w:r>
              <w:t>Fabricante</w:t>
            </w:r>
          </w:p>
        </w:tc>
        <w:tc>
          <w:tcPr>
            <w:tcW w:w="5103" w:type="dxa"/>
          </w:tcPr>
          <w:p w14:paraId="52684754" w14:textId="77777777" w:rsidR="00442CA1" w:rsidRDefault="009A51EE">
            <w:r>
              <w:t>Goldflex Industria e Comercio de Moveis e Equipamentos LTDA</w:t>
            </w:r>
          </w:p>
        </w:tc>
      </w:tr>
    </w:tbl>
    <w:p w14:paraId="653CCCF8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Assento bipartido</w:t>
      </w:r>
    </w:p>
    <w:p w14:paraId="68902314" w14:textId="77777777" w:rsidR="00442CA1" w:rsidRDefault="009A51EE">
      <w:pPr>
        <w:pStyle w:val="Commarcadores"/>
      </w:pPr>
      <w:r>
        <w:t>Confeccionado em madeira compensada multilaminada.</w:t>
      </w:r>
    </w:p>
    <w:p w14:paraId="7C9EA010" w14:textId="77777777" w:rsidR="00442CA1" w:rsidRDefault="009A51EE">
      <w:pPr>
        <w:pStyle w:val="Commarcadores"/>
      </w:pPr>
      <w:r>
        <w:t>Moldado anatomicamente a quente, com bordas arredondadas.</w:t>
      </w:r>
    </w:p>
    <w:p w14:paraId="6C6F71EF" w14:textId="77777777" w:rsidR="00442CA1" w:rsidRDefault="009A51EE">
      <w:pPr>
        <w:pStyle w:val="Commarcadores"/>
      </w:pPr>
      <w:r>
        <w:t>Fixação através de porcas-garras.</w:t>
      </w:r>
    </w:p>
    <w:p w14:paraId="0A72BBDD" w14:textId="747FE92C" w:rsidR="00442CA1" w:rsidRDefault="009A51EE">
      <w:pPr>
        <w:pStyle w:val="Commarcadores"/>
      </w:pPr>
      <w:proofErr w:type="spellStart"/>
      <w:r>
        <w:t>Tape</w:t>
      </w:r>
      <w:r w:rsidR="00751B42">
        <w:t>ç</w:t>
      </w:r>
      <w:r>
        <w:t>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espuma</w:t>
      </w:r>
      <w:proofErr w:type="spellEnd"/>
      <w:r>
        <w:t xml:space="preserve"> </w:t>
      </w:r>
      <w:proofErr w:type="spellStart"/>
      <w:r>
        <w:t>moldada</w:t>
      </w:r>
      <w:proofErr w:type="spellEnd"/>
      <w:r>
        <w:t>/</w:t>
      </w:r>
      <w:proofErr w:type="spellStart"/>
      <w:r>
        <w:t>injetada</w:t>
      </w:r>
      <w:proofErr w:type="spellEnd"/>
      <w:r>
        <w:t xml:space="preserve"> de poliuretano de alta densidade, 45 kg/m³, isenta de CFC.</w:t>
      </w:r>
    </w:p>
    <w:p w14:paraId="6E9DBF43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Regulagens e desempenho funcional registrado</w:t>
      </w:r>
    </w:p>
    <w:p w14:paraId="34BF4D19" w14:textId="77777777" w:rsidR="00442CA1" w:rsidRDefault="009A51EE">
      <w:pPr>
        <w:pStyle w:val="Commarcadores"/>
      </w:pPr>
      <w:r>
        <w:t>Regulagem pneumática da altura do assento por alavanca lateral.</w:t>
      </w:r>
    </w:p>
    <w:p w14:paraId="29FD9751" w14:textId="77777777" w:rsidR="00442CA1" w:rsidRDefault="009A51EE">
      <w:pPr>
        <w:pStyle w:val="Commarcadores"/>
      </w:pPr>
      <w:r>
        <w:t>Altura do assento: mínima aproximada de 58 cm e máxima aproximada de 78 cm.</w:t>
      </w:r>
    </w:p>
    <w:p w14:paraId="00A2D319" w14:textId="77777777" w:rsidR="00442CA1" w:rsidRDefault="009A51EE">
      <w:pPr>
        <w:pStyle w:val="Commarcadores"/>
      </w:pPr>
      <w:r>
        <w:t>Regulagem da inclinação do assento entre 1° e 16°, por alavanca traseira esquerda.</w:t>
      </w:r>
    </w:p>
    <w:p w14:paraId="0189234D" w14:textId="77777777" w:rsidR="00442CA1" w:rsidRDefault="009A51EE">
      <w:pPr>
        <w:pStyle w:val="Commarcadores"/>
      </w:pPr>
      <w:r>
        <w:t>Peso suportado declarado: 120 kg.</w:t>
      </w:r>
    </w:p>
    <w:p w14:paraId="051C03D0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Pistão, mecanismo e base</w:t>
      </w:r>
    </w:p>
    <w:p w14:paraId="1ECB0270" w14:textId="77777777" w:rsidR="00442CA1" w:rsidRDefault="009A51EE">
      <w:pPr>
        <w:pStyle w:val="Commarcadores"/>
      </w:pPr>
      <w:r>
        <w:t>Pistão a gás classe 3, com curso/componente declarado de 200 mm.</w:t>
      </w:r>
    </w:p>
    <w:p w14:paraId="6D2952E8" w14:textId="77777777" w:rsidR="00442CA1" w:rsidRDefault="009A51EE">
      <w:pPr>
        <w:pStyle w:val="Commarcadores"/>
      </w:pPr>
      <w:r>
        <w:t>Mecanismo confeccionado em chapa de aço SAE 1006/1008 com 3 mm, fosfatizado e pintado em tinta pó epóxi.</w:t>
      </w:r>
    </w:p>
    <w:p w14:paraId="655E754E" w14:textId="77777777" w:rsidR="00442CA1" w:rsidRDefault="009A51EE">
      <w:pPr>
        <w:pStyle w:val="Commarcadores"/>
      </w:pPr>
      <w:r>
        <w:t>Camada de tinta declarada de aproximadamente 80 μm.</w:t>
      </w:r>
    </w:p>
    <w:p w14:paraId="73C7283F" w14:textId="77777777" w:rsidR="00442CA1" w:rsidRDefault="009A51EE">
      <w:pPr>
        <w:pStyle w:val="Commarcadores"/>
      </w:pPr>
      <w:r>
        <w:t>Base cromada com cinco pás de apoio para fixação dos rodízios e anel central em tubo de aço carbono.</w:t>
      </w:r>
    </w:p>
    <w:p w14:paraId="3A5FDCD7" w14:textId="77777777" w:rsidR="00442CA1" w:rsidRDefault="009A51EE">
      <w:pPr>
        <w:pStyle w:val="Commarcadores"/>
      </w:pPr>
      <w:r>
        <w:t>Pás conformadas por estampagem e travadas por soldagem MIG.</w:t>
      </w:r>
    </w:p>
    <w:p w14:paraId="0AA809F0" w14:textId="77777777" w:rsidR="00442CA1" w:rsidRDefault="009A51EE">
      <w:pPr>
        <w:pStyle w:val="Commarcadores"/>
      </w:pPr>
      <w:r>
        <w:t>Blindagem central em polipropileno, montada por cliques de fixação, para proteção e acabamento.</w:t>
      </w:r>
    </w:p>
    <w:p w14:paraId="6B91E9E4" w14:textId="77777777" w:rsidR="00442CA1" w:rsidRPr="00467667" w:rsidRDefault="009A51EE">
      <w:pPr>
        <w:rPr>
          <w:sz w:val="16"/>
          <w:szCs w:val="20"/>
        </w:rPr>
      </w:pPr>
      <w:r w:rsidRPr="00467667">
        <w:rPr>
          <w:b/>
          <w:color w:val="C09000"/>
          <w:sz w:val="24"/>
          <w:szCs w:val="20"/>
        </w:rPr>
        <w:t>Rodízios e acabamentos</w:t>
      </w:r>
    </w:p>
    <w:p w14:paraId="57C6C863" w14:textId="77777777" w:rsidR="00442CA1" w:rsidRDefault="009A51EE">
      <w:pPr>
        <w:pStyle w:val="Commarcadores"/>
      </w:pPr>
      <w:r>
        <w:t>Cinco rodízios de PU de 50 mm, com esferas de aço.</w:t>
      </w:r>
    </w:p>
    <w:p w14:paraId="000261D9" w14:textId="77777777" w:rsidR="00442CA1" w:rsidRDefault="009A51EE">
      <w:pPr>
        <w:pStyle w:val="Commarcadores"/>
      </w:pPr>
      <w:r>
        <w:t>Capa telescópica piramidal de proteção em polipropileno injetado.</w:t>
      </w:r>
    </w:p>
    <w:p w14:paraId="76707A2D" w14:textId="77777777" w:rsidR="00442CA1" w:rsidRDefault="009A51EE">
      <w:pPr>
        <w:pStyle w:val="Commarcadores"/>
      </w:pPr>
      <w:r>
        <w:t>Itens de acabamento em termoplástico injetado: polipropileno no acabamento frontal, montante e alavanca do pistão; poliamida 6 na alavanca de inclinação.</w:t>
      </w:r>
    </w:p>
    <w:p w14:paraId="540C00F7" w14:textId="77777777" w:rsidR="00442CA1" w:rsidRDefault="009A51EE">
      <w:pPr>
        <w:pStyle w:val="Commarcadores"/>
      </w:pPr>
      <w:r>
        <w:t>A base recebe preparação de superfície metálica em nanocerâmica e cromagem por deposição eletrolítica.</w:t>
      </w:r>
    </w:p>
    <w:p w14:paraId="6B8DEBA7" w14:textId="77777777" w:rsidR="00442CA1" w:rsidRDefault="009A51EE">
      <w:pPr>
        <w:pStyle w:val="Commarcadores"/>
      </w:pPr>
      <w:r>
        <w:t>A cor pode ser definida conforme catálogo de cores do fabricante; a cor específica desta configuração não está indicada no documento analisado.</w:t>
      </w:r>
    </w:p>
    <w:sectPr w:rsidR="00442CA1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EED0" w14:textId="77777777" w:rsidR="009A51EE" w:rsidRDefault="009A51EE">
      <w:pPr>
        <w:spacing w:after="0" w:line="240" w:lineRule="auto"/>
      </w:pPr>
      <w:r>
        <w:separator/>
      </w:r>
    </w:p>
  </w:endnote>
  <w:endnote w:type="continuationSeparator" w:id="0">
    <w:p w14:paraId="55BE3CF3" w14:textId="77777777" w:rsidR="009A51EE" w:rsidRDefault="009A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12DD" w14:textId="77777777" w:rsidR="009A51EE" w:rsidRDefault="009A51EE">
      <w:pPr>
        <w:spacing w:after="0" w:line="240" w:lineRule="auto"/>
      </w:pPr>
      <w:r>
        <w:separator/>
      </w:r>
    </w:p>
  </w:footnote>
  <w:footnote w:type="continuationSeparator" w:id="0">
    <w:p w14:paraId="68B4E8FF" w14:textId="77777777" w:rsidR="009A51EE" w:rsidRDefault="009A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50</cp:revision>
  <dcterms:created xsi:type="dcterms:W3CDTF">2013-12-23T23:15:00Z</dcterms:created>
  <dcterms:modified xsi:type="dcterms:W3CDTF">2026-08-16T17:41:00Z</dcterms:modified>
  <cp:category/>
</cp:coreProperties>
</file>