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C8C97" w14:textId="77777777" w:rsidR="0098707D" w:rsidRPr="00311667" w:rsidRDefault="0098707D" w:rsidP="0098707D">
      <w:pPr>
        <w:spacing w:after="165" w:line="240" w:lineRule="auto"/>
        <w:jc w:val="both"/>
        <w:rPr>
          <w:rFonts w:ascii="Arial" w:eastAsia="Times New Roman" w:hAnsi="Arial" w:cs="Arial"/>
          <w:sz w:val="24"/>
          <w:szCs w:val="24"/>
          <w:lang w:eastAsia="pt-BR"/>
        </w:rPr>
      </w:pPr>
    </w:p>
    <w:p w14:paraId="499A6B1D" w14:textId="1FE26945" w:rsidR="0098707D" w:rsidRPr="00440B59" w:rsidRDefault="0098707D" w:rsidP="0098707D">
      <w:pPr>
        <w:pBdr>
          <w:top w:val="double" w:sz="4" w:space="1" w:color="auto"/>
          <w:bottom w:val="double" w:sz="4" w:space="1" w:color="auto"/>
        </w:pBdr>
        <w:spacing w:after="165"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PREGÃO ELETRÔNICO Nº 90025/2026-RP</w:t>
      </w:r>
    </w:p>
    <w:p w14:paraId="440C0922" w14:textId="77777777" w:rsidR="0098707D" w:rsidRPr="00440B59" w:rsidRDefault="0098707D" w:rsidP="0098707D">
      <w:pPr>
        <w:pBdr>
          <w:top w:val="double" w:sz="4" w:space="1" w:color="auto"/>
          <w:bottom w:val="double" w:sz="4" w:space="1" w:color="auto"/>
        </w:pBdr>
        <w:spacing w:after="165"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ANEXO IV - MINUTA DE ATA DE REGISTRO DE PREÇOS</w:t>
      </w:r>
    </w:p>
    <w:p w14:paraId="1CC72FC6" w14:textId="77777777" w:rsidR="0098707D" w:rsidRPr="00440B59" w:rsidRDefault="0098707D" w:rsidP="0098707D">
      <w:pPr>
        <w:spacing w:after="165"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0809147" w14:textId="77777777" w:rsidR="0098707D" w:rsidRPr="00440B59" w:rsidRDefault="0098707D" w:rsidP="0098707D">
      <w:pPr>
        <w:spacing w:before="100" w:beforeAutospacing="1" w:after="100" w:afterAutospacing="1" w:line="240" w:lineRule="auto"/>
        <w:jc w:val="both"/>
        <w:rPr>
          <w:rFonts w:ascii="Arial" w:eastAsia="Times New Roman" w:hAnsi="Arial" w:cs="Arial"/>
          <w:sz w:val="24"/>
          <w:szCs w:val="24"/>
          <w:lang w:eastAsia="pt-BR"/>
        </w:rPr>
      </w:pPr>
    </w:p>
    <w:p w14:paraId="7F521C2B" w14:textId="77777777" w:rsidR="0098707D" w:rsidRPr="00440B59" w:rsidRDefault="0098707D" w:rsidP="0098707D">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ATA DE REGISTRO DE PREÇOS Nº .........</w:t>
      </w:r>
    </w:p>
    <w:p w14:paraId="0C0F937D" w14:textId="77777777" w:rsidR="0098707D" w:rsidRPr="00440B59" w:rsidRDefault="0098707D" w:rsidP="0098707D">
      <w:pPr>
        <w:spacing w:before="100" w:beforeAutospacing="1" w:after="100" w:afterAutospacing="1" w:line="240" w:lineRule="auto"/>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43170980" w14:textId="50C2F0F4" w:rsidR="0098707D" w:rsidRPr="00440B59" w:rsidRDefault="0098707D" w:rsidP="0098707D">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A </w:t>
      </w:r>
      <w:r w:rsidRPr="00440B59">
        <w:rPr>
          <w:rFonts w:ascii="Arial" w:eastAsia="Times New Roman" w:hAnsi="Arial" w:cs="Arial"/>
          <w:b/>
          <w:bCs/>
          <w:sz w:val="24"/>
          <w:szCs w:val="24"/>
          <w:lang w:eastAsia="pt-BR"/>
        </w:rPr>
        <w:t>UNIÃO</w:t>
      </w:r>
      <w:r w:rsidRPr="00440B59">
        <w:rPr>
          <w:rFonts w:ascii="Arial" w:eastAsia="Times New Roman" w:hAnsi="Arial" w:cs="Arial"/>
          <w:sz w:val="24"/>
          <w:szCs w:val="24"/>
          <w:lang w:eastAsia="pt-BR"/>
        </w:rPr>
        <w:t xml:space="preserve">, por intermédio da </w:t>
      </w:r>
      <w:r w:rsidRPr="00440B59">
        <w:rPr>
          <w:rFonts w:ascii="Arial" w:eastAsia="Times New Roman" w:hAnsi="Arial" w:cs="Arial"/>
          <w:b/>
          <w:bCs/>
          <w:sz w:val="24"/>
          <w:szCs w:val="24"/>
          <w:lang w:eastAsia="pt-BR"/>
        </w:rPr>
        <w:t>JUSTIÇA FEDERAL DE PRIMEIRO GRAU EM SÃO PAULO</w:t>
      </w:r>
      <w:r w:rsidRPr="00440B59">
        <w:rPr>
          <w:rFonts w:ascii="Arial" w:eastAsia="Times New Roman" w:hAnsi="Arial" w:cs="Arial"/>
          <w:sz w:val="24"/>
          <w:szCs w:val="24"/>
          <w:lang w:eastAsia="pt-BR"/>
        </w:rPr>
        <w:t xml:space="preserve">, com sede na Rua Peixoto Gomide nº 768, Jardim Paulista, na cidade de São Paulo/SP, inscrita no CNPJ/MF sob o nº 05.445.105/0001-78, neste ato representada pelo Juiz Federal Diretor do Foro, ao final identificado, ou pela Juíza Federal Diretora do Foro, em exercício, ao final identificada, designados pelo Ato nº 16795, de 26 de fevereiro de 2026, da Presidência do Egrégio Conselho da Justiça Federal da Terceira Região, considerando o julgamento da licitação na modalidade de pregão, na forma eletrônica, para REGISTRO DE PREÇOS nº </w:t>
      </w:r>
      <w:r w:rsidR="00AA3FFA" w:rsidRPr="00440B59">
        <w:rPr>
          <w:rFonts w:ascii="Arial" w:eastAsia="Times New Roman" w:hAnsi="Arial" w:cs="Arial"/>
          <w:b/>
          <w:bCs/>
          <w:sz w:val="24"/>
          <w:szCs w:val="24"/>
          <w:lang w:eastAsia="pt-BR"/>
        </w:rPr>
        <w:t>90025/2026-RP</w:t>
      </w:r>
      <w:r w:rsidRPr="00440B59">
        <w:rPr>
          <w:rFonts w:ascii="Arial" w:eastAsia="Times New Roman" w:hAnsi="Arial" w:cs="Arial"/>
          <w:sz w:val="24"/>
          <w:szCs w:val="24"/>
          <w:lang w:eastAsia="pt-BR"/>
        </w:rPr>
        <w:t xml:space="preserve">, publicada no ...... de ...../...../202....., processo administrativo nº </w:t>
      </w:r>
      <w:r w:rsidR="00AA3FFA" w:rsidRPr="00440B59">
        <w:rPr>
          <w:rFonts w:ascii="Arial" w:eastAsia="Times New Roman" w:hAnsi="Arial" w:cs="Arial"/>
          <w:sz w:val="24"/>
          <w:szCs w:val="24"/>
          <w:lang w:eastAsia="pt-BR"/>
        </w:rPr>
        <w:t>0004785-28.2026.4.03.8001</w:t>
      </w:r>
      <w:r w:rsidRPr="00440B59">
        <w:rPr>
          <w:rFonts w:ascii="Arial" w:eastAsia="Times New Roman" w:hAnsi="Arial" w:cs="Arial"/>
          <w:sz w:val="24"/>
          <w:szCs w:val="24"/>
          <w:lang w:eastAsia="pt-BR"/>
        </w:rPr>
        <w:t>, RESOLVE registrar os preços da(s) empresa(s) indicada(s) e qualificada(s) nesta ATA, de acordo com a classificação por ela(s) alcançada(s) e na(s) quantidade(s) cotada(s), atendendo as condições previstas no Edital de licitação, sujeitando-se as partes às normas constantes na Lei nº 14.133, de 1º de abril de 2021, no Decreto nº 11.462, de 31 de março de 2023,</w:t>
      </w:r>
      <w:r w:rsidRPr="00440B59">
        <w:rPr>
          <w:rFonts w:ascii="Arial" w:hAnsi="Arial" w:cs="Arial"/>
          <w:sz w:val="24"/>
          <w:szCs w:val="24"/>
        </w:rPr>
        <w:t xml:space="preserve"> </w:t>
      </w:r>
      <w:r w:rsidRPr="00440B59">
        <w:rPr>
          <w:rFonts w:ascii="Arial" w:eastAsia="Times New Roman" w:hAnsi="Arial" w:cs="Arial"/>
          <w:sz w:val="24"/>
          <w:szCs w:val="24"/>
          <w:lang w:eastAsia="pt-BR"/>
        </w:rPr>
        <w:t>nas demais normas aplicáveis, e em conformidade com as disposições a seguir: </w:t>
      </w:r>
    </w:p>
    <w:p w14:paraId="1FF30B8E" w14:textId="65D456A1" w:rsidR="00A17E61" w:rsidRPr="00440B59" w:rsidRDefault="00A17E61" w:rsidP="00A17E61">
      <w:pPr>
        <w:spacing w:before="100" w:beforeAutospacing="1" w:after="100" w:afterAutospacing="1" w:line="240" w:lineRule="auto"/>
        <w:rPr>
          <w:rFonts w:ascii="Arial" w:eastAsia="Times New Roman" w:hAnsi="Arial" w:cs="Arial"/>
          <w:sz w:val="24"/>
          <w:szCs w:val="24"/>
          <w:lang w:eastAsia="pt-BR"/>
        </w:rPr>
      </w:pPr>
    </w:p>
    <w:p w14:paraId="4A0F01DB" w14:textId="77777777" w:rsidR="00A17E61" w:rsidRPr="00440B59" w:rsidRDefault="00A17E61" w:rsidP="00A17E61">
      <w:pPr>
        <w:spacing w:before="100" w:beforeAutospacing="1" w:after="100" w:afterAutospacing="1" w:line="240" w:lineRule="auto"/>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1. DO OBJETO</w:t>
      </w:r>
    </w:p>
    <w:p w14:paraId="3CC6FC09" w14:textId="6A747475" w:rsidR="00A17E61" w:rsidRPr="00440B59" w:rsidRDefault="00A17E61" w:rsidP="00AE437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1.1. A presente Ata tem por objeto o registro de preços para a eventual </w:t>
      </w:r>
      <w:r w:rsidR="00AE437C" w:rsidRPr="00440B59">
        <w:rPr>
          <w:rFonts w:ascii="Arial" w:eastAsia="Times New Roman" w:hAnsi="Arial" w:cs="Arial"/>
          <w:color w:val="000000"/>
          <w:sz w:val="24"/>
          <w:szCs w:val="24"/>
          <w:lang w:eastAsia="pt-BR"/>
        </w:rPr>
        <w:t>aquisição de cadeiras giratórias e cadeiras fixas para pessoa obesa</w:t>
      </w:r>
      <w:r w:rsidRPr="00440B59">
        <w:rPr>
          <w:rFonts w:ascii="Arial" w:eastAsia="Times New Roman" w:hAnsi="Arial" w:cs="Arial"/>
          <w:color w:val="000000"/>
          <w:sz w:val="24"/>
          <w:szCs w:val="24"/>
          <w:lang w:eastAsia="pt-BR"/>
        </w:rPr>
        <w:t>, especificad</w:t>
      </w:r>
      <w:r w:rsidR="00984C87" w:rsidRPr="00440B59">
        <w:rPr>
          <w:rFonts w:ascii="Arial" w:eastAsia="Times New Roman" w:hAnsi="Arial" w:cs="Arial"/>
          <w:color w:val="000000"/>
          <w:sz w:val="24"/>
          <w:szCs w:val="24"/>
          <w:lang w:eastAsia="pt-BR"/>
        </w:rPr>
        <w:t>a</w:t>
      </w:r>
      <w:r w:rsidRPr="00440B59">
        <w:rPr>
          <w:rFonts w:ascii="Arial" w:eastAsia="Times New Roman" w:hAnsi="Arial" w:cs="Arial"/>
          <w:color w:val="000000"/>
          <w:sz w:val="24"/>
          <w:szCs w:val="24"/>
          <w:lang w:eastAsia="pt-BR"/>
        </w:rPr>
        <w:t xml:space="preserve">s nos </w:t>
      </w:r>
      <w:r w:rsidRPr="00440B59">
        <w:rPr>
          <w:rFonts w:ascii="Arial" w:eastAsia="Times New Roman" w:hAnsi="Arial" w:cs="Arial"/>
          <w:b/>
          <w:bCs/>
          <w:color w:val="000000"/>
          <w:sz w:val="24"/>
          <w:szCs w:val="24"/>
          <w:lang w:eastAsia="pt-BR"/>
        </w:rPr>
        <w:t>itens</w:t>
      </w:r>
      <w:r w:rsidR="00AE437C" w:rsidRPr="00440B59">
        <w:rPr>
          <w:rFonts w:ascii="Arial" w:eastAsia="Times New Roman" w:hAnsi="Arial" w:cs="Arial"/>
          <w:b/>
          <w:bCs/>
          <w:color w:val="000000"/>
          <w:sz w:val="24"/>
          <w:szCs w:val="24"/>
          <w:lang w:eastAsia="pt-BR"/>
        </w:rPr>
        <w:t xml:space="preserve"> 1 a 4</w:t>
      </w:r>
      <w:r w:rsidR="00AE437C" w:rsidRPr="00440B59">
        <w:rPr>
          <w:rFonts w:ascii="Arial" w:eastAsia="Times New Roman" w:hAnsi="Arial" w:cs="Arial"/>
          <w:color w:val="000000"/>
          <w:sz w:val="24"/>
          <w:szCs w:val="24"/>
          <w:lang w:eastAsia="pt-BR"/>
        </w:rPr>
        <w:t xml:space="preserve"> </w:t>
      </w:r>
      <w:r w:rsidRPr="00440B59">
        <w:rPr>
          <w:rFonts w:ascii="Arial" w:eastAsia="Times New Roman" w:hAnsi="Arial" w:cs="Arial"/>
          <w:color w:val="000000"/>
          <w:sz w:val="24"/>
          <w:szCs w:val="24"/>
          <w:lang w:eastAsia="pt-BR"/>
        </w:rPr>
        <w:t xml:space="preserve">do Termo de Referência, anexo </w:t>
      </w:r>
      <w:r w:rsidR="00AE437C" w:rsidRPr="00440B59">
        <w:rPr>
          <w:rFonts w:ascii="Arial" w:eastAsia="Times New Roman" w:hAnsi="Arial" w:cs="Arial"/>
          <w:color w:val="000000"/>
          <w:sz w:val="24"/>
          <w:szCs w:val="24"/>
          <w:lang w:eastAsia="pt-BR"/>
        </w:rPr>
        <w:t xml:space="preserve">I </w:t>
      </w:r>
      <w:r w:rsidRPr="00440B59">
        <w:rPr>
          <w:rFonts w:ascii="Arial" w:eastAsia="Times New Roman" w:hAnsi="Arial" w:cs="Arial"/>
          <w:color w:val="000000"/>
          <w:sz w:val="24"/>
          <w:szCs w:val="24"/>
          <w:lang w:eastAsia="pt-BR"/>
        </w:rPr>
        <w:t xml:space="preserve">do edital de Licitação nº </w:t>
      </w:r>
      <w:r w:rsidR="00AE437C" w:rsidRPr="00440B59">
        <w:rPr>
          <w:rFonts w:ascii="Arial" w:eastAsia="Times New Roman" w:hAnsi="Arial" w:cs="Arial"/>
          <w:color w:val="000000"/>
          <w:sz w:val="24"/>
          <w:szCs w:val="24"/>
          <w:lang w:eastAsia="pt-BR"/>
        </w:rPr>
        <w:t>90025/2026-RP</w:t>
      </w:r>
      <w:r w:rsidRPr="00440B59">
        <w:rPr>
          <w:rFonts w:ascii="Arial" w:eastAsia="Times New Roman" w:hAnsi="Arial" w:cs="Arial"/>
          <w:color w:val="000000"/>
          <w:sz w:val="24"/>
          <w:szCs w:val="24"/>
          <w:lang w:eastAsia="pt-BR"/>
        </w:rPr>
        <w:t>, que é parte integrante desta Ata, assim como as propostas cujos preços tenham sido registrados, independentemente de transcrição. </w:t>
      </w:r>
    </w:p>
    <w:p w14:paraId="2E053300" w14:textId="77777777" w:rsidR="00A17E61" w:rsidRPr="00440B59" w:rsidRDefault="00A17E61" w:rsidP="00A17E61">
      <w:pPr>
        <w:spacing w:before="100" w:beforeAutospacing="1" w:after="100" w:afterAutospacing="1" w:line="240" w:lineRule="auto"/>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18826423" w14:textId="77777777" w:rsidR="00A17E61" w:rsidRPr="00440B59" w:rsidRDefault="00A17E61" w:rsidP="00A17E61">
      <w:pPr>
        <w:spacing w:before="100" w:beforeAutospacing="1" w:after="100" w:afterAutospacing="1" w:line="240" w:lineRule="auto"/>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2. DOS PREÇOS, ESPECIFICAÇÕES E QUANTITATIVOS</w:t>
      </w:r>
    </w:p>
    <w:p w14:paraId="5D486416" w14:textId="05F4F13B" w:rsidR="00A17E61" w:rsidRPr="00440B59" w:rsidRDefault="00A17E61" w:rsidP="008D2AB0">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2.1. </w:t>
      </w:r>
      <w:r w:rsidRPr="00440B59">
        <w:rPr>
          <w:rFonts w:ascii="Arial" w:eastAsia="Times New Roman" w:hAnsi="Arial" w:cs="Arial"/>
          <w:sz w:val="24"/>
          <w:szCs w:val="24"/>
          <w:lang w:eastAsia="pt-BR"/>
        </w:rPr>
        <w:t xml:space="preserve">O preço registrado, as especificações do objeto, as quantidades máximas de cada item, fornecedor são as que seguem, nos termos da </w:t>
      </w:r>
      <w:r w:rsidRPr="00440B59">
        <w:rPr>
          <w:rFonts w:ascii="Arial" w:eastAsia="Times New Roman" w:hAnsi="Arial" w:cs="Arial"/>
          <w:color w:val="000000"/>
          <w:sz w:val="24"/>
          <w:szCs w:val="24"/>
          <w:lang w:eastAsia="pt-BR"/>
        </w:rPr>
        <w:t>Proposta Comercial, doc. SEI (...):</w:t>
      </w:r>
    </w:p>
    <w:p w14:paraId="3D3483D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p>
    <w:p w14:paraId="22B3E0B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lastRenderedPageBreak/>
        <w:t>FORNECEDOR:</w:t>
      </w:r>
    </w:p>
    <w:tbl>
      <w:tblPr>
        <w:tblW w:w="9913"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9"/>
        <w:gridCol w:w="2150"/>
        <w:gridCol w:w="1029"/>
        <w:gridCol w:w="1559"/>
        <w:gridCol w:w="1985"/>
        <w:gridCol w:w="1183"/>
        <w:gridCol w:w="1418"/>
      </w:tblGrid>
      <w:tr w:rsidR="00A17E61" w:rsidRPr="00440B59" w14:paraId="6CE30D7B" w14:textId="77777777" w:rsidTr="00311667">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C0E375" w14:textId="77777777"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2FFEF" w14:textId="3C043257"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ESPECIFICAÇÃO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1340A" w14:textId="080BF4DF" w:rsidR="00A17E61" w:rsidRPr="00440B59" w:rsidRDefault="000436D7"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sz w:val="24"/>
                <w:szCs w:val="24"/>
                <w:lang w:eastAsia="pt-BR"/>
              </w:rPr>
              <w:t>CATMAT</w:t>
            </w:r>
          </w:p>
        </w:tc>
        <w:tc>
          <w:tcPr>
            <w:tcW w:w="1559" w:type="dxa"/>
            <w:tcBorders>
              <w:top w:val="single" w:sz="8" w:space="0" w:color="000000"/>
              <w:left w:val="nil"/>
              <w:bottom w:val="single" w:sz="8" w:space="0" w:color="000000"/>
              <w:right w:val="single" w:sz="8" w:space="0" w:color="000000"/>
            </w:tcBorders>
            <w:vAlign w:val="center"/>
            <w:hideMark/>
          </w:tcPr>
          <w:p w14:paraId="59B630A8" w14:textId="64D0C5DB" w:rsidR="00A17E61" w:rsidRPr="00440B59" w:rsidRDefault="000436D7"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sz w:val="24"/>
                <w:szCs w:val="24"/>
                <w:lang w:eastAsia="pt-BR"/>
              </w:rPr>
              <w:t>UNIDADE DE MEDIDA</w:t>
            </w:r>
          </w:p>
          <w:p w14:paraId="3D7592BE" w14:textId="770C508F"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p>
        </w:tc>
        <w:tc>
          <w:tcPr>
            <w:tcW w:w="1985" w:type="dxa"/>
            <w:tcBorders>
              <w:top w:val="single" w:sz="8" w:space="0" w:color="000000"/>
              <w:left w:val="nil"/>
              <w:bottom w:val="single" w:sz="8" w:space="0" w:color="000000"/>
              <w:right w:val="single" w:sz="8" w:space="0" w:color="000000"/>
            </w:tcBorders>
            <w:vAlign w:val="center"/>
            <w:hideMark/>
          </w:tcPr>
          <w:p w14:paraId="628B6A93" w14:textId="77777777"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QUANTIDADE</w:t>
            </w:r>
          </w:p>
          <w:p w14:paraId="1984644B" w14:textId="384361A3"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7085163" w14:textId="77777777"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VALOR UNITÁRIO (R$)</w:t>
            </w:r>
          </w:p>
        </w:tc>
        <w:tc>
          <w:tcPr>
            <w:tcW w:w="1418" w:type="dxa"/>
            <w:tcBorders>
              <w:top w:val="single" w:sz="8" w:space="0" w:color="000000"/>
              <w:left w:val="nil"/>
              <w:bottom w:val="single" w:sz="8" w:space="0" w:color="000000"/>
              <w:right w:val="single" w:sz="8" w:space="0" w:color="000000"/>
            </w:tcBorders>
            <w:vAlign w:val="center"/>
            <w:hideMark/>
          </w:tcPr>
          <w:p w14:paraId="2591FEA7" w14:textId="47BD1610" w:rsidR="00A17E61" w:rsidRPr="00440B59" w:rsidRDefault="00A17E61"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VALOR TOTAL</w:t>
            </w:r>
            <w:r w:rsidR="00311667" w:rsidRPr="00440B59">
              <w:rPr>
                <w:rFonts w:ascii="Arial" w:eastAsia="Times New Roman" w:hAnsi="Arial" w:cs="Arial"/>
                <w:b/>
                <w:bCs/>
                <w:color w:val="000000"/>
                <w:sz w:val="24"/>
                <w:szCs w:val="24"/>
                <w:lang w:eastAsia="pt-BR"/>
              </w:rPr>
              <w:t xml:space="preserve"> </w:t>
            </w:r>
            <w:r w:rsidRPr="00440B59">
              <w:rPr>
                <w:rFonts w:ascii="Arial" w:eastAsia="Times New Roman" w:hAnsi="Arial" w:cs="Arial"/>
                <w:sz w:val="24"/>
                <w:szCs w:val="24"/>
                <w:lang w:eastAsia="pt-BR"/>
              </w:rPr>
              <w:t>(</w:t>
            </w:r>
            <w:r w:rsidRPr="00440B59">
              <w:rPr>
                <w:rFonts w:ascii="Arial" w:eastAsia="Times New Roman" w:hAnsi="Arial" w:cs="Arial"/>
                <w:b/>
                <w:bCs/>
                <w:color w:val="000000"/>
                <w:sz w:val="24"/>
                <w:szCs w:val="24"/>
                <w:lang w:eastAsia="pt-BR"/>
              </w:rPr>
              <w:t>R$)</w:t>
            </w:r>
          </w:p>
        </w:tc>
      </w:tr>
      <w:tr w:rsidR="00A17E61" w:rsidRPr="00440B59" w14:paraId="01A3E88D" w14:textId="77777777" w:rsidTr="00311667">
        <w:trPr>
          <w:jc w:val="center"/>
        </w:trPr>
        <w:tc>
          <w:tcPr>
            <w:tcW w:w="557" w:type="dxa"/>
            <w:tcBorders>
              <w:top w:val="nil"/>
              <w:left w:val="single" w:sz="8" w:space="0" w:color="000000"/>
              <w:bottom w:val="single" w:sz="8" w:space="0" w:color="000000"/>
              <w:right w:val="single" w:sz="8" w:space="0" w:color="000000"/>
            </w:tcBorders>
            <w:hideMark/>
          </w:tcPr>
          <w:p w14:paraId="6CBB9B76" w14:textId="384D4071" w:rsidR="00A17E61" w:rsidRPr="00440B59" w:rsidRDefault="00DE4B08" w:rsidP="00981E01">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1651F" w14:textId="77777777" w:rsidR="000436D7" w:rsidRPr="00440B59" w:rsidRDefault="00A17E61" w:rsidP="00A17E61">
            <w:pPr>
              <w:spacing w:before="100" w:beforeAutospacing="1" w:after="100" w:afterAutospacing="1" w:line="240" w:lineRule="auto"/>
              <w:jc w:val="both"/>
              <w:rPr>
                <w:rFonts w:ascii="Arial" w:hAnsi="Arial" w:cs="Arial"/>
                <w:sz w:val="24"/>
                <w:szCs w:val="24"/>
              </w:rPr>
            </w:pPr>
            <w:r w:rsidRPr="00440B59">
              <w:rPr>
                <w:rFonts w:ascii="Arial" w:eastAsia="Times New Roman" w:hAnsi="Arial" w:cs="Arial"/>
                <w:sz w:val="24"/>
                <w:szCs w:val="24"/>
                <w:lang w:eastAsia="pt-BR"/>
              </w:rPr>
              <w:t> </w:t>
            </w:r>
            <w:r w:rsidR="000436D7" w:rsidRPr="00440B59">
              <w:rPr>
                <w:rFonts w:ascii="Arial" w:hAnsi="Arial" w:cs="Arial"/>
                <w:b/>
                <w:bCs/>
                <w:sz w:val="24"/>
                <w:szCs w:val="24"/>
              </w:rPr>
              <w:t>Cadeira giratória para pessoas obesas</w:t>
            </w:r>
            <w:r w:rsidR="000436D7" w:rsidRPr="00440B59">
              <w:rPr>
                <w:rFonts w:ascii="Arial" w:hAnsi="Arial" w:cs="Arial"/>
                <w:sz w:val="24"/>
                <w:szCs w:val="24"/>
              </w:rPr>
              <w:t xml:space="preserve"> </w:t>
            </w:r>
          </w:p>
          <w:p w14:paraId="6EEED0EA" w14:textId="530221C2"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encosto:</w:t>
            </w:r>
            <w:r w:rsidR="00311667" w:rsidRPr="00440B59">
              <w:rPr>
                <w:rFonts w:ascii="Arial" w:hAnsi="Arial" w:cs="Arial"/>
                <w:sz w:val="24"/>
                <w:szCs w:val="24"/>
              </w:rPr>
              <w:t xml:space="preserve"> </w:t>
            </w:r>
            <w:r w:rsidRPr="00440B59">
              <w:rPr>
                <w:rFonts w:ascii="Arial" w:hAnsi="Arial" w:cs="Arial"/>
                <w:sz w:val="24"/>
                <w:szCs w:val="24"/>
              </w:rPr>
              <w:t>Largura 58cm x Altura 57cm</w:t>
            </w:r>
          </w:p>
          <w:p w14:paraId="356D7A06" w14:textId="0F5F05DF"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assento:</w:t>
            </w:r>
            <w:r w:rsidR="00311667" w:rsidRPr="00440B59">
              <w:rPr>
                <w:rFonts w:ascii="Arial" w:hAnsi="Arial" w:cs="Arial"/>
                <w:sz w:val="24"/>
                <w:szCs w:val="24"/>
              </w:rPr>
              <w:t xml:space="preserve"> </w:t>
            </w:r>
            <w:r w:rsidRPr="00440B59">
              <w:rPr>
                <w:rFonts w:ascii="Arial" w:hAnsi="Arial" w:cs="Arial"/>
                <w:sz w:val="24"/>
                <w:szCs w:val="24"/>
              </w:rPr>
              <w:t>Profundidade 48cm x Largura 57cm</w:t>
            </w:r>
          </w:p>
          <w:p w14:paraId="02E215E7"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Variação permitida para dimensões: 10% para mais ou para menos. </w:t>
            </w:r>
          </w:p>
          <w:p w14:paraId="5A69D1F3"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Capacidade de carga de no mínimo 170kg </w:t>
            </w:r>
          </w:p>
          <w:p w14:paraId="59066B56"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Encosto e assento devem ser compostos por estrutura interna, espuma injetada e anatômica com revestimento em couro ou </w:t>
            </w:r>
            <w:proofErr w:type="spellStart"/>
            <w:r w:rsidRPr="00440B59">
              <w:rPr>
                <w:rFonts w:ascii="Arial" w:hAnsi="Arial" w:cs="Arial"/>
                <w:sz w:val="24"/>
                <w:szCs w:val="24"/>
              </w:rPr>
              <w:t>courvin</w:t>
            </w:r>
            <w:proofErr w:type="spellEnd"/>
            <w:r w:rsidRPr="00440B59">
              <w:rPr>
                <w:rFonts w:ascii="Arial" w:hAnsi="Arial" w:cs="Arial"/>
                <w:sz w:val="24"/>
                <w:szCs w:val="24"/>
              </w:rPr>
              <w:t xml:space="preserve"> preto.</w:t>
            </w:r>
          </w:p>
          <w:p w14:paraId="26BE1938"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Espessura mínima da espuma: 16mm. </w:t>
            </w:r>
          </w:p>
          <w:p w14:paraId="032C09F5"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material da espuma deve ser em poliuretano flexível isenta de CFC, alta resiliência, alta resistência à propagação de rasgo, alta tensão de alongamento e </w:t>
            </w:r>
            <w:r w:rsidRPr="00440B59">
              <w:rPr>
                <w:rFonts w:ascii="Arial" w:hAnsi="Arial" w:cs="Arial"/>
                <w:sz w:val="24"/>
                <w:szCs w:val="24"/>
              </w:rPr>
              <w:lastRenderedPageBreak/>
              <w:t>ruptura, baixa fadiga dinâmica e baixa deformação permanente. O tecido deverá conter costuras laterais (pesponto) em toda a extensão vertical do encosto.</w:t>
            </w:r>
          </w:p>
          <w:p w14:paraId="4641D65C"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estrutura da cadeira deverá ser fabricada em aço resistente, pintura eletrostática resistente a agentes químicos e a ferrugens. </w:t>
            </w:r>
          </w:p>
          <w:p w14:paraId="57B34CDB"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mecanismo da cadeira deve possuir alavanca sob o assento para regularem de altura por acionamento a gás, fabricada em tubo de aço. O movimento de rotação deve ser sobre rolamento de esferas tratadas que garantam alta resistência ao desgaste e mínimo atrito suavizando o movimento de rotação. </w:t>
            </w:r>
          </w:p>
          <w:p w14:paraId="3056ECF8"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base deverá ter 5 patas fabricadas em liga de alumínio, com rodízio duplo de 11mm e rodas de 65mm em cada pata. </w:t>
            </w:r>
          </w:p>
          <w:p w14:paraId="0541A0AD" w14:textId="14984334" w:rsidR="00A17E61"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Deverá possuir apoio de braço com regulagem de altura em polipropileno </w:t>
            </w:r>
            <w:r w:rsidRPr="00440B59">
              <w:rPr>
                <w:rFonts w:ascii="Arial" w:hAnsi="Arial" w:cs="Arial"/>
                <w:sz w:val="24"/>
                <w:szCs w:val="24"/>
              </w:rPr>
              <w:lastRenderedPageBreak/>
              <w:t>texturizado com dimensões de 260mm de comprimento x 90mm de largura (Variação permitida para dimensões: 5% para mais ou para menos).</w:t>
            </w:r>
          </w:p>
          <w:p w14:paraId="7447E86A" w14:textId="2B2C39B5" w:rsidR="000436D7" w:rsidRPr="00440B59" w:rsidRDefault="000436D7" w:rsidP="00A17E61">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hAnsi="Arial" w:cs="Arial"/>
                <w:b/>
                <w:bCs/>
                <w:sz w:val="24"/>
                <w:szCs w:val="24"/>
              </w:rPr>
              <w:t>COTA PRINCIPAL</w:t>
            </w:r>
          </w:p>
        </w:tc>
        <w:tc>
          <w:tcPr>
            <w:tcW w:w="0" w:type="auto"/>
            <w:tcBorders>
              <w:top w:val="outset" w:sz="6" w:space="0" w:color="auto"/>
              <w:left w:val="outset" w:sz="6" w:space="0" w:color="auto"/>
              <w:bottom w:val="outset" w:sz="6" w:space="0" w:color="auto"/>
              <w:right w:val="outset" w:sz="6" w:space="0" w:color="auto"/>
            </w:tcBorders>
            <w:hideMark/>
          </w:tcPr>
          <w:p w14:paraId="05AC0FBD" w14:textId="4C0B034C"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lastRenderedPageBreak/>
              <w:t>633227</w:t>
            </w:r>
          </w:p>
        </w:tc>
        <w:tc>
          <w:tcPr>
            <w:tcW w:w="0" w:type="auto"/>
            <w:tcBorders>
              <w:top w:val="outset" w:sz="6" w:space="0" w:color="auto"/>
              <w:left w:val="outset" w:sz="6" w:space="0" w:color="auto"/>
              <w:bottom w:val="outset" w:sz="6" w:space="0" w:color="auto"/>
              <w:right w:val="outset" w:sz="6" w:space="0" w:color="auto"/>
            </w:tcBorders>
            <w:hideMark/>
          </w:tcPr>
          <w:p w14:paraId="34E4886C" w14:textId="5D8A4ADB"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3E526B01" w14:textId="1D66A201" w:rsidR="00A17E61" w:rsidRPr="00440B59" w:rsidRDefault="000436D7"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FE20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FDAA5"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A17E61" w:rsidRPr="00440B59" w14:paraId="1E0082E3" w14:textId="77777777" w:rsidTr="00311667">
        <w:trPr>
          <w:jc w:val="center"/>
        </w:trPr>
        <w:tc>
          <w:tcPr>
            <w:tcW w:w="557" w:type="dxa"/>
            <w:tcBorders>
              <w:top w:val="nil"/>
              <w:left w:val="single" w:sz="8" w:space="0" w:color="000000"/>
              <w:bottom w:val="single" w:sz="8" w:space="0" w:color="000000"/>
              <w:right w:val="single" w:sz="8" w:space="0" w:color="000000"/>
            </w:tcBorders>
            <w:hideMark/>
          </w:tcPr>
          <w:p w14:paraId="081D1F6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604A4C0B" w14:textId="3B09681F" w:rsidR="00A17E61" w:rsidRPr="00440B59" w:rsidRDefault="00DE4B08" w:rsidP="00DE4B08">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0C1B1" w14:textId="77777777" w:rsidR="000436D7"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1D4EC53D"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b/>
                <w:bCs/>
                <w:sz w:val="24"/>
                <w:szCs w:val="24"/>
              </w:rPr>
              <w:t>Cadeira giratória para pessoas obesas</w:t>
            </w:r>
            <w:r w:rsidRPr="00440B59">
              <w:rPr>
                <w:rFonts w:ascii="Arial" w:hAnsi="Arial" w:cs="Arial"/>
                <w:sz w:val="24"/>
                <w:szCs w:val="24"/>
              </w:rPr>
              <w:t xml:space="preserve"> </w:t>
            </w:r>
          </w:p>
          <w:p w14:paraId="59BA53AC"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encosto: Largura 58cm x Altura 57cm</w:t>
            </w:r>
          </w:p>
          <w:p w14:paraId="12BE4AAE"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Dimensões do assento: Profundidade 48cm x Largura 57cm </w:t>
            </w:r>
          </w:p>
          <w:p w14:paraId="23749C12"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Variação permitida para dimensões: 10% para mais ou para menos. </w:t>
            </w:r>
          </w:p>
          <w:p w14:paraId="0AAF1330"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Capacidade de carga de no mínimo 170kg </w:t>
            </w:r>
          </w:p>
          <w:p w14:paraId="38E968B8"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Encosto e assento devem ser compostos por estrutura interna, espuma injetada e anatômica com revestimento em couro ou </w:t>
            </w:r>
            <w:proofErr w:type="spellStart"/>
            <w:r w:rsidRPr="00440B59">
              <w:rPr>
                <w:rFonts w:ascii="Arial" w:hAnsi="Arial" w:cs="Arial"/>
                <w:sz w:val="24"/>
                <w:szCs w:val="24"/>
              </w:rPr>
              <w:t>courvin</w:t>
            </w:r>
            <w:proofErr w:type="spellEnd"/>
            <w:r w:rsidRPr="00440B59">
              <w:rPr>
                <w:rFonts w:ascii="Arial" w:hAnsi="Arial" w:cs="Arial"/>
                <w:sz w:val="24"/>
                <w:szCs w:val="24"/>
              </w:rPr>
              <w:t xml:space="preserve"> preto.</w:t>
            </w:r>
          </w:p>
          <w:p w14:paraId="0C7DB6FF"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Espessura mínima da espuma: 16mm. </w:t>
            </w:r>
          </w:p>
          <w:p w14:paraId="75609B0E"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material da espuma deve ser </w:t>
            </w:r>
            <w:r w:rsidRPr="00440B59">
              <w:rPr>
                <w:rFonts w:ascii="Arial" w:hAnsi="Arial" w:cs="Arial"/>
                <w:sz w:val="24"/>
                <w:szCs w:val="24"/>
              </w:rPr>
              <w:lastRenderedPageBreak/>
              <w:t xml:space="preserve">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 </w:t>
            </w:r>
          </w:p>
          <w:p w14:paraId="4C312076"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estrutura da cadeira deverá ser fabricada em aço resistente, pintura eletrostática resistente a agentes químicos e a ferrugens. </w:t>
            </w:r>
          </w:p>
          <w:p w14:paraId="75C98C1A"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mecanismo da cadeira deve possuir alavanca sob o assento para regularem de altura por acionamento a gás, fabricada em tubo de aço. O movimento de rotação deve ser sobre rolamento de esferas tratadas que garantam alta resistência ao desgaste e mínimo atrito suavizando o movimento de rotação. </w:t>
            </w:r>
          </w:p>
          <w:p w14:paraId="2D71B406"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base deverá ter 5 patas fabricadas em liga de alumínio, com rodízio duplo </w:t>
            </w:r>
            <w:r w:rsidRPr="00440B59">
              <w:rPr>
                <w:rFonts w:ascii="Arial" w:hAnsi="Arial" w:cs="Arial"/>
                <w:sz w:val="24"/>
                <w:szCs w:val="24"/>
              </w:rPr>
              <w:lastRenderedPageBreak/>
              <w:t xml:space="preserve">de 11mm e rodas de 65mm em cada pata. </w:t>
            </w:r>
          </w:p>
          <w:p w14:paraId="512B61E8" w14:textId="77777777" w:rsidR="00DE4B08" w:rsidRPr="00440B59" w:rsidRDefault="000436D7" w:rsidP="00A17E61">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Deverá possuir apoio de braço com regulagem de altura em polipropileno texturizado com dimensões de 260mm de comprimento x 90mm de largura (Variação permitida para dimensões: 5% para mais ou para menos). </w:t>
            </w:r>
          </w:p>
          <w:p w14:paraId="1D542BFC" w14:textId="60FC7BEF" w:rsidR="00A17E61" w:rsidRPr="00440B59" w:rsidRDefault="000436D7" w:rsidP="00A17E61">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hAnsi="Arial" w:cs="Arial"/>
                <w:b/>
                <w:bCs/>
                <w:sz w:val="24"/>
                <w:szCs w:val="24"/>
              </w:rPr>
              <w:t>COTA RESERVADA</w:t>
            </w:r>
          </w:p>
        </w:tc>
        <w:tc>
          <w:tcPr>
            <w:tcW w:w="0" w:type="auto"/>
            <w:tcBorders>
              <w:top w:val="outset" w:sz="6" w:space="0" w:color="auto"/>
              <w:left w:val="outset" w:sz="6" w:space="0" w:color="auto"/>
              <w:bottom w:val="outset" w:sz="6" w:space="0" w:color="auto"/>
              <w:right w:val="outset" w:sz="6" w:space="0" w:color="auto"/>
            </w:tcBorders>
            <w:hideMark/>
          </w:tcPr>
          <w:p w14:paraId="7BD078EB" w14:textId="77777777" w:rsidR="00981E01" w:rsidRPr="00440B59" w:rsidRDefault="00981E01" w:rsidP="00311667">
            <w:pPr>
              <w:spacing w:before="100" w:beforeAutospacing="1" w:after="100" w:afterAutospacing="1" w:line="240" w:lineRule="auto"/>
              <w:jc w:val="center"/>
              <w:rPr>
                <w:rFonts w:ascii="Arial" w:hAnsi="Arial" w:cs="Arial"/>
                <w:sz w:val="24"/>
                <w:szCs w:val="24"/>
              </w:rPr>
            </w:pPr>
          </w:p>
          <w:p w14:paraId="41282695" w14:textId="47935FD6"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633227</w:t>
            </w:r>
          </w:p>
        </w:tc>
        <w:tc>
          <w:tcPr>
            <w:tcW w:w="0" w:type="auto"/>
            <w:tcBorders>
              <w:top w:val="outset" w:sz="6" w:space="0" w:color="auto"/>
              <w:left w:val="outset" w:sz="6" w:space="0" w:color="auto"/>
              <w:bottom w:val="outset" w:sz="6" w:space="0" w:color="auto"/>
              <w:right w:val="outset" w:sz="6" w:space="0" w:color="auto"/>
            </w:tcBorders>
            <w:hideMark/>
          </w:tcPr>
          <w:p w14:paraId="4A3F75C6" w14:textId="77777777" w:rsidR="00981E01" w:rsidRPr="00440B59" w:rsidRDefault="00981E01" w:rsidP="00311667">
            <w:pPr>
              <w:spacing w:before="100" w:beforeAutospacing="1" w:after="100" w:afterAutospacing="1" w:line="240" w:lineRule="auto"/>
              <w:jc w:val="center"/>
              <w:rPr>
                <w:rFonts w:ascii="Arial" w:hAnsi="Arial" w:cs="Arial"/>
                <w:sz w:val="24"/>
                <w:szCs w:val="24"/>
              </w:rPr>
            </w:pPr>
          </w:p>
          <w:p w14:paraId="3C5CF945" w14:textId="07BBC9F5"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39D0A244" w14:textId="77777777" w:rsidR="00981E01" w:rsidRPr="00440B59" w:rsidRDefault="00981E01" w:rsidP="00311667">
            <w:pPr>
              <w:spacing w:before="100" w:beforeAutospacing="1" w:after="100" w:afterAutospacing="1" w:line="240" w:lineRule="auto"/>
              <w:jc w:val="center"/>
              <w:rPr>
                <w:rFonts w:ascii="Arial" w:eastAsia="Times New Roman" w:hAnsi="Arial" w:cs="Arial"/>
                <w:sz w:val="24"/>
                <w:szCs w:val="24"/>
                <w:lang w:eastAsia="pt-BR"/>
              </w:rPr>
            </w:pPr>
          </w:p>
          <w:p w14:paraId="55D3AF6C" w14:textId="7F96087D"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D9688"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4A02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A17E61" w:rsidRPr="00440B59" w14:paraId="787D7F6A" w14:textId="77777777" w:rsidTr="00311667">
        <w:trPr>
          <w:jc w:val="center"/>
        </w:trPr>
        <w:tc>
          <w:tcPr>
            <w:tcW w:w="557" w:type="dxa"/>
            <w:tcBorders>
              <w:top w:val="nil"/>
              <w:left w:val="single" w:sz="8" w:space="0" w:color="000000"/>
              <w:bottom w:val="single" w:sz="8" w:space="0" w:color="000000"/>
              <w:right w:val="single" w:sz="8" w:space="0" w:color="000000"/>
            </w:tcBorders>
            <w:hideMark/>
          </w:tcPr>
          <w:p w14:paraId="14A9F10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5690FDC6" w14:textId="26DE6194" w:rsidR="00A17E61" w:rsidRPr="00440B59" w:rsidRDefault="00DE4B08" w:rsidP="00981E01">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A3D1F" w14:textId="77777777" w:rsidR="00DE4B08" w:rsidRPr="00440B59" w:rsidRDefault="00A17E61"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44060949" w14:textId="3BDFF156" w:rsidR="00DE4B08" w:rsidRPr="00440B59" w:rsidRDefault="00DE4B08" w:rsidP="00DE4B08">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Cadeira fixa para pessoas obesas</w:t>
            </w:r>
          </w:p>
          <w:p w14:paraId="369F1D25" w14:textId="77777777"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encosto: Largura 76cm x Altura 57cm</w:t>
            </w:r>
          </w:p>
          <w:p w14:paraId="2B4EA3FE" w14:textId="2C27F553"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Dimensões do assento: Profundidade 48cm x Largura 79cm </w:t>
            </w:r>
          </w:p>
          <w:p w14:paraId="3478A8B4" w14:textId="29287314"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Variação permitida para dimensões: 10% para mais ou para menos.</w:t>
            </w:r>
          </w:p>
          <w:p w14:paraId="13ECD3F8" w14:textId="77777777"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Capacidade de carga de no mínimo 200kg</w:t>
            </w:r>
          </w:p>
          <w:p w14:paraId="393B3498" w14:textId="47FA5619"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Encosto e assento devem ser compostos por estrutura interna, espuma injetada e anatômica com revestimento em </w:t>
            </w:r>
            <w:r w:rsidRPr="00440B59">
              <w:rPr>
                <w:rFonts w:ascii="Arial" w:eastAsia="Times New Roman" w:hAnsi="Arial" w:cs="Arial"/>
                <w:sz w:val="24"/>
                <w:szCs w:val="24"/>
                <w:lang w:eastAsia="pt-BR"/>
              </w:rPr>
              <w:lastRenderedPageBreak/>
              <w:t xml:space="preserve">couro ou </w:t>
            </w:r>
            <w:proofErr w:type="spellStart"/>
            <w:r w:rsidRPr="00440B59">
              <w:rPr>
                <w:rFonts w:ascii="Arial" w:eastAsia="Times New Roman" w:hAnsi="Arial" w:cs="Arial"/>
                <w:sz w:val="24"/>
                <w:szCs w:val="24"/>
                <w:lang w:eastAsia="pt-BR"/>
              </w:rPr>
              <w:t>courvin</w:t>
            </w:r>
            <w:proofErr w:type="spellEnd"/>
            <w:r w:rsidRPr="00440B59">
              <w:rPr>
                <w:rFonts w:ascii="Arial" w:eastAsia="Times New Roman" w:hAnsi="Arial" w:cs="Arial"/>
                <w:sz w:val="24"/>
                <w:szCs w:val="24"/>
                <w:lang w:eastAsia="pt-BR"/>
              </w:rPr>
              <w:t xml:space="preserve"> preto.</w:t>
            </w:r>
          </w:p>
          <w:p w14:paraId="2F5D7A32" w14:textId="77777777"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Espessura mínima da espuma: 15mm.</w:t>
            </w:r>
          </w:p>
          <w:p w14:paraId="261B6051" w14:textId="0663E47D"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O material da espuma deve ser 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w:t>
            </w:r>
          </w:p>
          <w:p w14:paraId="66B8F22C" w14:textId="016D5C18"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estrutura fixa deverá ter 4 pés, acabamento em pintura eletrostática resistente a agentes químicos e a ferrugens.</w:t>
            </w:r>
          </w:p>
          <w:p w14:paraId="58EF64CF" w14:textId="24D1E3DF"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Deverá possuir apoio de braço fixo com acabamento em aço tubular. A parte superior do apoia braço em poliuretano e pintura eletrostática.</w:t>
            </w:r>
          </w:p>
          <w:p w14:paraId="13647969" w14:textId="2E70E3CD" w:rsidR="00A17E61" w:rsidRPr="00440B59" w:rsidRDefault="00DE4B08" w:rsidP="00DE4B08">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COTA PRINCIPAL</w:t>
            </w:r>
          </w:p>
        </w:tc>
        <w:tc>
          <w:tcPr>
            <w:tcW w:w="0" w:type="auto"/>
            <w:tcBorders>
              <w:top w:val="outset" w:sz="6" w:space="0" w:color="auto"/>
              <w:left w:val="outset" w:sz="6" w:space="0" w:color="auto"/>
              <w:bottom w:val="outset" w:sz="6" w:space="0" w:color="auto"/>
              <w:right w:val="outset" w:sz="6" w:space="0" w:color="auto"/>
            </w:tcBorders>
            <w:hideMark/>
          </w:tcPr>
          <w:p w14:paraId="25A259FC" w14:textId="77777777" w:rsidR="00981E01" w:rsidRPr="00440B59" w:rsidRDefault="00981E01" w:rsidP="00311667">
            <w:pPr>
              <w:spacing w:before="100" w:beforeAutospacing="1" w:after="100" w:afterAutospacing="1" w:line="240" w:lineRule="auto"/>
              <w:jc w:val="center"/>
              <w:rPr>
                <w:rFonts w:ascii="Arial" w:hAnsi="Arial" w:cs="Arial"/>
                <w:sz w:val="24"/>
                <w:szCs w:val="24"/>
              </w:rPr>
            </w:pPr>
          </w:p>
          <w:p w14:paraId="10927AE1" w14:textId="13EDD21D"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356568</w:t>
            </w:r>
          </w:p>
        </w:tc>
        <w:tc>
          <w:tcPr>
            <w:tcW w:w="0" w:type="auto"/>
            <w:tcBorders>
              <w:top w:val="outset" w:sz="6" w:space="0" w:color="auto"/>
              <w:left w:val="outset" w:sz="6" w:space="0" w:color="auto"/>
              <w:bottom w:val="outset" w:sz="6" w:space="0" w:color="auto"/>
              <w:right w:val="outset" w:sz="6" w:space="0" w:color="auto"/>
            </w:tcBorders>
            <w:hideMark/>
          </w:tcPr>
          <w:p w14:paraId="4B9B386F" w14:textId="77777777" w:rsidR="00981E01" w:rsidRPr="00440B59" w:rsidRDefault="00981E01" w:rsidP="00311667">
            <w:pPr>
              <w:spacing w:before="100" w:beforeAutospacing="1" w:after="100" w:afterAutospacing="1" w:line="240" w:lineRule="auto"/>
              <w:jc w:val="center"/>
              <w:rPr>
                <w:rFonts w:ascii="Arial" w:hAnsi="Arial" w:cs="Arial"/>
                <w:sz w:val="24"/>
                <w:szCs w:val="24"/>
              </w:rPr>
            </w:pPr>
          </w:p>
          <w:p w14:paraId="5E80B306" w14:textId="6062DBE8"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13A452B5" w14:textId="77777777" w:rsidR="00981E01" w:rsidRPr="00440B59" w:rsidRDefault="00981E01" w:rsidP="00311667">
            <w:pPr>
              <w:spacing w:before="100" w:beforeAutospacing="1" w:after="100" w:afterAutospacing="1" w:line="240" w:lineRule="auto"/>
              <w:jc w:val="center"/>
              <w:rPr>
                <w:rFonts w:ascii="Arial" w:eastAsia="Times New Roman" w:hAnsi="Arial" w:cs="Arial"/>
                <w:sz w:val="24"/>
                <w:szCs w:val="24"/>
                <w:lang w:eastAsia="pt-BR"/>
              </w:rPr>
            </w:pPr>
          </w:p>
          <w:p w14:paraId="0A60CA3F" w14:textId="1CD0DC68"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B76E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E4A1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A17E61" w:rsidRPr="00440B59" w14:paraId="4C44BCF7" w14:textId="77777777" w:rsidTr="00311667">
        <w:trPr>
          <w:jc w:val="center"/>
        </w:trPr>
        <w:tc>
          <w:tcPr>
            <w:tcW w:w="557" w:type="dxa"/>
            <w:tcBorders>
              <w:top w:val="nil"/>
              <w:left w:val="single" w:sz="8" w:space="0" w:color="000000"/>
              <w:bottom w:val="single" w:sz="8" w:space="0" w:color="000000"/>
              <w:right w:val="single" w:sz="8" w:space="0" w:color="000000"/>
            </w:tcBorders>
            <w:hideMark/>
          </w:tcPr>
          <w:p w14:paraId="60FBF798" w14:textId="77777777" w:rsidR="00981E0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018DF9A7" w14:textId="0F8AF594" w:rsidR="00A17E61" w:rsidRPr="00440B59" w:rsidRDefault="00DE4B08" w:rsidP="00981E01">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4</w:t>
            </w:r>
          </w:p>
          <w:p w14:paraId="3EAF1DC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AA6B9" w14:textId="77777777" w:rsidR="00981E01" w:rsidRPr="00440B59" w:rsidRDefault="00A17E61"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523EBF75" w14:textId="2205A3D3" w:rsidR="00DE4B08" w:rsidRPr="00440B59" w:rsidRDefault="00DE4B08" w:rsidP="00DE4B08">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Cadeira fixa para pessoas obesas</w:t>
            </w:r>
          </w:p>
          <w:p w14:paraId="4C43CBB6" w14:textId="77777777"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Dimensões do encosto: Largura 76cm x Altura 57cm</w:t>
            </w:r>
          </w:p>
          <w:p w14:paraId="5FEAE7A5" w14:textId="77777777"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assento: Profundidade 48cm x Largura 79cm</w:t>
            </w:r>
          </w:p>
          <w:p w14:paraId="258B778E" w14:textId="0F885922"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Variação permitida para dimensões: 10% para mais ou para menos.</w:t>
            </w:r>
          </w:p>
          <w:p w14:paraId="727655E7" w14:textId="6BFD532C"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Capacidade de carga de no mínimo 200kg</w:t>
            </w:r>
            <w:r w:rsidR="00493B70" w:rsidRPr="00440B59">
              <w:rPr>
                <w:rFonts w:ascii="Arial" w:eastAsia="Times New Roman" w:hAnsi="Arial" w:cs="Arial"/>
                <w:sz w:val="24"/>
                <w:szCs w:val="24"/>
                <w:lang w:eastAsia="pt-BR"/>
              </w:rPr>
              <w:t>.</w:t>
            </w:r>
          </w:p>
          <w:p w14:paraId="359CCFF6" w14:textId="3C133C50"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Encosto e assento devem ser compostos por estrutura interna, espuma injetada e anatômica com revestimento em couro ou </w:t>
            </w:r>
            <w:proofErr w:type="spellStart"/>
            <w:r w:rsidRPr="00440B59">
              <w:rPr>
                <w:rFonts w:ascii="Arial" w:eastAsia="Times New Roman" w:hAnsi="Arial" w:cs="Arial"/>
                <w:sz w:val="24"/>
                <w:szCs w:val="24"/>
                <w:lang w:eastAsia="pt-BR"/>
              </w:rPr>
              <w:t>courvin</w:t>
            </w:r>
            <w:proofErr w:type="spellEnd"/>
            <w:r w:rsidRPr="00440B59">
              <w:rPr>
                <w:rFonts w:ascii="Arial" w:eastAsia="Times New Roman" w:hAnsi="Arial" w:cs="Arial"/>
                <w:sz w:val="24"/>
                <w:szCs w:val="24"/>
                <w:lang w:eastAsia="pt-BR"/>
              </w:rPr>
              <w:t xml:space="preserve"> preto.</w:t>
            </w:r>
          </w:p>
          <w:p w14:paraId="5BE2D779" w14:textId="77777777"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Espessura mínima da espuma: 15mm.</w:t>
            </w:r>
          </w:p>
          <w:p w14:paraId="3A8C50CF" w14:textId="57A181FE"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O material da espuma deve ser em poliuretano flexível isenta de CFC, alta resiliência, alta resistência à propagação de rasgo, alta tensão de alongamento e ruptura, baixa fadiga dinâmica e baixa deformação permanente. O tecido deverá conter costuras laterais (pesponto) </w:t>
            </w:r>
            <w:r w:rsidRPr="00440B59">
              <w:rPr>
                <w:rFonts w:ascii="Arial" w:eastAsia="Times New Roman" w:hAnsi="Arial" w:cs="Arial"/>
                <w:sz w:val="24"/>
                <w:szCs w:val="24"/>
                <w:lang w:eastAsia="pt-BR"/>
              </w:rPr>
              <w:lastRenderedPageBreak/>
              <w:t>em toda a extensão vertical do encosto.</w:t>
            </w:r>
          </w:p>
          <w:p w14:paraId="3A115E4D" w14:textId="5600E211"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estrutura fixa deverá ter 4 pés, acabamento em pintura eletrostática resistente a agentes químicos e a ferrugens.</w:t>
            </w:r>
          </w:p>
          <w:p w14:paraId="367F62B2" w14:textId="13D64502" w:rsidR="00DE4B08" w:rsidRPr="00440B59" w:rsidRDefault="00DE4B08" w:rsidP="00DE4B08">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Deverá possuir apoio de braço fixo com acabamento em aço tubular. A parte superior do apoia braço em poliuretano e pintura eletrostática.</w:t>
            </w:r>
          </w:p>
          <w:p w14:paraId="5F158E1E" w14:textId="476DA12D" w:rsidR="00A17E61" w:rsidRPr="00440B59" w:rsidRDefault="00DE4B08" w:rsidP="00DE4B08">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COTA RESERVADA</w:t>
            </w:r>
          </w:p>
        </w:tc>
        <w:tc>
          <w:tcPr>
            <w:tcW w:w="0" w:type="auto"/>
            <w:tcBorders>
              <w:top w:val="outset" w:sz="6" w:space="0" w:color="auto"/>
              <w:left w:val="outset" w:sz="6" w:space="0" w:color="auto"/>
              <w:bottom w:val="outset" w:sz="6" w:space="0" w:color="auto"/>
              <w:right w:val="outset" w:sz="6" w:space="0" w:color="auto"/>
            </w:tcBorders>
            <w:hideMark/>
          </w:tcPr>
          <w:p w14:paraId="3846D865" w14:textId="77777777" w:rsidR="00981E01" w:rsidRPr="00440B59" w:rsidRDefault="00981E01" w:rsidP="00311667">
            <w:pPr>
              <w:spacing w:before="100" w:beforeAutospacing="1" w:after="100" w:afterAutospacing="1" w:line="240" w:lineRule="auto"/>
              <w:jc w:val="center"/>
              <w:rPr>
                <w:rFonts w:ascii="Arial" w:hAnsi="Arial" w:cs="Arial"/>
                <w:sz w:val="24"/>
                <w:szCs w:val="24"/>
              </w:rPr>
            </w:pPr>
          </w:p>
          <w:p w14:paraId="58F9F6C1" w14:textId="3D567157"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356568</w:t>
            </w:r>
          </w:p>
        </w:tc>
        <w:tc>
          <w:tcPr>
            <w:tcW w:w="0" w:type="auto"/>
            <w:tcBorders>
              <w:top w:val="outset" w:sz="6" w:space="0" w:color="auto"/>
              <w:left w:val="outset" w:sz="6" w:space="0" w:color="auto"/>
              <w:bottom w:val="outset" w:sz="6" w:space="0" w:color="auto"/>
              <w:right w:val="outset" w:sz="6" w:space="0" w:color="auto"/>
            </w:tcBorders>
            <w:hideMark/>
          </w:tcPr>
          <w:p w14:paraId="3DCEB97B" w14:textId="77777777" w:rsidR="00981E01" w:rsidRPr="00440B59" w:rsidRDefault="00981E01" w:rsidP="00311667">
            <w:pPr>
              <w:spacing w:before="100" w:beforeAutospacing="1" w:after="100" w:afterAutospacing="1" w:line="240" w:lineRule="auto"/>
              <w:jc w:val="center"/>
              <w:rPr>
                <w:rFonts w:ascii="Arial" w:hAnsi="Arial" w:cs="Arial"/>
                <w:sz w:val="24"/>
                <w:szCs w:val="24"/>
              </w:rPr>
            </w:pPr>
          </w:p>
          <w:p w14:paraId="087C2C7F" w14:textId="10E8609A"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448E6C52" w14:textId="77777777" w:rsidR="00981E01" w:rsidRPr="00440B59" w:rsidRDefault="00981E01" w:rsidP="00311667">
            <w:pPr>
              <w:spacing w:before="100" w:beforeAutospacing="1" w:after="100" w:afterAutospacing="1" w:line="240" w:lineRule="auto"/>
              <w:jc w:val="center"/>
              <w:rPr>
                <w:rFonts w:ascii="Arial" w:eastAsia="Times New Roman" w:hAnsi="Arial" w:cs="Arial"/>
                <w:sz w:val="24"/>
                <w:szCs w:val="24"/>
                <w:lang w:eastAsia="pt-BR"/>
              </w:rPr>
            </w:pPr>
          </w:p>
          <w:p w14:paraId="1EC3CA92" w14:textId="3EAE6CBD" w:rsidR="00A17E61" w:rsidRPr="00440B59" w:rsidRDefault="00DE4B08" w:rsidP="00311667">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F12F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8467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A17E61" w:rsidRPr="00440B59" w14:paraId="5671D103" w14:textId="77777777" w:rsidTr="00311667">
        <w:trPr>
          <w:jc w:val="center"/>
        </w:trPr>
        <w:tc>
          <w:tcPr>
            <w:tcW w:w="8495" w:type="dxa"/>
            <w:gridSpan w:val="6"/>
            <w:tcBorders>
              <w:top w:val="nil"/>
              <w:left w:val="single" w:sz="8" w:space="0" w:color="000000"/>
              <w:bottom w:val="single" w:sz="8" w:space="0" w:color="000000"/>
              <w:right w:val="single" w:sz="8" w:space="0" w:color="000000"/>
            </w:tcBorders>
            <w:hideMark/>
          </w:tcPr>
          <w:p w14:paraId="0412393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4A2A5CAE"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VALOR TOTAL (R$)</w:t>
            </w:r>
          </w:p>
          <w:p w14:paraId="56326DA7"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595D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bl>
    <w:p w14:paraId="676C489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FC4C022" w14:textId="25C153E9"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2.</w:t>
      </w:r>
      <w:r w:rsidR="00846EDE" w:rsidRPr="00440B59">
        <w:rPr>
          <w:rFonts w:ascii="Arial" w:eastAsia="Times New Roman" w:hAnsi="Arial" w:cs="Arial"/>
          <w:color w:val="000000"/>
          <w:sz w:val="24"/>
          <w:szCs w:val="24"/>
          <w:lang w:eastAsia="pt-BR"/>
        </w:rPr>
        <w:t>2</w:t>
      </w:r>
      <w:r w:rsidRPr="00440B59">
        <w:rPr>
          <w:rFonts w:ascii="Arial" w:eastAsia="Times New Roman" w:hAnsi="Arial" w:cs="Arial"/>
          <w:color w:val="000000"/>
          <w:sz w:val="24"/>
          <w:szCs w:val="24"/>
          <w:lang w:eastAsia="pt-BR"/>
        </w:rPr>
        <w:t>. As indicações relativas à marca, modelo, prazo de garantia técnica, validade do produto, se exigidas no Termo de Referência, constam da Proposta Comercial.</w:t>
      </w:r>
    </w:p>
    <w:p w14:paraId="2A0B981E" w14:textId="5BEE04E3"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2.</w:t>
      </w:r>
      <w:r w:rsidR="00846EDE" w:rsidRPr="00440B59">
        <w:rPr>
          <w:rFonts w:ascii="Arial" w:eastAsia="Times New Roman" w:hAnsi="Arial" w:cs="Arial"/>
          <w:color w:val="000000"/>
          <w:sz w:val="24"/>
          <w:szCs w:val="24"/>
          <w:lang w:eastAsia="pt-BR"/>
        </w:rPr>
        <w:t>3</w:t>
      </w:r>
      <w:r w:rsidRPr="00440B59">
        <w:rPr>
          <w:rFonts w:ascii="Arial" w:eastAsia="Times New Roman" w:hAnsi="Arial" w:cs="Arial"/>
          <w:color w:val="000000"/>
          <w:sz w:val="24"/>
          <w:szCs w:val="24"/>
          <w:lang w:eastAsia="pt-BR"/>
        </w:rPr>
        <w:t>. A listagem do cadastro de reserva referente ao presente registro de preços consta como anexo a esta Ata.</w:t>
      </w:r>
    </w:p>
    <w:p w14:paraId="7B68B06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7A43F7FE" w14:textId="4904A33B"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3. ÓRGÃO GERENCIADOR E PARTICIPANTE(S)</w:t>
      </w:r>
    </w:p>
    <w:p w14:paraId="7BC2771D" w14:textId="77777777" w:rsidR="0098707D" w:rsidRPr="00440B59" w:rsidRDefault="00A17E61" w:rsidP="0098707D">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3.1. O órgão gerenciador será </w:t>
      </w:r>
      <w:r w:rsidR="0098707D" w:rsidRPr="00440B59">
        <w:rPr>
          <w:rFonts w:ascii="Arial" w:eastAsia="Times New Roman" w:hAnsi="Arial" w:cs="Arial"/>
          <w:color w:val="000000"/>
          <w:sz w:val="24"/>
          <w:szCs w:val="24"/>
          <w:lang w:eastAsia="pt-BR"/>
        </w:rPr>
        <w:t>a Justiça Federal de Primeiro Grau em São Paulo.</w:t>
      </w:r>
    </w:p>
    <w:p w14:paraId="25535088"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3.2. </w:t>
      </w:r>
      <w:r w:rsidRPr="00440B59">
        <w:rPr>
          <w:rFonts w:ascii="Arial" w:eastAsia="Times New Roman" w:hAnsi="Arial" w:cs="Arial"/>
          <w:sz w:val="24"/>
          <w:szCs w:val="24"/>
          <w:lang w:eastAsia="pt-BR"/>
        </w:rPr>
        <w:t>Além do gerenciador, não há órgãos e entidades públicas participantes do registro de preços.</w:t>
      </w:r>
    </w:p>
    <w:p w14:paraId="78F90B6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0538AB45" w14:textId="0AE791EA"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 xml:space="preserve">4. DA ADESÃO À ATA DE REGISTRO DE PREÇOS </w:t>
      </w:r>
    </w:p>
    <w:p w14:paraId="3FC5FF7D" w14:textId="07560AC3"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4.1. Não será admitida a adesão à Ata de Registro de Preços decorrente desta licitação.</w:t>
      </w:r>
    </w:p>
    <w:p w14:paraId="29E72D1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4.1.1. A vedação não se aplica aos órgãos da Justiça Federal, conforme art. 30 da Resolução CJF nº 842/2023.</w:t>
      </w:r>
    </w:p>
    <w:p w14:paraId="24B97432" w14:textId="4A57F239"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4.1.2. A adesão à Ata de Registro de Preços por parte dos órgãos da Justiça Federal observará os seguintes requisitos: </w:t>
      </w:r>
    </w:p>
    <w:p w14:paraId="79AB556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apresentação de justificativa da vantagem da adesão, inclusive em situações de provável desabastecimento ou descontinuidade de serviço público;</w:t>
      </w:r>
    </w:p>
    <w:p w14:paraId="3CF8A6A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b) demonstração de que os valores registrados estão compatíveis com os valores praticados pelo mercado na forma do art. 23 da Lei nº 14.133/2021; e</w:t>
      </w:r>
    </w:p>
    <w:p w14:paraId="2A1DA10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c) consulta e aceitação prévias do órgão gerenciador e do fornecedor.</w:t>
      </w:r>
    </w:p>
    <w:p w14:paraId="4DB7F71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4.2. A autorização do órgão gerenciador apenas será realizada após a aceitação da adesão pelo fornecedor.</w:t>
      </w:r>
    </w:p>
    <w:p w14:paraId="258E196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4.2.1. O órgão gerenciador poderá rejeitar adesões caso elas possam acarretar prejuízo à execução de seus próprios contratos ou à sua capacidade de gerenciamento.</w:t>
      </w:r>
    </w:p>
    <w:p w14:paraId="5770355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4.3. Após a autorização do órgão gerenciador, o órgão não participante deverá efetivar a aquisição ou a contratação solicitada em até noventa dias, observado o prazo de vigência da ata.</w:t>
      </w:r>
    </w:p>
    <w:p w14:paraId="06BA3C2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4.4. O prazo de que trata o subitem anterior, relativo à efetivação da contratação, poderá ser prorrogado excepcionalmente, mediante solicitação do órgão não participante aceita pelo órgão gerenciador, desde que respeitado o limite temporal de vigência da ata de registro de preços.</w:t>
      </w:r>
    </w:p>
    <w:p w14:paraId="31A30BFF" w14:textId="7A6D5768"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4.5. O órgão poderá aderir a item da ata de registro de preços da qual seja integrante, na qualidade de não participante, para aqueles itens para os quais não tenha quantitativo registrado, observados os requisitos do item 4.1.2.</w:t>
      </w:r>
    </w:p>
    <w:p w14:paraId="2A014BE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4.6. As aquisições ou contratações adicionais não poderão exceder, por órgão ou entidade, a cinquenta por cento dos quantitativos dos itens do instrumento convocatório registrados na ata de registro de preços para o gerenciador e para os participantes.</w:t>
      </w:r>
    </w:p>
    <w:p w14:paraId="0EC9F6A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4.7. 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6E129A7F" w14:textId="735715D8"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4.</w:t>
      </w:r>
      <w:r w:rsidR="0098707D" w:rsidRPr="00440B59">
        <w:rPr>
          <w:rFonts w:ascii="Arial" w:eastAsia="Times New Roman" w:hAnsi="Arial" w:cs="Arial"/>
          <w:color w:val="000000"/>
          <w:sz w:val="24"/>
          <w:szCs w:val="24"/>
          <w:lang w:eastAsia="pt-BR"/>
        </w:rPr>
        <w:t>8</w:t>
      </w:r>
      <w:r w:rsidRPr="00440B59">
        <w:rPr>
          <w:rFonts w:ascii="Arial" w:eastAsia="Times New Roman" w:hAnsi="Arial" w:cs="Arial"/>
          <w:color w:val="000000"/>
          <w:sz w:val="24"/>
          <w:szCs w:val="24"/>
          <w:lang w:eastAsia="pt-BR"/>
        </w:rPr>
        <w:t>. É vedado efetuar acréscimos nos quantitativos fixados na ata de registro de preços.</w:t>
      </w:r>
    </w:p>
    <w:p w14:paraId="5ABDEEA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43794187"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5. VALIDADE, FORMALIZAÇÃO DA ATA DE REGISTRO DE PREÇOS E CADASTRO RESERVA</w:t>
      </w:r>
    </w:p>
    <w:p w14:paraId="1DD3AF1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5.1. A validade da Ata de Registro de Preços será de 1 (um) ano, contado a partir do primeiro dia útil subsequente à data de divulgação no PNCP, podendo ser prorrogada por igual período, mediante a anuência do fornecedor, desde que comprovado o preço vantajoso.</w:t>
      </w:r>
    </w:p>
    <w:p w14:paraId="3B00609C" w14:textId="77777777" w:rsidR="0098707D" w:rsidRPr="00440B59" w:rsidRDefault="0098707D" w:rsidP="0098707D">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5.1.1. Em caso de prorrogação da ata, poderá ser renovado o quantitativo originalmente registrado. </w:t>
      </w:r>
    </w:p>
    <w:p w14:paraId="0986AD84" w14:textId="10AC754D"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5.1.1.</w:t>
      </w:r>
      <w:r w:rsidR="0098707D" w:rsidRPr="00440B59">
        <w:rPr>
          <w:rFonts w:ascii="Arial" w:eastAsia="Times New Roman" w:hAnsi="Arial" w:cs="Arial"/>
          <w:sz w:val="24"/>
          <w:szCs w:val="24"/>
          <w:lang w:eastAsia="pt-BR"/>
        </w:rPr>
        <w:t>1</w:t>
      </w:r>
      <w:r w:rsidRPr="00440B59">
        <w:rPr>
          <w:rFonts w:ascii="Arial" w:eastAsia="Times New Roman" w:hAnsi="Arial" w:cs="Arial"/>
          <w:sz w:val="24"/>
          <w:szCs w:val="24"/>
          <w:lang w:eastAsia="pt-BR"/>
        </w:rPr>
        <w:t>. Excepcionalmente, nos casos de esgotamento da quantidade registrada, será admitida a antecipação da prorrogação, pelo prazo máximo de 1 (um) ano, com a renovação das quantidades.</w:t>
      </w:r>
    </w:p>
    <w:p w14:paraId="0EBB558E" w14:textId="42893F04"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5.1.1.</w:t>
      </w:r>
      <w:r w:rsidR="0098707D" w:rsidRPr="00440B59">
        <w:rPr>
          <w:rFonts w:ascii="Arial" w:eastAsia="Times New Roman" w:hAnsi="Arial" w:cs="Arial"/>
          <w:sz w:val="24"/>
          <w:szCs w:val="24"/>
          <w:lang w:eastAsia="pt-BR"/>
        </w:rPr>
        <w:t>2</w:t>
      </w:r>
      <w:r w:rsidRPr="00440B59">
        <w:rPr>
          <w:rFonts w:ascii="Arial" w:eastAsia="Times New Roman" w:hAnsi="Arial" w:cs="Arial"/>
          <w:sz w:val="24"/>
          <w:szCs w:val="24"/>
          <w:lang w:eastAsia="pt-BR"/>
        </w:rPr>
        <w:t>. O prazo de 1 (um) ano a que se refere o subitem anterior será contado da data do esgotamento da quantidade registrada.</w:t>
      </w:r>
    </w:p>
    <w:p w14:paraId="194A0E2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5.1.2. 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490D8E7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5.1.3. Na formalização do contrato ou do instrumento substituto deverá haver a indicação da disponibilidade dos créditos orçamentários respectivos.</w:t>
      </w:r>
    </w:p>
    <w:p w14:paraId="281F29B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5.2. A contratação com os fornecedores registrados na ata será formalizada pelo órgão ou pela entidade interessada por intermédio de instrumento contratual, emissão de nota de empenho de despesa, autorização de compra ou outro instrumento hábil, conforme o art. 95 da Lei nº 14.133/2021.</w:t>
      </w:r>
    </w:p>
    <w:p w14:paraId="4E90646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5.2.1. O instrumento contratual de que trata o item 5.2. deverá ser assinado no prazo de validade da ata de registro de preços.</w:t>
      </w:r>
    </w:p>
    <w:p w14:paraId="146917E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5.3. Os contratos decorrentes do sistema de registro de preços poderão ser alterados, observado o art. 124 da Lei nº 14.133/2021.</w:t>
      </w:r>
    </w:p>
    <w:p w14:paraId="1EC74AF2"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5.4. Após a homologação da licitação ou da contratação direta, deverão ser observadas as seguintes condições para formalização da ata de registro de preços:</w:t>
      </w:r>
    </w:p>
    <w:p w14:paraId="5E92DEB5"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5.4.1. Serão registrados na ata os preços e os quantitativos do adjudicatário, devendo ser observada a possibilidade de, quando for o caso, o fornecedor oferecer ou não proposta em quantitativo inferior ao máximo previsto no Termo de Referência e se obrigar nos limites dela.</w:t>
      </w:r>
    </w:p>
    <w:p w14:paraId="4376B9D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5.4.2. Será incluído na ata, na forma de anexo, o registro dos fornecedores que:</w:t>
      </w:r>
    </w:p>
    <w:p w14:paraId="3CC36EA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lastRenderedPageBreak/>
        <w:t>5.4.2.1. Aceitarem cotar os bens, as obras ou os serviços com preços iguais aos do adjudicatário, observada a classificação da licitação; e</w:t>
      </w:r>
    </w:p>
    <w:p w14:paraId="3077D8F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5.4.2.2. Mantiverem sua proposta original.</w:t>
      </w:r>
    </w:p>
    <w:p w14:paraId="00CAC08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5.4.3. Será respeitada, nas contratações, a ordem de classificação dos fornecedores registrados na ata.</w:t>
      </w:r>
    </w:p>
    <w:p w14:paraId="7D4934F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5.5. O registro a que se refere o item 5.4.2 tem por objetivo a formação de cadastro de reserva para o caso de impossibilidade de atendimento pelo signatário da ata.</w:t>
      </w:r>
    </w:p>
    <w:p w14:paraId="7C80CDF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5.6. Para fins da ordem de classificação, os fornecedores que aceitarem reduzir suas propostas para o preço do adjudicatário antecederão aqueles que mantiverem sua proposta original.</w:t>
      </w:r>
    </w:p>
    <w:p w14:paraId="746ADFA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5.7. A habilitação dos fornecedores que comporão o cadastro de reserva a que se refere o item 5.4.2 somente será efetuada quando houver necessidade de contratação dos fornecedores remanescentes, nas seguintes hipóteses:</w:t>
      </w:r>
    </w:p>
    <w:p w14:paraId="4314441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5.7.1. Quando o fornecedor vencedor não assinar a ata de registro de preços, no prazo e nas condições estabelecidos no ato convocatório; e</w:t>
      </w:r>
    </w:p>
    <w:p w14:paraId="7B86235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5.7.2. Quando houver o cancelamento do registro do fornecedor ou do registro de preços nas hipóteses previstas no item 9.</w:t>
      </w:r>
    </w:p>
    <w:p w14:paraId="6407994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5.8. O preço registrado com indicação dos fornecedores será divulgado no PNCP e ficará disponibilizado durante a vigência da ata de registro de preços.</w:t>
      </w:r>
    </w:p>
    <w:p w14:paraId="1290014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5.9. Após a homologação da licitação ou da contratação direta, o fornecedor mais bem classificado será convocado para assinar a ata de registro de preços, no prazo e nas condições estabelecidos no ato convocatório, sob pena de decair o direito, sem prejuízo das sanções previstas na Lei nº 14.133/2021.</w:t>
      </w:r>
    </w:p>
    <w:p w14:paraId="398CC087"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5.9.1. O prazo de convocação poderá ser prorrogado 1 (uma) vez, por igual período, mediante solicitação do fornecedor convocado, desde que apresentada dentro do prazo, devidamente justificada, e que a justificativa seja aceita pela Administração.</w:t>
      </w:r>
    </w:p>
    <w:p w14:paraId="67C2D16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5.10. A ata de registro de preços será assinada mediante cadastro de usuário externo no sítio eletrônico oficial da unidade gestora, conforme disciplinado no ato convocatório, e disponibilizada no sistema de registro de preços.</w:t>
      </w:r>
    </w:p>
    <w:p w14:paraId="37E979B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5.11. Quando o convocado não assinar a ata de registro de preços no prazo e nas condições estabelecidos no ato convocatório, e observado o disposto no item 5.7, fica facultado à Administração convocar os fornecedores remanescentes do cadastro de reserva, na ordem de classificação, para fazê-lo em igual prazo e nas condições propostas pelo primeiro classificado.</w:t>
      </w:r>
    </w:p>
    <w:p w14:paraId="12EF855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lastRenderedPageBreak/>
        <w:t>5.12. Na hipótese de nenhum dos fornecedores que trata o item 5.4.2.1, aceitar a contratação nos termos do item anterior, a Administração, observados o valor estimado e sua eventual atualização no ato convocatório, poderá:</w:t>
      </w:r>
    </w:p>
    <w:p w14:paraId="09DB8AB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5.12.1. Convocar para negociação os demais fornecedores remanescentes cujos preços foram registrados sem redução, observada a ordem de classificação, com vistas à obtenção de preço melhor, mesmo que acima do preço do adjudicatário; ou</w:t>
      </w:r>
    </w:p>
    <w:p w14:paraId="4664563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5.12.2. Adjudicar e firmar o contrato nas condições ofertadas pelos fornecedores remanescentes, atendida a ordem classificatória, quando frustrada a negociação de melhor condição.</w:t>
      </w:r>
    </w:p>
    <w:p w14:paraId="124CFC8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5.13. 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2E80EB3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2CC4F7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6. ALTERAÇÃO OU ATUALIZAÇÃO DOS PREÇOS REGISTRADOS</w:t>
      </w:r>
    </w:p>
    <w:p w14:paraId="13120BD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6.1. Os preços registrados poderão ser alterados ou atualizados em decorrência de eventual redução dos preços praticados no mercado ou de fato que eleve o custo dos bens, das obras ou dos serviços registrados, nas seguintes situações:</w:t>
      </w:r>
    </w:p>
    <w:p w14:paraId="365DB92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6.1.1. Em caso de força maior, caso fortuito ou fato do príncipe ou em decorrência de fatos imprevisíveis ou previsíveis de consequências incalculáveis, que inviabilizem a execução da ata tal como pactuada, nos termos da alínea “d” do inciso II do caput do art. 124 da Lei nº 14.133/2021;</w:t>
      </w:r>
    </w:p>
    <w:p w14:paraId="2876216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6.1.2. Em caso de criação, alteração ou extinção de quaisquer tributos ou encargos legais ou a superveniência de disposições legais, com comprovada repercussão sobre os preços registrados; </w:t>
      </w:r>
    </w:p>
    <w:p w14:paraId="56ECF78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6.1.3. Caberá o reajustamento ou a repactuação sobre os preços registrados, conforme o caso, nos termos da Lei nº 14.133/2021, aplicando-se o disposto na cláusula de reajuste ou de repactuação dos preços contratados, no que for pertinente, e as seguintes regras:</w:t>
      </w:r>
    </w:p>
    <w:p w14:paraId="5BE131A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6.1.3.1. No caso do reajustamento, deverá ser respeitada a contagem da anualidade e o índice previstos para a contratação;</w:t>
      </w:r>
    </w:p>
    <w:p w14:paraId="693B1A0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6.1.3.2. No caso da repactuação, poderá ser a pedido do interessado, conforme critérios definidos para a contratação.</w:t>
      </w:r>
    </w:p>
    <w:p w14:paraId="1B616AA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0344B3A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7. NEGOCIAÇÃO DE PREÇOS REGISTRADOS</w:t>
      </w:r>
    </w:p>
    <w:p w14:paraId="7DABD4BE"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lastRenderedPageBreak/>
        <w:t>7.1. Na hipótese de o preço registrado tornar-se superior ao preço praticado no mercado por motivo superveniente, o órgão ou entidade gerenciadora convocará o fornecedor para negociar a redução do preço registrado.</w:t>
      </w:r>
    </w:p>
    <w:p w14:paraId="440D722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7.1.1. Caso não aceite reduzir seu preço aos valores praticados pelo mercado, o fornecedor será liberado do compromisso assumido quanto ao item registrado, sem aplicação de penalidades administrativas.</w:t>
      </w:r>
    </w:p>
    <w:p w14:paraId="52E095E2"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7.1.2. Na hipótese prevista no item anterior, o gerenciador convocará os fornecedores do cadastro de reserva, na ordem de classificação, para verificar se aceitam reduzir seus preços aos valores de mercado e não convocará os licitantes ou fornecedores que tiveram seu registro cancelado.</w:t>
      </w:r>
    </w:p>
    <w:p w14:paraId="79669C27"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7.1.3. Se não obtiver êxito nas negociações, o órgão ou entidade gerenciadora procederá ao cancelamento da ata de registro de preços, adotando as medidas cabíveis para obtenção de contratação mais vantajosa.</w:t>
      </w:r>
    </w:p>
    <w:p w14:paraId="70818CA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7.1.4. Na hipótese de redução do preço registrado, o gerenciador comunicará aos órgãos e às entidades que tiverem firmado contratos decorrentes da ata de registro de preços para que avaliem a conveniência e a oportunidade de diligenciarem negociação com vistas à alteração contratual, observado o disposto no art. 124 da Lei nº 14.133/2021.</w:t>
      </w:r>
    </w:p>
    <w:p w14:paraId="34FF13F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7.2. Na hipótese de o preço de mercado tornar-se superior ao preço registrado e o fornecedor não poder cumprir as obrigações estabelecidas na ata, será facultado ao fornecedor requerer ao gerenciador a alteração do preço registrado, mediante comprovação de fato superveniente que supostamente o impossibilite de cumprir o compromisso.</w:t>
      </w:r>
    </w:p>
    <w:p w14:paraId="38AE4825"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7.2.1. Neste caso, o fornecedor encaminhará, juntamente ao pedido de alteração, a documentação comprobatória ou a planilha de custos que demonstre a inviabilidade do preço registrado em relação às condições inicialmente pactuadas.</w:t>
      </w:r>
    </w:p>
    <w:p w14:paraId="1112839E"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7.2.2. Na hipótese de não comprovação da existência de fato superveniente que inviabilize o preço registrado, o pedido será indeferido pelo órgão ou entidade gerenciadora e o fornecedor deverá cumprir as obrigações estabelecidas na ata, sob pena de cancelamento do seu registro, nos termos do item 9.1, sem prejuízo das sanções previstas na Lei nº 14.133/2021, e na legislação aplicável.</w:t>
      </w:r>
    </w:p>
    <w:p w14:paraId="0E50058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7.2.3. Na hipótese de cancelamento do registro do fornecedor, nos termos do item anterior, o gerenciador convocará os fornecedores do cadastro de reserva, na ordem de classificação, para verificar se aceitam manter seus preços registrados, observado o disposto no item 5.7.</w:t>
      </w:r>
    </w:p>
    <w:p w14:paraId="2EF0468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7.2.4. Se não obtiver êxito nas negociações, o órgão ou entidade gerenciadora procederá ao cancelamento da ata de registro de preços, nos termos do item 9.4, e adotará as medidas cabíveis para a obtenção da contratação mais vantajosa.</w:t>
      </w:r>
    </w:p>
    <w:p w14:paraId="52CDD3D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lastRenderedPageBreak/>
        <w:t>7.2.5. Na hipótese de comprovação da majoração do preço de mercado que inviabilize o preço registrado, conforme previsto no item 7.2 e no item 7.2.1, o órgão ou entidade gerenciadora atualizará o preço registrado, de acordo com a realidade dos valores praticados pelo mercado.</w:t>
      </w:r>
    </w:p>
    <w:p w14:paraId="3D4517E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7.2.6. O órgão ou entidade gerenciadora comunicará aos órgãos e às entidades que tiverem firmado contratos decorrentes da ata de registro de preços sobre a efetiva alteração do preço registrado, para que avaliem a necessidade de alteração contratual, observado o disposto no art. 124 da Lei nº 14.133/2021.</w:t>
      </w:r>
    </w:p>
    <w:p w14:paraId="1EB1E9B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A60805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8. REMANEJAMENTO DAS QUANTIDADES REGISTRADAS NA ATA DE REGISTRO DE PREÇOS</w:t>
      </w:r>
    </w:p>
    <w:p w14:paraId="612292C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8.1. As quantidades previstas para os itens com preços registrados nas atas de registro de preços poderão ser remanejadas pelo órgão ou entidade gerenciadora entre os órgãos ou as entidades participantes e não participantes do registro de preços.</w:t>
      </w:r>
    </w:p>
    <w:p w14:paraId="06660782"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8.2. O remanejamento somente poderá ser feito:</w:t>
      </w:r>
    </w:p>
    <w:p w14:paraId="133ABB9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8.2.1. De órgão ou entidade participante para órgão ou entidade participante; ou</w:t>
      </w:r>
    </w:p>
    <w:p w14:paraId="4F3ADCD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8.2.2. De órgão ou entidade participante para órgão ou entidade não participante.</w:t>
      </w:r>
    </w:p>
    <w:p w14:paraId="2036967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8.3. O órgão ou entidade gerenciadora que tiver estimado as quantidades que pretende contratar será considerado participante para efeito do remanejamento.</w:t>
      </w:r>
    </w:p>
    <w:p w14:paraId="6937512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8.4. Na hipótese de remanejamento de órgão ou entidade participante para órgão ou entidade não participante, serão observados os limites previstos no art. 32 do Decreto nº 11.462/2023.</w:t>
      </w:r>
    </w:p>
    <w:p w14:paraId="0F97D84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8.5. 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4F4FDF9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8.6. Caso o remanejamento seja feito entre órgãos ou entidades dos Estados, do Distrito Federal ou de Municípios distintos, caberá ao fornecedor beneficiário da ata de registro de preços, observadas as condições nela estabelecidas, optar pela aceitação ou não do fornecimento decorrente do remanejamento dos itens.</w:t>
      </w:r>
    </w:p>
    <w:p w14:paraId="4640D97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8.7. Na hipótese da compra centralizada, não havendo indicação pelo órgão ou pela entidade gerenciadora, dos quantitativos dos participantes da compra centralizada, nos termos do item 8.3, a distribuição das quantidades para a execução descentralizada será por meio do remanejamento.</w:t>
      </w:r>
    </w:p>
    <w:p w14:paraId="40E302D2"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5FEFF74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lastRenderedPageBreak/>
        <w:t>9. CANCELAMENTO DO REGISTRO DO LICITANTE VENCEDOR E DOS PREÇOS REGISTRADOS</w:t>
      </w:r>
    </w:p>
    <w:p w14:paraId="13EF039E"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 O registro do fornecedor será cancelado pelo gerenciador, quando o fornecedor:</w:t>
      </w:r>
    </w:p>
    <w:p w14:paraId="536A722E"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9.1.1. Descumprir as condições da ata de registro de preços, sem motivo justificado;</w:t>
      </w:r>
    </w:p>
    <w:p w14:paraId="35AB27E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9.1.2. Não retirar a nota de empenho, ou instrumento equivalente, no prazo estabelecido pela Administração sem justificativa razoável;</w:t>
      </w:r>
    </w:p>
    <w:p w14:paraId="02259C1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9.1.3. Não aceitar manter seu preço registrado, na hipótese prevista no artigo 27, § 2º, do Decreto nº 11.462/2023; ou</w:t>
      </w:r>
    </w:p>
    <w:p w14:paraId="77E0C39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9.1.4. Sofrer sanção prevista nos incisos III ou IV do caput do art. 156 da Lei nº 14.133/2021.</w:t>
      </w:r>
    </w:p>
    <w:p w14:paraId="04BB5C8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9.1.4.1. Na hipótese de aplicação de sanção prevista nos incisos III ou IV do caput do art. 156 da Lei nº 14.133/2021, caso a penalidade aplicada ao fornecedor não ultrapasse o prazo de vigência da ata de registro de preços, poderá o órgão ou a entidade gerenciadora poderá, mediante decisão fundamentada, decidir pela manutenção do registro de preços, vedadas contratações derivadas da ata enquanto perdurarem os efeitos da sanção.</w:t>
      </w:r>
    </w:p>
    <w:p w14:paraId="22D9A97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9.1.5. Contratar empregados que sejam cônjuge, companheiro ou parente em linha reta, colateral ou por afinidade até o terceiro grau, inclusive, dos magistrados ocupantes de cargos de direção ou no exercício de funções administrativas, assim como de servidores ocupantes de cargos de direção, chefia e assessoramento vinculados direta ou indiretamente às unidades situadas na linha hierárquica da área encarregada da licitação.</w:t>
      </w:r>
    </w:p>
    <w:p w14:paraId="134829A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9.1.5.1. A vedação acima se estende às contratações cujo procedimento licitatório tenha sido deflagrado quando os magistrados e servidores geradores de incompatibilidade estavam no exercício dos respectivos cargos e funções, assim como às licitações iniciadas até 06 (seis) meses após a desincompatibilização.</w:t>
      </w:r>
    </w:p>
    <w:p w14:paraId="5273C90F"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9.2. O cancelamento de registros nas hipóteses previstas no item 9.1 será formalizado por despacho do órgão ou da entidade gerenciadora, garantidos os princípios do contraditório e da ampla defesa.</w:t>
      </w:r>
    </w:p>
    <w:p w14:paraId="3EF51DE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9.3. Na hipótese de cancelamento do registro do fornecedor, o órgão ou a entidade gerenciadora poderá convocar os fornecedores que compõem o cadastro de reserva, observada a ordem de classificação.</w:t>
      </w:r>
    </w:p>
    <w:p w14:paraId="5C896F33"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9.4. O cancelamento dos preços registrados poderá ser realizado pelo gerenciador, em determinada ata de registro de preços, total ou parcialmente, nas seguintes hipóteses, desde que devidamente comprovadas e justificadas:</w:t>
      </w:r>
    </w:p>
    <w:p w14:paraId="1F7BE58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lastRenderedPageBreak/>
        <w:t>9.4.1. Por razão de interesse público;</w:t>
      </w:r>
    </w:p>
    <w:p w14:paraId="6F211207"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9.4.2. A pedido do fornecedor, decorrente de caso fortuito ou força maior; ou</w:t>
      </w:r>
    </w:p>
    <w:p w14:paraId="62BD9A44" w14:textId="10A48F6A"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9.4.3. Se não houver êxito nas negociações, nas hipóteses em que o preço de mercado </w:t>
      </w:r>
      <w:proofErr w:type="gramStart"/>
      <w:r w:rsidRPr="00440B59">
        <w:rPr>
          <w:rFonts w:ascii="Arial" w:eastAsia="Times New Roman" w:hAnsi="Arial" w:cs="Arial"/>
          <w:color w:val="000000"/>
          <w:sz w:val="24"/>
          <w:szCs w:val="24"/>
          <w:lang w:eastAsia="pt-BR"/>
        </w:rPr>
        <w:t>tornar-se</w:t>
      </w:r>
      <w:proofErr w:type="gramEnd"/>
      <w:r w:rsidRPr="00440B59">
        <w:rPr>
          <w:rFonts w:ascii="Arial" w:eastAsia="Times New Roman" w:hAnsi="Arial" w:cs="Arial"/>
          <w:color w:val="000000"/>
          <w:sz w:val="24"/>
          <w:szCs w:val="24"/>
          <w:lang w:eastAsia="pt-BR"/>
        </w:rPr>
        <w:t xml:space="preserve"> superior ou inferior ao preço registrado, nos termos do</w:t>
      </w:r>
      <w:r w:rsidR="00984C87" w:rsidRPr="00440B59">
        <w:rPr>
          <w:rFonts w:ascii="Arial" w:eastAsia="Times New Roman" w:hAnsi="Arial" w:cs="Arial"/>
          <w:color w:val="000000"/>
          <w:sz w:val="24"/>
          <w:szCs w:val="24"/>
          <w:lang w:eastAsia="pt-BR"/>
        </w:rPr>
        <w:t>s</w:t>
      </w:r>
      <w:r w:rsidRPr="00440B59">
        <w:rPr>
          <w:rFonts w:ascii="Arial" w:eastAsia="Times New Roman" w:hAnsi="Arial" w:cs="Arial"/>
          <w:color w:val="000000"/>
          <w:sz w:val="24"/>
          <w:szCs w:val="24"/>
          <w:lang w:eastAsia="pt-BR"/>
        </w:rPr>
        <w:t xml:space="preserve"> artigos 26, § 3º e 27, § 4º, ambos do Decreto nº 11.462/2023.</w:t>
      </w:r>
    </w:p>
    <w:p w14:paraId="1ED40922"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476F1C7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10. DAS PENALIDADES</w:t>
      </w:r>
    </w:p>
    <w:p w14:paraId="0CA2F2A5"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10.1. O descumprimento da Ata de Registro de Preços ensejará aplicação das penalidades estabelecidas no ato convocatório ou no Termo de Referência.</w:t>
      </w:r>
    </w:p>
    <w:p w14:paraId="6243646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10.1.1. As sanções também se aplicam aos integrantes do cadastro de reserva no registro de preços que, convocados, não honrarem o compromisso assumido injustificadamente após terem assinado a ata.</w:t>
      </w:r>
    </w:p>
    <w:p w14:paraId="09A8BDF9"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10.2. É da competência do gerenciador a aplicação das penalidades decorrentes do descumprimento do pactuado nesta ata de registro de preço (art. 7º, inc. XIV, do Decreto nº 11.462/2023), exceto nas hipóteses em que o descumprimento disser respeito às contratações dos participantes, caso no qual caberá ao respectivo órgão participante a aplicação da penalidade (art. 8º, inc. IX, do Decreto nº 11.462/2023).</w:t>
      </w:r>
    </w:p>
    <w:p w14:paraId="298CBBC5"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10.3. O órgão ou entidade participante deverá comunicar ao órgão gerenciador qualquer das ocorrências previstas no item 9.1, dada a necessidade de instauração de procedimento para cancelamento do registro do fornecedor.</w:t>
      </w:r>
    </w:p>
    <w:p w14:paraId="170C44E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4CBBADE1"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sz w:val="24"/>
          <w:szCs w:val="24"/>
          <w:lang w:eastAsia="pt-BR"/>
        </w:rPr>
        <w:t>11. GERENCIAMENTO E FISCALIZAÇÃO</w:t>
      </w:r>
    </w:p>
    <w:p w14:paraId="570A5C6A" w14:textId="2D975EC4"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11.1. </w:t>
      </w:r>
      <w:r w:rsidR="0098707D" w:rsidRPr="00440B59">
        <w:rPr>
          <w:rFonts w:ascii="Arial" w:eastAsia="Times New Roman" w:hAnsi="Arial" w:cs="Arial"/>
          <w:sz w:val="24"/>
          <w:szCs w:val="24"/>
          <w:lang w:eastAsia="pt-BR"/>
        </w:rPr>
        <w:t>A Justiça Federal de Primeiro Grau em São Paulo</w:t>
      </w:r>
      <w:r w:rsidRPr="00440B59">
        <w:rPr>
          <w:rFonts w:ascii="Arial" w:eastAsia="Times New Roman" w:hAnsi="Arial" w:cs="Arial"/>
          <w:sz w:val="24"/>
          <w:szCs w:val="24"/>
          <w:lang w:eastAsia="pt-BR"/>
        </w:rPr>
        <w:t xml:space="preserve"> fiscalizará o exato cumprimento das cláusulas e condições estabelecidas na presente Ata.</w:t>
      </w:r>
    </w:p>
    <w:p w14:paraId="438839E1" w14:textId="7682BC24"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11.2. O gerenciamento da Ata de Registro de Preços será exercido p</w:t>
      </w:r>
      <w:r w:rsidR="0098707D" w:rsidRPr="00440B59">
        <w:rPr>
          <w:rFonts w:ascii="Arial" w:eastAsia="Times New Roman" w:hAnsi="Arial" w:cs="Arial"/>
          <w:sz w:val="24"/>
          <w:szCs w:val="24"/>
          <w:lang w:eastAsia="pt-BR"/>
        </w:rPr>
        <w:t>ela</w:t>
      </w:r>
      <w:r w:rsidRPr="00440B59">
        <w:rPr>
          <w:rFonts w:ascii="Arial" w:eastAsia="Times New Roman" w:hAnsi="Arial" w:cs="Arial"/>
          <w:sz w:val="24"/>
          <w:szCs w:val="24"/>
          <w:lang w:eastAsia="pt-BR"/>
        </w:rPr>
        <w:t xml:space="preserve"> </w:t>
      </w:r>
      <w:r w:rsidR="0098707D" w:rsidRPr="00440B59">
        <w:rPr>
          <w:rFonts w:ascii="Arial" w:eastAsia="Times New Roman" w:hAnsi="Arial" w:cs="Arial"/>
          <w:sz w:val="24"/>
          <w:szCs w:val="24"/>
          <w:lang w:eastAsia="pt-BR"/>
        </w:rPr>
        <w:t>Divisão de Material e Patrimônio - DUMP</w:t>
      </w:r>
      <w:r w:rsidRPr="00440B59">
        <w:rPr>
          <w:rFonts w:ascii="Arial" w:eastAsia="Times New Roman" w:hAnsi="Arial" w:cs="Arial"/>
          <w:sz w:val="24"/>
          <w:szCs w:val="24"/>
          <w:lang w:eastAsia="pt-BR"/>
        </w:rPr>
        <w:t>, em conformidade com o disposto no art. 117 da Lei nº 14.133/2021 e na Resolução PRES n.º 782/2025 ou outra que venha a substituí-la.</w:t>
      </w:r>
    </w:p>
    <w:p w14:paraId="5C2151BD"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11.3. O servidor responsável pela fiscalização será designado oportunamente mediante Portaria.</w:t>
      </w:r>
    </w:p>
    <w:p w14:paraId="0549BA2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11.4. A omissão, total ou parcial, da fiscalização não eximirá o fornecedor da integral responsabilidade pelos encargos ou serviços que são de sua competência.</w:t>
      </w:r>
    </w:p>
    <w:p w14:paraId="7877DCC8"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95DEAB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lastRenderedPageBreak/>
        <w:t>12. COMUNICAÇÕES</w:t>
      </w:r>
    </w:p>
    <w:p w14:paraId="1301D396"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 Eventuais correspondências expedidas pelas partes signatárias deverão mencionar o número deste instrumento e o assunto específico da correspondência.</w:t>
      </w:r>
    </w:p>
    <w:p w14:paraId="481ECCF3" w14:textId="3F9771CD"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12.1.1. As comunicações feitas ao órgão gerenciador deverão ser endereçadas à </w:t>
      </w:r>
      <w:r w:rsidR="0098707D" w:rsidRPr="00440B59">
        <w:rPr>
          <w:rFonts w:ascii="Arial" w:eastAsia="Times New Roman" w:hAnsi="Arial" w:cs="Arial"/>
          <w:color w:val="000000"/>
          <w:sz w:val="24"/>
          <w:szCs w:val="24"/>
          <w:lang w:eastAsia="pt-BR"/>
        </w:rPr>
        <w:t>Divisão de Material e de Patrimônio - DUMP</w:t>
      </w:r>
      <w:r w:rsidRPr="00440B59">
        <w:rPr>
          <w:rFonts w:ascii="Arial" w:eastAsia="Times New Roman" w:hAnsi="Arial" w:cs="Arial"/>
          <w:color w:val="000000"/>
          <w:sz w:val="24"/>
          <w:szCs w:val="24"/>
          <w:lang w:eastAsia="pt-BR"/>
        </w:rPr>
        <w:t xml:space="preserve">, situada na </w:t>
      </w:r>
      <w:r w:rsidR="0098707D" w:rsidRPr="00440B59">
        <w:rPr>
          <w:rFonts w:ascii="Arial" w:eastAsia="Times New Roman" w:hAnsi="Arial" w:cs="Arial"/>
          <w:color w:val="000000"/>
          <w:sz w:val="24"/>
          <w:szCs w:val="24"/>
          <w:lang w:eastAsia="pt-BR"/>
        </w:rPr>
        <w:t xml:space="preserve">Rua </w:t>
      </w:r>
      <w:proofErr w:type="spellStart"/>
      <w:r w:rsidR="0098707D" w:rsidRPr="00440B59">
        <w:rPr>
          <w:rFonts w:ascii="Arial" w:eastAsia="Times New Roman" w:hAnsi="Arial" w:cs="Arial"/>
          <w:color w:val="000000"/>
          <w:sz w:val="24"/>
          <w:szCs w:val="24"/>
          <w:lang w:eastAsia="pt-BR"/>
        </w:rPr>
        <w:t>Vemag</w:t>
      </w:r>
      <w:proofErr w:type="spellEnd"/>
      <w:r w:rsidR="0098707D" w:rsidRPr="00440B59">
        <w:rPr>
          <w:rFonts w:ascii="Arial" w:eastAsia="Times New Roman" w:hAnsi="Arial" w:cs="Arial"/>
          <w:color w:val="000000"/>
          <w:sz w:val="24"/>
          <w:szCs w:val="24"/>
          <w:lang w:eastAsia="pt-BR"/>
        </w:rPr>
        <w:t xml:space="preserve">, </w:t>
      </w:r>
      <w:r w:rsidR="00846EDE" w:rsidRPr="00440B59">
        <w:rPr>
          <w:rFonts w:ascii="Arial" w:eastAsia="Times New Roman" w:hAnsi="Arial" w:cs="Arial"/>
          <w:color w:val="000000"/>
          <w:sz w:val="24"/>
          <w:szCs w:val="24"/>
          <w:lang w:eastAsia="pt-BR"/>
        </w:rPr>
        <w:t xml:space="preserve">nº </w:t>
      </w:r>
      <w:r w:rsidR="0098707D" w:rsidRPr="00440B59">
        <w:rPr>
          <w:rFonts w:ascii="Arial" w:eastAsia="Times New Roman" w:hAnsi="Arial" w:cs="Arial"/>
          <w:color w:val="000000"/>
          <w:sz w:val="24"/>
          <w:szCs w:val="24"/>
          <w:lang w:eastAsia="pt-BR"/>
        </w:rPr>
        <w:t>668, Vila Carioca, São Paulo/SP, CEP 04217-050</w:t>
      </w:r>
      <w:r w:rsidRPr="00440B59">
        <w:rPr>
          <w:rFonts w:ascii="Arial" w:eastAsia="Times New Roman" w:hAnsi="Arial" w:cs="Arial"/>
          <w:color w:val="000000"/>
          <w:sz w:val="24"/>
          <w:szCs w:val="24"/>
          <w:lang w:eastAsia="pt-BR"/>
        </w:rPr>
        <w:t xml:space="preserve">, telefone (0xx11) </w:t>
      </w:r>
      <w:r w:rsidR="0098707D" w:rsidRPr="00440B59">
        <w:rPr>
          <w:rFonts w:ascii="Arial" w:eastAsia="Times New Roman" w:hAnsi="Arial" w:cs="Arial"/>
          <w:color w:val="000000"/>
          <w:sz w:val="24"/>
          <w:szCs w:val="24"/>
          <w:lang w:eastAsia="pt-BR"/>
        </w:rPr>
        <w:t>2202-9739</w:t>
      </w:r>
      <w:r w:rsidRPr="00440B59">
        <w:rPr>
          <w:rFonts w:ascii="Arial" w:eastAsia="Times New Roman" w:hAnsi="Arial" w:cs="Arial"/>
          <w:color w:val="000000"/>
          <w:sz w:val="24"/>
          <w:szCs w:val="24"/>
          <w:lang w:eastAsia="pt-BR"/>
        </w:rPr>
        <w:t xml:space="preserve">, ou no e-mail: </w:t>
      </w:r>
      <w:r w:rsidR="0098707D" w:rsidRPr="00440B59">
        <w:rPr>
          <w:rFonts w:ascii="Arial" w:eastAsia="Times New Roman" w:hAnsi="Arial" w:cs="Arial"/>
          <w:color w:val="000000"/>
          <w:sz w:val="24"/>
          <w:szCs w:val="24"/>
          <w:lang w:eastAsia="pt-BR"/>
        </w:rPr>
        <w:t>admsp-dump@trf3.jus.br.</w:t>
      </w:r>
    </w:p>
    <w:p w14:paraId="60A96D9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12.1.2. As comunicações feitas pelo órgão gerenciador em decorrência desta contratação ou de eventuais processos administrativos a ela inerentes, inclusive as relativas ao informe de rendimentos anual (conforme previsão contida no art. 37 da IN RFB nº 1.234/2012, em se tratando de pessoa jurídica, e no art. 3º, § 3º, da IN RFB nº 2.060/2021, no caso de pessoa física), serão realizadas em regra, por via eletrônica, no e-mail .........., conforme informado na Proposta Comercial, </w:t>
      </w:r>
      <w:r w:rsidRPr="00440B59">
        <w:rPr>
          <w:rFonts w:ascii="Arial" w:eastAsia="Times New Roman" w:hAnsi="Arial" w:cs="Arial"/>
          <w:sz w:val="24"/>
          <w:szCs w:val="24"/>
          <w:lang w:eastAsia="pt-BR"/>
        </w:rPr>
        <w:t>devendo o fornecedor mantê-lo atualizado.</w:t>
      </w:r>
    </w:p>
    <w:p w14:paraId="5EDE994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12.1.3. Ao fornecedor caberá confirmar o recebimento da correspondência eletrônica, no prazo de 1 (um) dia útil, contado de seu envio pelo órgão gerenciador.</w:t>
      </w:r>
    </w:p>
    <w:p w14:paraId="1CAB9EC0"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12.1.3.1. Na hipótese de ausência de confirmação do recebimento da correspondência eletrônica no prazo acima estipulado, considerar-se-á como realizada e recebida a comunicação pelo fornecedor.</w:t>
      </w:r>
    </w:p>
    <w:p w14:paraId="7EF5F0AE"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12.1.4. Nos prazos para apresentação de defesa prévia e recurso, a Seção responsável pela intimação do fornecedor, franqueará, independentemente de pedido expresso, acesso ao “SEI – Sistema Eletrônico de Informações” ao representante legal do fornecedor, cujos dados foram informados na Proposta Comercial.</w:t>
      </w:r>
    </w:p>
    <w:p w14:paraId="3C1F479C"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12.1.5. Quando estritamente necessário, as comunicações serão enviadas por via postal, endereçadas à empresa .........., situada na Rua/Avenida .........., nº ..., Bairro, Cidade, Estado, CEP ..., telefone/fax (0xx11) ....</w:t>
      </w:r>
    </w:p>
    <w:p w14:paraId="170B040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12.1.5.1. No caso de intimação para defesa e/ou recurso enviada por via postal e tratando-se de endereço localizado em edifício comercial, o fornecedor está ciente que a intimação será entregue na portaria e que o prazo para resposta será contado a partir do recebimento por funcionário próprio ou terceirizado atuante na referida portaria.</w:t>
      </w:r>
    </w:p>
    <w:p w14:paraId="1CA5C6DA" w14:textId="77777777" w:rsidR="00AE450F"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12.1.6. Eventuais mudanças de endereços deverão ser comunicadas por escrito.</w:t>
      </w:r>
    </w:p>
    <w:p w14:paraId="1ECA51EB"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13. CONDIÇÕES GERAIS</w:t>
      </w:r>
    </w:p>
    <w:p w14:paraId="52B56B1A"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 xml:space="preserve">13.1. As condições gerais de execução do objeto, tais como os prazos para entrega e recebimento, as obrigações da Administração e do fornecedor registrado, penalidades e demais condições do ajuste, encontram-se definidos </w:t>
      </w:r>
      <w:r w:rsidRPr="00440B59">
        <w:rPr>
          <w:rFonts w:ascii="Arial" w:eastAsia="Times New Roman" w:hAnsi="Arial" w:cs="Arial"/>
          <w:color w:val="000000"/>
          <w:sz w:val="24"/>
          <w:szCs w:val="24"/>
          <w:lang w:eastAsia="pt-BR"/>
        </w:rPr>
        <w:lastRenderedPageBreak/>
        <w:t>no Termo de Referência e no Termo de Contrato, se houver, anexos ao ato convocatório.</w:t>
      </w:r>
    </w:p>
    <w:p w14:paraId="14DAB045"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13.2. A presente Ata vincula-se ao ato convocatório, à proposta do fornecedor vencedor, à autorização da contratação, quando houver, e aos eventuais anexos desses documentos independentemente de transcrição.</w:t>
      </w:r>
    </w:p>
    <w:p w14:paraId="24A90928"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13.3. No caso de adjudicação por preço global de grupo de itens, só será admitida a contratação de parte de itens do grupo se houver prévia pesquisa de mercado e demonstração de sua vantagem para o órgão ou a entidade.</w:t>
      </w:r>
    </w:p>
    <w:p w14:paraId="03D0FEF4"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13.4. O fornecedor deverá manter durante a validade da Ata de Registro de Preços, em compatibilidade com as obrigações assumidas, todas as condições exigidas para habilitação na licitação, ou para qualificação, na contratação direta.</w:t>
      </w:r>
    </w:p>
    <w:p w14:paraId="03D18BB2" w14:textId="77777777" w:rsidR="00A17E61" w:rsidRPr="00440B59" w:rsidRDefault="00A17E61" w:rsidP="00A17E61">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5908F340" w14:textId="31718EF0" w:rsidR="00A17E61" w:rsidRPr="00440B59" w:rsidRDefault="00A17E61" w:rsidP="0098707D">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Para firmeza e validade do pactuado, a presente Ata vai assinada pelas partes</w:t>
      </w:r>
      <w:r w:rsidR="0098707D" w:rsidRPr="00440B59">
        <w:rPr>
          <w:rFonts w:ascii="Arial" w:eastAsia="Times New Roman" w:hAnsi="Arial" w:cs="Arial"/>
          <w:color w:val="000000"/>
          <w:sz w:val="24"/>
          <w:szCs w:val="24"/>
          <w:lang w:eastAsia="pt-BR"/>
        </w:rPr>
        <w:t>.</w:t>
      </w:r>
    </w:p>
    <w:p w14:paraId="4768CB0C" w14:textId="77777777" w:rsidR="00AE450F" w:rsidRPr="00440B59" w:rsidRDefault="00AE450F" w:rsidP="00A17E61">
      <w:pPr>
        <w:spacing w:before="100" w:beforeAutospacing="1" w:after="100" w:afterAutospacing="1" w:line="240" w:lineRule="auto"/>
        <w:jc w:val="both"/>
        <w:rPr>
          <w:rFonts w:ascii="Arial" w:eastAsia="Times New Roman" w:hAnsi="Arial" w:cs="Arial"/>
          <w:b/>
          <w:bCs/>
          <w:color w:val="000000"/>
          <w:sz w:val="24"/>
          <w:szCs w:val="24"/>
          <w:lang w:eastAsia="pt-BR"/>
        </w:rPr>
      </w:pPr>
    </w:p>
    <w:p w14:paraId="5238B2E8" w14:textId="0D6A8E61" w:rsidR="00AE450F" w:rsidRPr="00440B59" w:rsidRDefault="00A17E61" w:rsidP="00AE450F">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 xml:space="preserve">Anexo </w:t>
      </w:r>
      <w:r w:rsidR="00AE450F" w:rsidRPr="00440B59">
        <w:rPr>
          <w:rFonts w:ascii="Arial" w:eastAsia="Times New Roman" w:hAnsi="Arial" w:cs="Arial"/>
          <w:b/>
          <w:bCs/>
          <w:color w:val="000000"/>
          <w:sz w:val="24"/>
          <w:szCs w:val="24"/>
          <w:lang w:eastAsia="pt-BR"/>
        </w:rPr>
        <w:t>- Cadastro Reserva</w:t>
      </w:r>
    </w:p>
    <w:p w14:paraId="6434457F" w14:textId="77777777" w:rsidR="00AE450F" w:rsidRPr="00440B59" w:rsidRDefault="00AE450F" w:rsidP="00AE450F">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Seguindo a ordem de classificação, segue relação de fornecedores que aceitaram cotar os itens com preços iguais ao adjudicatário:</w:t>
      </w:r>
    </w:p>
    <w:p w14:paraId="445B0376" w14:textId="3C1C4BE3" w:rsidR="00AE450F" w:rsidRPr="00440B59" w:rsidRDefault="00AE450F" w:rsidP="00AE450F">
      <w:pPr>
        <w:spacing w:before="100" w:beforeAutospacing="1" w:after="100" w:afterAutospacing="1" w:line="240" w:lineRule="auto"/>
        <w:jc w:val="both"/>
        <w:rPr>
          <w:rFonts w:ascii="Arial" w:eastAsia="Times New Roman" w:hAnsi="Arial" w:cs="Arial"/>
          <w:b/>
          <w:bCs/>
          <w:color w:val="000000"/>
          <w:sz w:val="24"/>
          <w:szCs w:val="24"/>
          <w:lang w:eastAsia="pt-BR"/>
        </w:rPr>
      </w:pPr>
      <w:r w:rsidRPr="00440B59">
        <w:rPr>
          <w:rFonts w:ascii="Arial" w:eastAsia="Times New Roman" w:hAnsi="Arial" w:cs="Arial"/>
          <w:b/>
          <w:bCs/>
          <w:color w:val="000000"/>
          <w:sz w:val="24"/>
          <w:szCs w:val="24"/>
          <w:lang w:eastAsia="pt-BR"/>
        </w:rPr>
        <w:t>FORNECEDOR:</w:t>
      </w:r>
    </w:p>
    <w:p w14:paraId="24980E78" w14:textId="77777777" w:rsidR="00441FFD" w:rsidRPr="00440B59" w:rsidRDefault="00441FFD" w:rsidP="00AE450F">
      <w:pPr>
        <w:spacing w:before="100" w:beforeAutospacing="1" w:after="100" w:afterAutospacing="1" w:line="240" w:lineRule="auto"/>
        <w:jc w:val="both"/>
        <w:rPr>
          <w:rFonts w:ascii="Arial" w:eastAsia="Times New Roman" w:hAnsi="Arial" w:cs="Arial"/>
          <w:b/>
          <w:bCs/>
          <w:color w:val="000000"/>
          <w:sz w:val="24"/>
          <w:szCs w:val="24"/>
          <w:lang w:eastAsia="pt-BR"/>
        </w:rPr>
      </w:pPr>
    </w:p>
    <w:tbl>
      <w:tblPr>
        <w:tblW w:w="9913"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9"/>
        <w:gridCol w:w="2150"/>
        <w:gridCol w:w="1029"/>
        <w:gridCol w:w="1559"/>
        <w:gridCol w:w="1985"/>
        <w:gridCol w:w="1183"/>
        <w:gridCol w:w="1418"/>
      </w:tblGrid>
      <w:tr w:rsidR="00441FFD" w:rsidRPr="00440B59" w14:paraId="31F8658B" w14:textId="77777777" w:rsidTr="00C737FC">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581E4B"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F15D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ESPECIFICAÇÃO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49C1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sz w:val="24"/>
                <w:szCs w:val="24"/>
                <w:lang w:eastAsia="pt-BR"/>
              </w:rPr>
              <w:t>CATMAT</w:t>
            </w:r>
          </w:p>
        </w:tc>
        <w:tc>
          <w:tcPr>
            <w:tcW w:w="1559" w:type="dxa"/>
            <w:tcBorders>
              <w:top w:val="single" w:sz="8" w:space="0" w:color="000000"/>
              <w:left w:val="nil"/>
              <w:bottom w:val="single" w:sz="8" w:space="0" w:color="000000"/>
              <w:right w:val="single" w:sz="8" w:space="0" w:color="000000"/>
            </w:tcBorders>
            <w:vAlign w:val="center"/>
            <w:hideMark/>
          </w:tcPr>
          <w:p w14:paraId="6223E0EF"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sz w:val="24"/>
                <w:szCs w:val="24"/>
                <w:lang w:eastAsia="pt-BR"/>
              </w:rPr>
              <w:t>UNIDADE DE MEDIDA</w:t>
            </w:r>
          </w:p>
          <w:p w14:paraId="157929D6"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tc>
        <w:tc>
          <w:tcPr>
            <w:tcW w:w="1985" w:type="dxa"/>
            <w:tcBorders>
              <w:top w:val="single" w:sz="8" w:space="0" w:color="000000"/>
              <w:left w:val="nil"/>
              <w:bottom w:val="single" w:sz="8" w:space="0" w:color="000000"/>
              <w:right w:val="single" w:sz="8" w:space="0" w:color="000000"/>
            </w:tcBorders>
            <w:vAlign w:val="center"/>
            <w:hideMark/>
          </w:tcPr>
          <w:p w14:paraId="6446B7A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QUANTIDADE</w:t>
            </w:r>
          </w:p>
          <w:p w14:paraId="07FF80DF"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FFF9545"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VALOR UNITÁRIO (R$)</w:t>
            </w:r>
          </w:p>
        </w:tc>
        <w:tc>
          <w:tcPr>
            <w:tcW w:w="1418" w:type="dxa"/>
            <w:tcBorders>
              <w:top w:val="single" w:sz="8" w:space="0" w:color="000000"/>
              <w:left w:val="nil"/>
              <w:bottom w:val="single" w:sz="8" w:space="0" w:color="000000"/>
              <w:right w:val="single" w:sz="8" w:space="0" w:color="000000"/>
            </w:tcBorders>
            <w:vAlign w:val="center"/>
            <w:hideMark/>
          </w:tcPr>
          <w:p w14:paraId="3B0E62FD"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 xml:space="preserve">VALOR TOTAL </w:t>
            </w:r>
            <w:r w:rsidRPr="00440B59">
              <w:rPr>
                <w:rFonts w:ascii="Arial" w:eastAsia="Times New Roman" w:hAnsi="Arial" w:cs="Arial"/>
                <w:sz w:val="24"/>
                <w:szCs w:val="24"/>
                <w:lang w:eastAsia="pt-BR"/>
              </w:rPr>
              <w:t>(</w:t>
            </w:r>
            <w:r w:rsidRPr="00440B59">
              <w:rPr>
                <w:rFonts w:ascii="Arial" w:eastAsia="Times New Roman" w:hAnsi="Arial" w:cs="Arial"/>
                <w:b/>
                <w:bCs/>
                <w:color w:val="000000"/>
                <w:sz w:val="24"/>
                <w:szCs w:val="24"/>
                <w:lang w:eastAsia="pt-BR"/>
              </w:rPr>
              <w:t>R$)</w:t>
            </w:r>
          </w:p>
        </w:tc>
      </w:tr>
      <w:tr w:rsidR="00441FFD" w:rsidRPr="00440B59" w14:paraId="0867F516"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215C52F9"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7ED40"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eastAsia="Times New Roman" w:hAnsi="Arial" w:cs="Arial"/>
                <w:sz w:val="24"/>
                <w:szCs w:val="24"/>
                <w:lang w:eastAsia="pt-BR"/>
              </w:rPr>
              <w:t> </w:t>
            </w:r>
            <w:r w:rsidRPr="00440B59">
              <w:rPr>
                <w:rFonts w:ascii="Arial" w:hAnsi="Arial" w:cs="Arial"/>
                <w:b/>
                <w:bCs/>
                <w:sz w:val="24"/>
                <w:szCs w:val="24"/>
              </w:rPr>
              <w:t>Cadeira giratória para pessoas obesas</w:t>
            </w:r>
            <w:r w:rsidRPr="00440B59">
              <w:rPr>
                <w:rFonts w:ascii="Arial" w:hAnsi="Arial" w:cs="Arial"/>
                <w:sz w:val="24"/>
                <w:szCs w:val="24"/>
              </w:rPr>
              <w:t xml:space="preserve"> </w:t>
            </w:r>
          </w:p>
          <w:p w14:paraId="7585A56F"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encosto: Largura 58cm x Altura 57cm</w:t>
            </w:r>
          </w:p>
          <w:p w14:paraId="232896D3"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assento: Profundidade 48cm x Largura 57cm</w:t>
            </w:r>
          </w:p>
          <w:p w14:paraId="672EEE19"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Variação permitida para dimensões: </w:t>
            </w:r>
            <w:r w:rsidRPr="00440B59">
              <w:rPr>
                <w:rFonts w:ascii="Arial" w:hAnsi="Arial" w:cs="Arial"/>
                <w:sz w:val="24"/>
                <w:szCs w:val="24"/>
              </w:rPr>
              <w:lastRenderedPageBreak/>
              <w:t xml:space="preserve">10% para mais ou para menos. </w:t>
            </w:r>
          </w:p>
          <w:p w14:paraId="0E711FEF"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Capacidade de carga de no mínimo 170kg </w:t>
            </w:r>
          </w:p>
          <w:p w14:paraId="24E2C80D"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Encosto e assento devem ser compostos por estrutura interna, espuma injetada e anatômica com revestimento em couro ou </w:t>
            </w:r>
            <w:proofErr w:type="spellStart"/>
            <w:r w:rsidRPr="00440B59">
              <w:rPr>
                <w:rFonts w:ascii="Arial" w:hAnsi="Arial" w:cs="Arial"/>
                <w:sz w:val="24"/>
                <w:szCs w:val="24"/>
              </w:rPr>
              <w:t>courvin</w:t>
            </w:r>
            <w:proofErr w:type="spellEnd"/>
            <w:r w:rsidRPr="00440B59">
              <w:rPr>
                <w:rFonts w:ascii="Arial" w:hAnsi="Arial" w:cs="Arial"/>
                <w:sz w:val="24"/>
                <w:szCs w:val="24"/>
              </w:rPr>
              <w:t xml:space="preserve"> preto.</w:t>
            </w:r>
          </w:p>
          <w:p w14:paraId="2B21655A"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Espessura mínima da espuma: 16mm. </w:t>
            </w:r>
          </w:p>
          <w:p w14:paraId="3B3A043D"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O material da espuma deve ser 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w:t>
            </w:r>
          </w:p>
          <w:p w14:paraId="3BC16A22"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estrutura da cadeira deverá ser fabricada em aço resistente, pintura eletrostática resistente a agentes químicos e a ferrugens. </w:t>
            </w:r>
          </w:p>
          <w:p w14:paraId="06116941"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lastRenderedPageBreak/>
              <w:t xml:space="preserve">O mecanismo da cadeira deve possuir alavanca sob o assento para regularem de altura por acionamento a gás, fabricada em tubo de aço. O movimento de rotação deve ser sobre rolamento de esferas tratadas que garantam alta resistência ao desgaste e mínimo atrito suavizando o movimento de rotação. </w:t>
            </w:r>
          </w:p>
          <w:p w14:paraId="64FFA05A"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base deverá ter 5 patas fabricadas em liga de alumínio, com rodízio duplo de 11mm e rodas de 65mm em cada pata. </w:t>
            </w:r>
          </w:p>
          <w:p w14:paraId="3DB7904F"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Deverá possuir apoio de braço com regulagem de altura em polipropileno texturizado com dimensões de 260mm de comprimento x 90mm de largura (Variação permitida para dimensões: 5% para mais ou para menos).</w:t>
            </w:r>
          </w:p>
          <w:p w14:paraId="46280AF4"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hAnsi="Arial" w:cs="Arial"/>
                <w:b/>
                <w:bCs/>
                <w:sz w:val="24"/>
                <w:szCs w:val="24"/>
              </w:rPr>
              <w:t>COTA PRINCIPAL</w:t>
            </w:r>
          </w:p>
        </w:tc>
        <w:tc>
          <w:tcPr>
            <w:tcW w:w="0" w:type="auto"/>
            <w:tcBorders>
              <w:top w:val="outset" w:sz="6" w:space="0" w:color="auto"/>
              <w:left w:val="outset" w:sz="6" w:space="0" w:color="auto"/>
              <w:bottom w:val="outset" w:sz="6" w:space="0" w:color="auto"/>
              <w:right w:val="outset" w:sz="6" w:space="0" w:color="auto"/>
            </w:tcBorders>
            <w:hideMark/>
          </w:tcPr>
          <w:p w14:paraId="09390DD5"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lastRenderedPageBreak/>
              <w:t>633227</w:t>
            </w:r>
          </w:p>
        </w:tc>
        <w:tc>
          <w:tcPr>
            <w:tcW w:w="0" w:type="auto"/>
            <w:tcBorders>
              <w:top w:val="outset" w:sz="6" w:space="0" w:color="auto"/>
              <w:left w:val="outset" w:sz="6" w:space="0" w:color="auto"/>
              <w:bottom w:val="outset" w:sz="6" w:space="0" w:color="auto"/>
              <w:right w:val="outset" w:sz="6" w:space="0" w:color="auto"/>
            </w:tcBorders>
            <w:hideMark/>
          </w:tcPr>
          <w:p w14:paraId="6CD45A06"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298E9A7B"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935B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F00A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0ED1C1E0"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1732033E"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74B3287A"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4D10D"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57749598"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b/>
                <w:bCs/>
                <w:sz w:val="24"/>
                <w:szCs w:val="24"/>
              </w:rPr>
              <w:t>Cadeira giratória para pessoas obesas</w:t>
            </w:r>
            <w:r w:rsidRPr="00440B59">
              <w:rPr>
                <w:rFonts w:ascii="Arial" w:hAnsi="Arial" w:cs="Arial"/>
                <w:sz w:val="24"/>
                <w:szCs w:val="24"/>
              </w:rPr>
              <w:t xml:space="preserve"> </w:t>
            </w:r>
          </w:p>
          <w:p w14:paraId="2E9BD910"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lastRenderedPageBreak/>
              <w:t>Dimensões do encosto: Largura 58cm x Altura 57cm</w:t>
            </w:r>
          </w:p>
          <w:p w14:paraId="2BE3036B"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Dimensões do assento: Profundidade 48cm x Largura 57cm </w:t>
            </w:r>
          </w:p>
          <w:p w14:paraId="3F06FA16"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Variação permitida para dimensões: 10% para mais ou para menos. </w:t>
            </w:r>
          </w:p>
          <w:p w14:paraId="09B4EC25"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Capacidade de carga de no mínimo 170kg </w:t>
            </w:r>
          </w:p>
          <w:p w14:paraId="7CD40C39"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Encosto e assento devem ser compostos por estrutura interna, espuma injetada e anatômica com revestimento em couro ou </w:t>
            </w:r>
            <w:proofErr w:type="spellStart"/>
            <w:r w:rsidRPr="00440B59">
              <w:rPr>
                <w:rFonts w:ascii="Arial" w:hAnsi="Arial" w:cs="Arial"/>
                <w:sz w:val="24"/>
                <w:szCs w:val="24"/>
              </w:rPr>
              <w:t>courvin</w:t>
            </w:r>
            <w:proofErr w:type="spellEnd"/>
            <w:r w:rsidRPr="00440B59">
              <w:rPr>
                <w:rFonts w:ascii="Arial" w:hAnsi="Arial" w:cs="Arial"/>
                <w:sz w:val="24"/>
                <w:szCs w:val="24"/>
              </w:rPr>
              <w:t xml:space="preserve"> preto.</w:t>
            </w:r>
          </w:p>
          <w:p w14:paraId="6DE5DD2B"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Espessura mínima da espuma: 16mm. </w:t>
            </w:r>
          </w:p>
          <w:p w14:paraId="26629B35"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material da espuma deve ser em poliuretano flexível isenta de CFC, alta resiliência, alta resistência à propagação de rasgo, alta tensão de alongamento e ruptura, baixa fadiga dinâmica e baixa deformação permanente. O tecido deverá conter costuras laterais (pesponto) </w:t>
            </w:r>
            <w:r w:rsidRPr="00440B59">
              <w:rPr>
                <w:rFonts w:ascii="Arial" w:hAnsi="Arial" w:cs="Arial"/>
                <w:sz w:val="24"/>
                <w:szCs w:val="24"/>
              </w:rPr>
              <w:lastRenderedPageBreak/>
              <w:t xml:space="preserve">em toda a extensão vertical do encosto. </w:t>
            </w:r>
          </w:p>
          <w:p w14:paraId="2FE8F8FA"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estrutura da cadeira deverá ser fabricada em aço resistente, pintura eletrostática resistente a agentes químicos e a ferrugens. </w:t>
            </w:r>
          </w:p>
          <w:p w14:paraId="17A4558E"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mecanismo da cadeira deve possuir alavanca sob o assento para regularem de altura por acionamento a gás, fabricada em tubo de aço. O movimento de rotação deve ser sobre rolamento de esferas tratadas que garantam alta resistência ao desgaste e mínimo atrito suavizando o movimento de rotação. </w:t>
            </w:r>
          </w:p>
          <w:p w14:paraId="1672EE0C"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base deverá ter 5 patas fabricadas em liga de alumínio, com rodízio duplo de 11mm e rodas de 65mm em cada pata. </w:t>
            </w:r>
          </w:p>
          <w:p w14:paraId="52230472"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Deverá possuir apoio de braço com regulagem de altura em polipropileno texturizado com dimensões de 260mm de comprimento x 90mm de largura (Variação permitida para dimensões: </w:t>
            </w:r>
            <w:r w:rsidRPr="00440B59">
              <w:rPr>
                <w:rFonts w:ascii="Arial" w:hAnsi="Arial" w:cs="Arial"/>
                <w:sz w:val="24"/>
                <w:szCs w:val="24"/>
              </w:rPr>
              <w:lastRenderedPageBreak/>
              <w:t xml:space="preserve">5% para mais ou para menos). </w:t>
            </w:r>
          </w:p>
          <w:p w14:paraId="246E6B33"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hAnsi="Arial" w:cs="Arial"/>
                <w:b/>
                <w:bCs/>
                <w:sz w:val="24"/>
                <w:szCs w:val="24"/>
              </w:rPr>
              <w:t>COTA RESERVADA</w:t>
            </w:r>
          </w:p>
        </w:tc>
        <w:tc>
          <w:tcPr>
            <w:tcW w:w="0" w:type="auto"/>
            <w:tcBorders>
              <w:top w:val="outset" w:sz="6" w:space="0" w:color="auto"/>
              <w:left w:val="outset" w:sz="6" w:space="0" w:color="auto"/>
              <w:bottom w:val="outset" w:sz="6" w:space="0" w:color="auto"/>
              <w:right w:val="outset" w:sz="6" w:space="0" w:color="auto"/>
            </w:tcBorders>
            <w:hideMark/>
          </w:tcPr>
          <w:p w14:paraId="3B133894"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6B6E505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633227</w:t>
            </w:r>
          </w:p>
        </w:tc>
        <w:tc>
          <w:tcPr>
            <w:tcW w:w="0" w:type="auto"/>
            <w:tcBorders>
              <w:top w:val="outset" w:sz="6" w:space="0" w:color="auto"/>
              <w:left w:val="outset" w:sz="6" w:space="0" w:color="auto"/>
              <w:bottom w:val="outset" w:sz="6" w:space="0" w:color="auto"/>
              <w:right w:val="outset" w:sz="6" w:space="0" w:color="auto"/>
            </w:tcBorders>
            <w:hideMark/>
          </w:tcPr>
          <w:p w14:paraId="020C295E"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279BAB08"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19FD0802"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p w14:paraId="1B2904C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8134B"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8DA0C"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2A03E468"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200754BE"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544AB080"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1F02C"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5847A15F"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Cadeira fixa para pessoas obesas</w:t>
            </w:r>
          </w:p>
          <w:p w14:paraId="4F06AE19"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encosto: Largura 76cm x Altura 57cm</w:t>
            </w:r>
          </w:p>
          <w:p w14:paraId="4E51E733"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Dimensões do assento: Profundidade 48cm x Largura 79cm </w:t>
            </w:r>
          </w:p>
          <w:p w14:paraId="371F5B81"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Variação permitida para dimensões: 10% para mais ou para menos.</w:t>
            </w:r>
          </w:p>
          <w:p w14:paraId="490644B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Capacidade de carga de no mínimo 200kg</w:t>
            </w:r>
          </w:p>
          <w:p w14:paraId="108827E9"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Encosto e assento devem ser compostos por estrutura interna, espuma injetada e anatômica com revestimento em couro ou </w:t>
            </w:r>
            <w:proofErr w:type="spellStart"/>
            <w:r w:rsidRPr="00440B59">
              <w:rPr>
                <w:rFonts w:ascii="Arial" w:eastAsia="Times New Roman" w:hAnsi="Arial" w:cs="Arial"/>
                <w:sz w:val="24"/>
                <w:szCs w:val="24"/>
                <w:lang w:eastAsia="pt-BR"/>
              </w:rPr>
              <w:t>courvin</w:t>
            </w:r>
            <w:proofErr w:type="spellEnd"/>
            <w:r w:rsidRPr="00440B59">
              <w:rPr>
                <w:rFonts w:ascii="Arial" w:eastAsia="Times New Roman" w:hAnsi="Arial" w:cs="Arial"/>
                <w:sz w:val="24"/>
                <w:szCs w:val="24"/>
                <w:lang w:eastAsia="pt-BR"/>
              </w:rPr>
              <w:t xml:space="preserve"> preto.</w:t>
            </w:r>
          </w:p>
          <w:p w14:paraId="526FC4EC"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Espessura mínima da espuma: 15mm.</w:t>
            </w:r>
          </w:p>
          <w:p w14:paraId="24E2832E"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O material da espuma deve ser em poliuretano flexível isenta de CFC, alta resiliência, alta resistência à propagação de rasgo, alta tensão </w:t>
            </w:r>
            <w:r w:rsidRPr="00440B59">
              <w:rPr>
                <w:rFonts w:ascii="Arial" w:eastAsia="Times New Roman" w:hAnsi="Arial" w:cs="Arial"/>
                <w:sz w:val="24"/>
                <w:szCs w:val="24"/>
                <w:lang w:eastAsia="pt-BR"/>
              </w:rPr>
              <w:lastRenderedPageBreak/>
              <w:t>de alongamento e ruptura, baixa fadiga dinâmica e baixa deformação permanente. O tecido deverá conter costuras laterais (pesponto) em toda a extensão vertical do encosto.</w:t>
            </w:r>
          </w:p>
          <w:p w14:paraId="20CF2F57"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estrutura fixa deverá ter 4 pés, acabamento em pintura eletrostática resistente a agentes químicos e a ferrugens.</w:t>
            </w:r>
          </w:p>
          <w:p w14:paraId="4757D5D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Deverá possuir apoio de braço fixo com acabamento em aço tubular. A parte superior do apoia braço em poliuretano e pintura eletrostática.</w:t>
            </w:r>
          </w:p>
          <w:p w14:paraId="0FB3DD59"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COTA PRINCIPAL</w:t>
            </w:r>
          </w:p>
        </w:tc>
        <w:tc>
          <w:tcPr>
            <w:tcW w:w="0" w:type="auto"/>
            <w:tcBorders>
              <w:top w:val="outset" w:sz="6" w:space="0" w:color="auto"/>
              <w:left w:val="outset" w:sz="6" w:space="0" w:color="auto"/>
              <w:bottom w:val="outset" w:sz="6" w:space="0" w:color="auto"/>
              <w:right w:val="outset" w:sz="6" w:space="0" w:color="auto"/>
            </w:tcBorders>
            <w:hideMark/>
          </w:tcPr>
          <w:p w14:paraId="023F47F3"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50B7D39F"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356568</w:t>
            </w:r>
          </w:p>
        </w:tc>
        <w:tc>
          <w:tcPr>
            <w:tcW w:w="0" w:type="auto"/>
            <w:tcBorders>
              <w:top w:val="outset" w:sz="6" w:space="0" w:color="auto"/>
              <w:left w:val="outset" w:sz="6" w:space="0" w:color="auto"/>
              <w:bottom w:val="outset" w:sz="6" w:space="0" w:color="auto"/>
              <w:right w:val="outset" w:sz="6" w:space="0" w:color="auto"/>
            </w:tcBorders>
            <w:hideMark/>
          </w:tcPr>
          <w:p w14:paraId="373E6A42"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707F3B3E"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5C10AE7C"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p w14:paraId="0702B9B8"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B863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797B5"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7F35A1E7"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725E21C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041B6E4"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4</w:t>
            </w:r>
          </w:p>
          <w:p w14:paraId="14121149"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DE9CD"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406F0D81"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Cadeira fixa para pessoas obesas</w:t>
            </w:r>
          </w:p>
          <w:p w14:paraId="7F65D1E5"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encosto: Largura 76cm x Altura 57cm</w:t>
            </w:r>
          </w:p>
          <w:p w14:paraId="00323BB3"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assento: Profundidade 48cm x Largura 79cm</w:t>
            </w:r>
          </w:p>
          <w:p w14:paraId="2228FF19"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Variação permitida para dimensões: 10% para mais ou para menos.</w:t>
            </w:r>
          </w:p>
          <w:p w14:paraId="19CF16FC"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Capacidade de carga de no mínimo 200kg.</w:t>
            </w:r>
          </w:p>
          <w:p w14:paraId="38B18C8D"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Encosto e assento devem ser compostos por estrutura interna, espuma injetada e anatômica com revestimento em couro ou </w:t>
            </w:r>
            <w:proofErr w:type="spellStart"/>
            <w:r w:rsidRPr="00440B59">
              <w:rPr>
                <w:rFonts w:ascii="Arial" w:eastAsia="Times New Roman" w:hAnsi="Arial" w:cs="Arial"/>
                <w:sz w:val="24"/>
                <w:szCs w:val="24"/>
                <w:lang w:eastAsia="pt-BR"/>
              </w:rPr>
              <w:t>courvin</w:t>
            </w:r>
            <w:proofErr w:type="spellEnd"/>
            <w:r w:rsidRPr="00440B59">
              <w:rPr>
                <w:rFonts w:ascii="Arial" w:eastAsia="Times New Roman" w:hAnsi="Arial" w:cs="Arial"/>
                <w:sz w:val="24"/>
                <w:szCs w:val="24"/>
                <w:lang w:eastAsia="pt-BR"/>
              </w:rPr>
              <w:t xml:space="preserve"> preto.</w:t>
            </w:r>
          </w:p>
          <w:p w14:paraId="0E69D03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Espessura mínima da espuma: 15mm.</w:t>
            </w:r>
          </w:p>
          <w:p w14:paraId="0C66BE42"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O material da espuma deve ser 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w:t>
            </w:r>
          </w:p>
          <w:p w14:paraId="5C9D9462"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estrutura fixa deverá ter 4 pés, acabamento em pintura eletrostática resistente a agentes químicos e a ferrugens.</w:t>
            </w:r>
          </w:p>
          <w:p w14:paraId="24526C77"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Deverá possuir apoio de braço fixo com acabamento em aço tubular. A parte superior do </w:t>
            </w:r>
            <w:r w:rsidRPr="00440B59">
              <w:rPr>
                <w:rFonts w:ascii="Arial" w:eastAsia="Times New Roman" w:hAnsi="Arial" w:cs="Arial"/>
                <w:sz w:val="24"/>
                <w:szCs w:val="24"/>
                <w:lang w:eastAsia="pt-BR"/>
              </w:rPr>
              <w:lastRenderedPageBreak/>
              <w:t>apoia braço em poliuretano e pintura eletrostática.</w:t>
            </w:r>
          </w:p>
          <w:p w14:paraId="0917C42F"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COTA RESERVADA</w:t>
            </w:r>
          </w:p>
        </w:tc>
        <w:tc>
          <w:tcPr>
            <w:tcW w:w="0" w:type="auto"/>
            <w:tcBorders>
              <w:top w:val="outset" w:sz="6" w:space="0" w:color="auto"/>
              <w:left w:val="outset" w:sz="6" w:space="0" w:color="auto"/>
              <w:bottom w:val="outset" w:sz="6" w:space="0" w:color="auto"/>
              <w:right w:val="outset" w:sz="6" w:space="0" w:color="auto"/>
            </w:tcBorders>
            <w:hideMark/>
          </w:tcPr>
          <w:p w14:paraId="6FCE0654"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4DD5BAC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356568</w:t>
            </w:r>
          </w:p>
        </w:tc>
        <w:tc>
          <w:tcPr>
            <w:tcW w:w="0" w:type="auto"/>
            <w:tcBorders>
              <w:top w:val="outset" w:sz="6" w:space="0" w:color="auto"/>
              <w:left w:val="outset" w:sz="6" w:space="0" w:color="auto"/>
              <w:bottom w:val="outset" w:sz="6" w:space="0" w:color="auto"/>
              <w:right w:val="outset" w:sz="6" w:space="0" w:color="auto"/>
            </w:tcBorders>
            <w:hideMark/>
          </w:tcPr>
          <w:p w14:paraId="1B6A49DE"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57A095A0"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4698FC02"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p w14:paraId="7608AD3E"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B1F88"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56F8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6033BE66" w14:textId="77777777" w:rsidTr="00C737FC">
        <w:trPr>
          <w:jc w:val="center"/>
        </w:trPr>
        <w:tc>
          <w:tcPr>
            <w:tcW w:w="8495" w:type="dxa"/>
            <w:gridSpan w:val="6"/>
            <w:tcBorders>
              <w:top w:val="nil"/>
              <w:left w:val="single" w:sz="8" w:space="0" w:color="000000"/>
              <w:bottom w:val="single" w:sz="8" w:space="0" w:color="000000"/>
              <w:right w:val="single" w:sz="8" w:space="0" w:color="000000"/>
            </w:tcBorders>
            <w:hideMark/>
          </w:tcPr>
          <w:p w14:paraId="47911CC5"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2509832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VALOR TOTAL (R$)</w:t>
            </w:r>
          </w:p>
          <w:p w14:paraId="78F9B4AD"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5498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bl>
    <w:p w14:paraId="6DC37187" w14:textId="77777777" w:rsidR="00846EDE" w:rsidRPr="00440B59" w:rsidRDefault="00846EDE" w:rsidP="00AE450F">
      <w:pPr>
        <w:spacing w:before="100" w:beforeAutospacing="1" w:after="100" w:afterAutospacing="1" w:line="240" w:lineRule="auto"/>
        <w:jc w:val="both"/>
        <w:rPr>
          <w:rFonts w:ascii="Arial" w:eastAsia="Times New Roman" w:hAnsi="Arial" w:cs="Arial"/>
          <w:sz w:val="24"/>
          <w:szCs w:val="24"/>
          <w:lang w:eastAsia="pt-BR"/>
        </w:rPr>
      </w:pPr>
    </w:p>
    <w:p w14:paraId="6BC63E55" w14:textId="77777777" w:rsidR="00AE450F" w:rsidRPr="00440B59" w:rsidRDefault="00AE450F" w:rsidP="00AE450F">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2F522975" w14:textId="77777777" w:rsidR="00AE450F" w:rsidRPr="00440B59" w:rsidRDefault="00AE450F" w:rsidP="00AE450F">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color w:val="000000"/>
          <w:sz w:val="24"/>
          <w:szCs w:val="24"/>
          <w:lang w:eastAsia="pt-BR"/>
        </w:rPr>
        <w:t>Seguindo a ordem de classificação, segue relação de fornecedores que mantiveram sua proposta original:</w:t>
      </w:r>
    </w:p>
    <w:p w14:paraId="7E0D3A9A" w14:textId="77777777" w:rsidR="00AE450F" w:rsidRPr="00440B59" w:rsidRDefault="00AE450F" w:rsidP="00AE450F">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FORNECEDOR:</w:t>
      </w:r>
    </w:p>
    <w:tbl>
      <w:tblPr>
        <w:tblW w:w="9913"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9"/>
        <w:gridCol w:w="2150"/>
        <w:gridCol w:w="1029"/>
        <w:gridCol w:w="1559"/>
        <w:gridCol w:w="1985"/>
        <w:gridCol w:w="1183"/>
        <w:gridCol w:w="1418"/>
      </w:tblGrid>
      <w:tr w:rsidR="00441FFD" w:rsidRPr="00440B59" w14:paraId="7587DB54" w14:textId="77777777" w:rsidTr="00C737FC">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6093DA"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4BA49"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ESPECIFICAÇÃO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B3CD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sz w:val="24"/>
                <w:szCs w:val="24"/>
                <w:lang w:eastAsia="pt-BR"/>
              </w:rPr>
              <w:t>CATMAT</w:t>
            </w:r>
          </w:p>
        </w:tc>
        <w:tc>
          <w:tcPr>
            <w:tcW w:w="1559" w:type="dxa"/>
            <w:tcBorders>
              <w:top w:val="single" w:sz="8" w:space="0" w:color="000000"/>
              <w:left w:val="nil"/>
              <w:bottom w:val="single" w:sz="8" w:space="0" w:color="000000"/>
              <w:right w:val="single" w:sz="8" w:space="0" w:color="000000"/>
            </w:tcBorders>
            <w:vAlign w:val="center"/>
            <w:hideMark/>
          </w:tcPr>
          <w:p w14:paraId="2798DD8B"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sz w:val="24"/>
                <w:szCs w:val="24"/>
                <w:lang w:eastAsia="pt-BR"/>
              </w:rPr>
              <w:t>UNIDADE DE MEDIDA</w:t>
            </w:r>
          </w:p>
          <w:p w14:paraId="2E77D924"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tc>
        <w:tc>
          <w:tcPr>
            <w:tcW w:w="1985" w:type="dxa"/>
            <w:tcBorders>
              <w:top w:val="single" w:sz="8" w:space="0" w:color="000000"/>
              <w:left w:val="nil"/>
              <w:bottom w:val="single" w:sz="8" w:space="0" w:color="000000"/>
              <w:right w:val="single" w:sz="8" w:space="0" w:color="000000"/>
            </w:tcBorders>
            <w:vAlign w:val="center"/>
            <w:hideMark/>
          </w:tcPr>
          <w:p w14:paraId="46D20408"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QUANTIDADE</w:t>
            </w:r>
          </w:p>
          <w:p w14:paraId="01F18B77"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A7FFE9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VALOR UNITÁRIO (R$)</w:t>
            </w:r>
          </w:p>
        </w:tc>
        <w:tc>
          <w:tcPr>
            <w:tcW w:w="1418" w:type="dxa"/>
            <w:tcBorders>
              <w:top w:val="single" w:sz="8" w:space="0" w:color="000000"/>
              <w:left w:val="nil"/>
              <w:bottom w:val="single" w:sz="8" w:space="0" w:color="000000"/>
              <w:right w:val="single" w:sz="8" w:space="0" w:color="000000"/>
            </w:tcBorders>
            <w:vAlign w:val="center"/>
            <w:hideMark/>
          </w:tcPr>
          <w:p w14:paraId="0B55CC36"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t xml:space="preserve">VALOR TOTAL </w:t>
            </w:r>
            <w:r w:rsidRPr="00440B59">
              <w:rPr>
                <w:rFonts w:ascii="Arial" w:eastAsia="Times New Roman" w:hAnsi="Arial" w:cs="Arial"/>
                <w:sz w:val="24"/>
                <w:szCs w:val="24"/>
                <w:lang w:eastAsia="pt-BR"/>
              </w:rPr>
              <w:t>(</w:t>
            </w:r>
            <w:r w:rsidRPr="00440B59">
              <w:rPr>
                <w:rFonts w:ascii="Arial" w:eastAsia="Times New Roman" w:hAnsi="Arial" w:cs="Arial"/>
                <w:b/>
                <w:bCs/>
                <w:color w:val="000000"/>
                <w:sz w:val="24"/>
                <w:szCs w:val="24"/>
                <w:lang w:eastAsia="pt-BR"/>
              </w:rPr>
              <w:t>R$)</w:t>
            </w:r>
          </w:p>
        </w:tc>
      </w:tr>
      <w:tr w:rsidR="00441FFD" w:rsidRPr="00440B59" w14:paraId="3D9A0D21"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77F609B1"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EC5F6"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eastAsia="Times New Roman" w:hAnsi="Arial" w:cs="Arial"/>
                <w:sz w:val="24"/>
                <w:szCs w:val="24"/>
                <w:lang w:eastAsia="pt-BR"/>
              </w:rPr>
              <w:t> </w:t>
            </w:r>
            <w:r w:rsidRPr="00440B59">
              <w:rPr>
                <w:rFonts w:ascii="Arial" w:hAnsi="Arial" w:cs="Arial"/>
                <w:b/>
                <w:bCs/>
                <w:sz w:val="24"/>
                <w:szCs w:val="24"/>
              </w:rPr>
              <w:t>Cadeira giratória para pessoas obesas</w:t>
            </w:r>
            <w:r w:rsidRPr="00440B59">
              <w:rPr>
                <w:rFonts w:ascii="Arial" w:hAnsi="Arial" w:cs="Arial"/>
                <w:sz w:val="24"/>
                <w:szCs w:val="24"/>
              </w:rPr>
              <w:t xml:space="preserve"> </w:t>
            </w:r>
          </w:p>
          <w:p w14:paraId="615D2F2E"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encosto: Largura 58cm x Altura 57cm</w:t>
            </w:r>
          </w:p>
          <w:p w14:paraId="4EE7D61F"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assento: Profundidade 48cm x Largura 57cm</w:t>
            </w:r>
          </w:p>
          <w:p w14:paraId="2F0E3802"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Variação permitida para dimensões: 10% para mais ou para menos. </w:t>
            </w:r>
          </w:p>
          <w:p w14:paraId="4F8768E9"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Capacidade de carga de no mínimo 170kg </w:t>
            </w:r>
          </w:p>
          <w:p w14:paraId="18D097BA"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Encosto e assento devem ser compostos por </w:t>
            </w:r>
            <w:r w:rsidRPr="00440B59">
              <w:rPr>
                <w:rFonts w:ascii="Arial" w:hAnsi="Arial" w:cs="Arial"/>
                <w:sz w:val="24"/>
                <w:szCs w:val="24"/>
              </w:rPr>
              <w:lastRenderedPageBreak/>
              <w:t xml:space="preserve">estrutura interna, espuma injetada e anatômica com revestimento em couro ou </w:t>
            </w:r>
            <w:proofErr w:type="spellStart"/>
            <w:r w:rsidRPr="00440B59">
              <w:rPr>
                <w:rFonts w:ascii="Arial" w:hAnsi="Arial" w:cs="Arial"/>
                <w:sz w:val="24"/>
                <w:szCs w:val="24"/>
              </w:rPr>
              <w:t>courvin</w:t>
            </w:r>
            <w:proofErr w:type="spellEnd"/>
            <w:r w:rsidRPr="00440B59">
              <w:rPr>
                <w:rFonts w:ascii="Arial" w:hAnsi="Arial" w:cs="Arial"/>
                <w:sz w:val="24"/>
                <w:szCs w:val="24"/>
              </w:rPr>
              <w:t xml:space="preserve"> preto.</w:t>
            </w:r>
          </w:p>
          <w:p w14:paraId="15596F53"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Espessura mínima da espuma: 16mm. </w:t>
            </w:r>
          </w:p>
          <w:p w14:paraId="231071D6"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O material da espuma deve ser 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w:t>
            </w:r>
          </w:p>
          <w:p w14:paraId="48EBD870"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estrutura da cadeira deverá ser fabricada em aço resistente, pintura eletrostática resistente a agentes químicos e a ferrugens. </w:t>
            </w:r>
          </w:p>
          <w:p w14:paraId="1ADB1549"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mecanismo da cadeira deve possuir alavanca sob o assento para regularem de altura por acionamento a gás, fabricada em tubo de aço. O movimento de rotação deve ser sobre rolamento de </w:t>
            </w:r>
            <w:r w:rsidRPr="00440B59">
              <w:rPr>
                <w:rFonts w:ascii="Arial" w:hAnsi="Arial" w:cs="Arial"/>
                <w:sz w:val="24"/>
                <w:szCs w:val="24"/>
              </w:rPr>
              <w:lastRenderedPageBreak/>
              <w:t xml:space="preserve">esferas tratadas que garantam alta resistência ao desgaste e mínimo atrito suavizando o movimento de rotação. </w:t>
            </w:r>
          </w:p>
          <w:p w14:paraId="61CC47C4"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base deverá ter 5 patas fabricadas em liga de alumínio, com rodízio duplo de 11mm e rodas de 65mm em cada pata. </w:t>
            </w:r>
          </w:p>
          <w:p w14:paraId="74EA1785"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Deverá possuir apoio de braço com regulagem de altura em polipropileno texturizado com dimensões de 260mm de comprimento x 90mm de largura (Variação permitida para dimensões: 5% para mais ou para menos).</w:t>
            </w:r>
          </w:p>
          <w:p w14:paraId="53954A0B"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hAnsi="Arial" w:cs="Arial"/>
                <w:b/>
                <w:bCs/>
                <w:sz w:val="24"/>
                <w:szCs w:val="24"/>
              </w:rPr>
              <w:t>COTA PRINCIPAL</w:t>
            </w:r>
          </w:p>
        </w:tc>
        <w:tc>
          <w:tcPr>
            <w:tcW w:w="0" w:type="auto"/>
            <w:tcBorders>
              <w:top w:val="outset" w:sz="6" w:space="0" w:color="auto"/>
              <w:left w:val="outset" w:sz="6" w:space="0" w:color="auto"/>
              <w:bottom w:val="outset" w:sz="6" w:space="0" w:color="auto"/>
              <w:right w:val="outset" w:sz="6" w:space="0" w:color="auto"/>
            </w:tcBorders>
            <w:hideMark/>
          </w:tcPr>
          <w:p w14:paraId="2146643C"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lastRenderedPageBreak/>
              <w:t>633227</w:t>
            </w:r>
          </w:p>
        </w:tc>
        <w:tc>
          <w:tcPr>
            <w:tcW w:w="0" w:type="auto"/>
            <w:tcBorders>
              <w:top w:val="outset" w:sz="6" w:space="0" w:color="auto"/>
              <w:left w:val="outset" w:sz="6" w:space="0" w:color="auto"/>
              <w:bottom w:val="outset" w:sz="6" w:space="0" w:color="auto"/>
              <w:right w:val="outset" w:sz="6" w:space="0" w:color="auto"/>
            </w:tcBorders>
            <w:hideMark/>
          </w:tcPr>
          <w:p w14:paraId="24801C47"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61C99866"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85B46"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23438"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076EB08E"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59F67B16"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5FDCDB80"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D958B"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6DBEB961"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b/>
                <w:bCs/>
                <w:sz w:val="24"/>
                <w:szCs w:val="24"/>
              </w:rPr>
              <w:t>Cadeira giratória para pessoas obesas</w:t>
            </w:r>
            <w:r w:rsidRPr="00440B59">
              <w:rPr>
                <w:rFonts w:ascii="Arial" w:hAnsi="Arial" w:cs="Arial"/>
                <w:sz w:val="24"/>
                <w:szCs w:val="24"/>
              </w:rPr>
              <w:t xml:space="preserve"> </w:t>
            </w:r>
          </w:p>
          <w:p w14:paraId="48DAADCE"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Dimensões do encosto: Largura 58cm x Altura 57cm</w:t>
            </w:r>
          </w:p>
          <w:p w14:paraId="084AA383"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Dimensões do assento: Profundidade 48cm x Largura 57cm </w:t>
            </w:r>
          </w:p>
          <w:p w14:paraId="326F8CBE"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Variação permitida para dimensões: </w:t>
            </w:r>
            <w:r w:rsidRPr="00440B59">
              <w:rPr>
                <w:rFonts w:ascii="Arial" w:hAnsi="Arial" w:cs="Arial"/>
                <w:sz w:val="24"/>
                <w:szCs w:val="24"/>
              </w:rPr>
              <w:lastRenderedPageBreak/>
              <w:t xml:space="preserve">10% para mais ou para menos. </w:t>
            </w:r>
          </w:p>
          <w:p w14:paraId="7C7718AE"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Capacidade de carga de no mínimo 170kg </w:t>
            </w:r>
          </w:p>
          <w:p w14:paraId="7FFACC3C"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Encosto e assento devem ser compostos por estrutura interna, espuma injetada e anatômica com revestimento em couro ou </w:t>
            </w:r>
            <w:proofErr w:type="spellStart"/>
            <w:r w:rsidRPr="00440B59">
              <w:rPr>
                <w:rFonts w:ascii="Arial" w:hAnsi="Arial" w:cs="Arial"/>
                <w:sz w:val="24"/>
                <w:szCs w:val="24"/>
              </w:rPr>
              <w:t>courvin</w:t>
            </w:r>
            <w:proofErr w:type="spellEnd"/>
            <w:r w:rsidRPr="00440B59">
              <w:rPr>
                <w:rFonts w:ascii="Arial" w:hAnsi="Arial" w:cs="Arial"/>
                <w:sz w:val="24"/>
                <w:szCs w:val="24"/>
              </w:rPr>
              <w:t xml:space="preserve"> preto.</w:t>
            </w:r>
          </w:p>
          <w:p w14:paraId="537A11E8"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Espessura mínima da espuma: 16mm. </w:t>
            </w:r>
          </w:p>
          <w:p w14:paraId="0D0DD1B8"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O material da espuma deve ser 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 </w:t>
            </w:r>
          </w:p>
          <w:p w14:paraId="66332A8D"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estrutura da cadeira deverá ser fabricada em aço resistente, pintura eletrostática resistente a agentes químicos e a ferrugens. </w:t>
            </w:r>
          </w:p>
          <w:p w14:paraId="53F45197"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lastRenderedPageBreak/>
              <w:t xml:space="preserve">O mecanismo da cadeira deve possuir alavanca sob o assento para regularem de altura por acionamento a gás, fabricada em tubo de aço. O movimento de rotação deve ser sobre rolamento de esferas tratadas que garantam alta resistência ao desgaste e mínimo atrito suavizando o movimento de rotação. </w:t>
            </w:r>
          </w:p>
          <w:p w14:paraId="5EEAFD0C"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A base deverá ter 5 patas fabricadas em liga de alumínio, com rodízio duplo de 11mm e rodas de 65mm em cada pata. </w:t>
            </w:r>
          </w:p>
          <w:p w14:paraId="77FAA47A" w14:textId="77777777" w:rsidR="00441FFD" w:rsidRPr="00440B59" w:rsidRDefault="00441FFD" w:rsidP="00C737FC">
            <w:pPr>
              <w:spacing w:before="100" w:beforeAutospacing="1" w:after="100" w:afterAutospacing="1" w:line="240" w:lineRule="auto"/>
              <w:jc w:val="both"/>
              <w:rPr>
                <w:rFonts w:ascii="Arial" w:hAnsi="Arial" w:cs="Arial"/>
                <w:sz w:val="24"/>
                <w:szCs w:val="24"/>
              </w:rPr>
            </w:pPr>
            <w:r w:rsidRPr="00440B59">
              <w:rPr>
                <w:rFonts w:ascii="Arial" w:hAnsi="Arial" w:cs="Arial"/>
                <w:sz w:val="24"/>
                <w:szCs w:val="24"/>
              </w:rPr>
              <w:t xml:space="preserve">Deverá possuir apoio de braço com regulagem de altura em polipropileno texturizado com dimensões de 260mm de comprimento x 90mm de largura (Variação permitida para dimensões: 5% para mais ou para menos). </w:t>
            </w:r>
          </w:p>
          <w:p w14:paraId="6584C478"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hAnsi="Arial" w:cs="Arial"/>
                <w:b/>
                <w:bCs/>
                <w:sz w:val="24"/>
                <w:szCs w:val="24"/>
              </w:rPr>
              <w:t>COTA RESERVADA</w:t>
            </w:r>
          </w:p>
        </w:tc>
        <w:tc>
          <w:tcPr>
            <w:tcW w:w="0" w:type="auto"/>
            <w:tcBorders>
              <w:top w:val="outset" w:sz="6" w:space="0" w:color="auto"/>
              <w:left w:val="outset" w:sz="6" w:space="0" w:color="auto"/>
              <w:bottom w:val="outset" w:sz="6" w:space="0" w:color="auto"/>
              <w:right w:val="outset" w:sz="6" w:space="0" w:color="auto"/>
            </w:tcBorders>
            <w:hideMark/>
          </w:tcPr>
          <w:p w14:paraId="31721C04"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01A998ED"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633227</w:t>
            </w:r>
          </w:p>
        </w:tc>
        <w:tc>
          <w:tcPr>
            <w:tcW w:w="0" w:type="auto"/>
            <w:tcBorders>
              <w:top w:val="outset" w:sz="6" w:space="0" w:color="auto"/>
              <w:left w:val="outset" w:sz="6" w:space="0" w:color="auto"/>
              <w:bottom w:val="outset" w:sz="6" w:space="0" w:color="auto"/>
              <w:right w:val="outset" w:sz="6" w:space="0" w:color="auto"/>
            </w:tcBorders>
            <w:hideMark/>
          </w:tcPr>
          <w:p w14:paraId="625C7CE9"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1130D50F"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196A5A4C"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p w14:paraId="2016D1C7"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A93A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FA877"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1292C615"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3C77EA76"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5F6A9784"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39D5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17F6D14B"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Cadeira fixa para pessoas obesas</w:t>
            </w:r>
          </w:p>
          <w:p w14:paraId="72C7EBCE"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Dimensões do encosto: Largura 76cm x Altura 57cm</w:t>
            </w:r>
          </w:p>
          <w:p w14:paraId="7AAE3B9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Dimensões do assento: Profundidade 48cm x Largura 79cm </w:t>
            </w:r>
          </w:p>
          <w:p w14:paraId="092FFBB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Variação permitida para dimensões: 10% para mais ou para menos.</w:t>
            </w:r>
          </w:p>
          <w:p w14:paraId="10D8BE27"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Capacidade de carga de no mínimo 200kg</w:t>
            </w:r>
          </w:p>
          <w:p w14:paraId="66039EC1"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Encosto e assento devem ser compostos por estrutura interna, espuma injetada e anatômica com revestimento em couro ou </w:t>
            </w:r>
            <w:proofErr w:type="spellStart"/>
            <w:r w:rsidRPr="00440B59">
              <w:rPr>
                <w:rFonts w:ascii="Arial" w:eastAsia="Times New Roman" w:hAnsi="Arial" w:cs="Arial"/>
                <w:sz w:val="24"/>
                <w:szCs w:val="24"/>
                <w:lang w:eastAsia="pt-BR"/>
              </w:rPr>
              <w:t>courvin</w:t>
            </w:r>
            <w:proofErr w:type="spellEnd"/>
            <w:r w:rsidRPr="00440B59">
              <w:rPr>
                <w:rFonts w:ascii="Arial" w:eastAsia="Times New Roman" w:hAnsi="Arial" w:cs="Arial"/>
                <w:sz w:val="24"/>
                <w:szCs w:val="24"/>
                <w:lang w:eastAsia="pt-BR"/>
              </w:rPr>
              <w:t xml:space="preserve"> preto.</w:t>
            </w:r>
          </w:p>
          <w:p w14:paraId="33EE41FB"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Espessura mínima da espuma: 15mm.</w:t>
            </w:r>
          </w:p>
          <w:p w14:paraId="56661B4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O material da espuma deve ser em poliuretano flexível isenta de CFC, alta resiliência, alta resistência à propagação de rasgo, alta tensão de alongamento e ruptura, baixa fadiga dinâmica e baixa deformação permanente. O tecido deverá conter costuras laterais (pesponto) </w:t>
            </w:r>
            <w:r w:rsidRPr="00440B59">
              <w:rPr>
                <w:rFonts w:ascii="Arial" w:eastAsia="Times New Roman" w:hAnsi="Arial" w:cs="Arial"/>
                <w:sz w:val="24"/>
                <w:szCs w:val="24"/>
                <w:lang w:eastAsia="pt-BR"/>
              </w:rPr>
              <w:lastRenderedPageBreak/>
              <w:t>em toda a extensão vertical do encosto.</w:t>
            </w:r>
          </w:p>
          <w:p w14:paraId="2631CF4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estrutura fixa deverá ter 4 pés, acabamento em pintura eletrostática resistente a agentes químicos e a ferrugens.</w:t>
            </w:r>
          </w:p>
          <w:p w14:paraId="5FEAD2FA"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Deverá possuir apoio de braço fixo com acabamento em aço tubular. A parte superior do apoia braço em poliuretano e pintura eletrostática.</w:t>
            </w:r>
          </w:p>
          <w:p w14:paraId="4EACB363"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COTA PRINCIPAL</w:t>
            </w:r>
          </w:p>
        </w:tc>
        <w:tc>
          <w:tcPr>
            <w:tcW w:w="0" w:type="auto"/>
            <w:tcBorders>
              <w:top w:val="outset" w:sz="6" w:space="0" w:color="auto"/>
              <w:left w:val="outset" w:sz="6" w:space="0" w:color="auto"/>
              <w:bottom w:val="outset" w:sz="6" w:space="0" w:color="auto"/>
              <w:right w:val="outset" w:sz="6" w:space="0" w:color="auto"/>
            </w:tcBorders>
            <w:hideMark/>
          </w:tcPr>
          <w:p w14:paraId="526AAC63"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6164407B"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356568</w:t>
            </w:r>
          </w:p>
        </w:tc>
        <w:tc>
          <w:tcPr>
            <w:tcW w:w="0" w:type="auto"/>
            <w:tcBorders>
              <w:top w:val="outset" w:sz="6" w:space="0" w:color="auto"/>
              <w:left w:val="outset" w:sz="6" w:space="0" w:color="auto"/>
              <w:bottom w:val="outset" w:sz="6" w:space="0" w:color="auto"/>
              <w:right w:val="outset" w:sz="6" w:space="0" w:color="auto"/>
            </w:tcBorders>
            <w:hideMark/>
          </w:tcPr>
          <w:p w14:paraId="5E0AABD0"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5A6E3170"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506B7E96"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p w14:paraId="46E425B8"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7ECE5"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7D9F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440B59" w14:paraId="6B19DAE0" w14:textId="77777777" w:rsidTr="00C737FC">
        <w:trPr>
          <w:jc w:val="center"/>
        </w:trPr>
        <w:tc>
          <w:tcPr>
            <w:tcW w:w="557" w:type="dxa"/>
            <w:tcBorders>
              <w:top w:val="nil"/>
              <w:left w:val="single" w:sz="8" w:space="0" w:color="000000"/>
              <w:bottom w:val="single" w:sz="8" w:space="0" w:color="000000"/>
              <w:right w:val="single" w:sz="8" w:space="0" w:color="000000"/>
            </w:tcBorders>
            <w:hideMark/>
          </w:tcPr>
          <w:p w14:paraId="23C5E12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lastRenderedPageBreak/>
              <w:t> </w:t>
            </w:r>
          </w:p>
          <w:p w14:paraId="795C7B79" w14:textId="77777777" w:rsidR="00441FFD" w:rsidRPr="00440B59" w:rsidRDefault="00441FFD" w:rsidP="00C737FC">
            <w:pPr>
              <w:spacing w:before="100" w:beforeAutospacing="1" w:after="100" w:afterAutospacing="1" w:line="240" w:lineRule="auto"/>
              <w:jc w:val="center"/>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4</w:t>
            </w:r>
          </w:p>
          <w:p w14:paraId="6BF9C205"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953DC3"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636F5D18"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Cadeira fixa para pessoas obesas</w:t>
            </w:r>
          </w:p>
          <w:p w14:paraId="42535A34"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encosto: Largura 76cm x Altura 57cm</w:t>
            </w:r>
          </w:p>
          <w:p w14:paraId="12B859BB"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Dimensões do assento: Profundidade 48cm x Largura 79cm</w:t>
            </w:r>
          </w:p>
          <w:p w14:paraId="4557106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Variação permitida para dimensões: 10% para mais ou para menos.</w:t>
            </w:r>
          </w:p>
          <w:p w14:paraId="381E4053"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Capacidade de carga de no mínimo 200kg.</w:t>
            </w:r>
          </w:p>
          <w:p w14:paraId="7B968D5C"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xml:space="preserve">Encosto e assento devem ser compostos por estrutura interna, espuma injetada e </w:t>
            </w:r>
            <w:r w:rsidRPr="00440B59">
              <w:rPr>
                <w:rFonts w:ascii="Arial" w:eastAsia="Times New Roman" w:hAnsi="Arial" w:cs="Arial"/>
                <w:sz w:val="24"/>
                <w:szCs w:val="24"/>
                <w:lang w:eastAsia="pt-BR"/>
              </w:rPr>
              <w:lastRenderedPageBreak/>
              <w:t xml:space="preserve">anatômica com revestimento em couro ou </w:t>
            </w:r>
            <w:proofErr w:type="spellStart"/>
            <w:r w:rsidRPr="00440B59">
              <w:rPr>
                <w:rFonts w:ascii="Arial" w:eastAsia="Times New Roman" w:hAnsi="Arial" w:cs="Arial"/>
                <w:sz w:val="24"/>
                <w:szCs w:val="24"/>
                <w:lang w:eastAsia="pt-BR"/>
              </w:rPr>
              <w:t>courvin</w:t>
            </w:r>
            <w:proofErr w:type="spellEnd"/>
            <w:r w:rsidRPr="00440B59">
              <w:rPr>
                <w:rFonts w:ascii="Arial" w:eastAsia="Times New Roman" w:hAnsi="Arial" w:cs="Arial"/>
                <w:sz w:val="24"/>
                <w:szCs w:val="24"/>
                <w:lang w:eastAsia="pt-BR"/>
              </w:rPr>
              <w:t xml:space="preserve"> preto.</w:t>
            </w:r>
          </w:p>
          <w:p w14:paraId="59BA012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Espessura mínima da espuma: 15mm.</w:t>
            </w:r>
          </w:p>
          <w:p w14:paraId="4FCA0875"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O material da espuma deve ser em poliuretano flexível isenta de CFC, alta resiliência, alta resistência à propagação de rasgo, alta tensão de alongamento e ruptura, baixa fadiga dinâmica e baixa deformação permanente. O tecido deverá conter costuras laterais (pesponto) em toda a extensão vertical do encosto.</w:t>
            </w:r>
          </w:p>
          <w:p w14:paraId="14B3568F"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A estrutura fixa deverá ter 4 pés, acabamento em pintura eletrostática resistente a agentes químicos e a ferrugens.</w:t>
            </w:r>
          </w:p>
          <w:p w14:paraId="3F0C6E90"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Deverá possuir apoio de braço fixo com acabamento em aço tubular. A parte superior do apoia braço em poliuretano e pintura eletrostática.</w:t>
            </w:r>
          </w:p>
          <w:p w14:paraId="5AFA5025" w14:textId="77777777" w:rsidR="00441FFD" w:rsidRPr="00440B59" w:rsidRDefault="00441FFD" w:rsidP="00C737FC">
            <w:pPr>
              <w:spacing w:before="100" w:beforeAutospacing="1" w:after="100" w:afterAutospacing="1" w:line="240" w:lineRule="auto"/>
              <w:jc w:val="both"/>
              <w:rPr>
                <w:rFonts w:ascii="Arial" w:eastAsia="Times New Roman" w:hAnsi="Arial" w:cs="Arial"/>
                <w:b/>
                <w:bCs/>
                <w:sz w:val="24"/>
                <w:szCs w:val="24"/>
                <w:lang w:eastAsia="pt-BR"/>
              </w:rPr>
            </w:pPr>
            <w:r w:rsidRPr="00440B59">
              <w:rPr>
                <w:rFonts w:ascii="Arial" w:eastAsia="Times New Roman" w:hAnsi="Arial" w:cs="Arial"/>
                <w:b/>
                <w:bCs/>
                <w:sz w:val="24"/>
                <w:szCs w:val="24"/>
                <w:lang w:eastAsia="pt-BR"/>
              </w:rPr>
              <w:t>COTA RESERVADA</w:t>
            </w:r>
          </w:p>
        </w:tc>
        <w:tc>
          <w:tcPr>
            <w:tcW w:w="0" w:type="auto"/>
            <w:tcBorders>
              <w:top w:val="outset" w:sz="6" w:space="0" w:color="auto"/>
              <w:left w:val="outset" w:sz="6" w:space="0" w:color="auto"/>
              <w:bottom w:val="outset" w:sz="6" w:space="0" w:color="auto"/>
              <w:right w:val="outset" w:sz="6" w:space="0" w:color="auto"/>
            </w:tcBorders>
            <w:hideMark/>
          </w:tcPr>
          <w:p w14:paraId="4FE1805F"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190689B1"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356568</w:t>
            </w:r>
          </w:p>
        </w:tc>
        <w:tc>
          <w:tcPr>
            <w:tcW w:w="0" w:type="auto"/>
            <w:tcBorders>
              <w:top w:val="outset" w:sz="6" w:space="0" w:color="auto"/>
              <w:left w:val="outset" w:sz="6" w:space="0" w:color="auto"/>
              <w:bottom w:val="outset" w:sz="6" w:space="0" w:color="auto"/>
              <w:right w:val="outset" w:sz="6" w:space="0" w:color="auto"/>
            </w:tcBorders>
            <w:hideMark/>
          </w:tcPr>
          <w:p w14:paraId="2ADD023A" w14:textId="77777777" w:rsidR="00441FFD" w:rsidRPr="00440B59" w:rsidRDefault="00441FFD" w:rsidP="00C737FC">
            <w:pPr>
              <w:spacing w:before="100" w:beforeAutospacing="1" w:after="100" w:afterAutospacing="1" w:line="240" w:lineRule="auto"/>
              <w:jc w:val="center"/>
              <w:rPr>
                <w:rFonts w:ascii="Arial" w:hAnsi="Arial" w:cs="Arial"/>
                <w:sz w:val="24"/>
                <w:szCs w:val="24"/>
              </w:rPr>
            </w:pPr>
          </w:p>
          <w:p w14:paraId="7BAB2403"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hAnsi="Arial" w:cs="Arial"/>
                <w:sz w:val="24"/>
                <w:szCs w:val="24"/>
              </w:rPr>
              <w:t>Unidade</w:t>
            </w:r>
          </w:p>
        </w:tc>
        <w:tc>
          <w:tcPr>
            <w:tcW w:w="0" w:type="auto"/>
            <w:tcBorders>
              <w:top w:val="outset" w:sz="6" w:space="0" w:color="auto"/>
              <w:left w:val="outset" w:sz="6" w:space="0" w:color="auto"/>
              <w:bottom w:val="outset" w:sz="6" w:space="0" w:color="auto"/>
              <w:right w:val="outset" w:sz="6" w:space="0" w:color="auto"/>
            </w:tcBorders>
            <w:hideMark/>
          </w:tcPr>
          <w:p w14:paraId="6F918916"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p>
          <w:p w14:paraId="3D4516E4" w14:textId="77777777" w:rsidR="00441FFD" w:rsidRPr="00440B59" w:rsidRDefault="00441FFD" w:rsidP="00C737FC">
            <w:pPr>
              <w:spacing w:before="100" w:beforeAutospacing="1" w:after="100" w:afterAutospacing="1" w:line="240" w:lineRule="auto"/>
              <w:jc w:val="center"/>
              <w:rPr>
                <w:rFonts w:ascii="Arial" w:eastAsia="Times New Roman" w:hAnsi="Arial" w:cs="Arial"/>
                <w:sz w:val="24"/>
                <w:szCs w:val="24"/>
                <w:lang w:eastAsia="pt-BR"/>
              </w:rPr>
            </w:pPr>
            <w:r w:rsidRPr="00440B59">
              <w:rPr>
                <w:rFonts w:ascii="Arial" w:eastAsia="Times New Roman" w:hAnsi="Arial" w:cs="Arial"/>
                <w:sz w:val="24"/>
                <w:szCs w:val="24"/>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BF316"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946B1"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tc>
      </w:tr>
      <w:tr w:rsidR="00441FFD" w:rsidRPr="00311667" w14:paraId="55EFD200" w14:textId="77777777" w:rsidTr="00C737FC">
        <w:trPr>
          <w:jc w:val="center"/>
        </w:trPr>
        <w:tc>
          <w:tcPr>
            <w:tcW w:w="8495" w:type="dxa"/>
            <w:gridSpan w:val="6"/>
            <w:tcBorders>
              <w:top w:val="nil"/>
              <w:left w:val="single" w:sz="8" w:space="0" w:color="000000"/>
              <w:bottom w:val="single" w:sz="8" w:space="0" w:color="000000"/>
              <w:right w:val="single" w:sz="8" w:space="0" w:color="000000"/>
            </w:tcBorders>
            <w:hideMark/>
          </w:tcPr>
          <w:p w14:paraId="59EEB6D7" w14:textId="77777777" w:rsidR="00441FFD" w:rsidRPr="00440B59"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sz w:val="24"/>
                <w:szCs w:val="24"/>
                <w:lang w:eastAsia="pt-BR"/>
              </w:rPr>
              <w:t> </w:t>
            </w:r>
          </w:p>
          <w:p w14:paraId="35E92C80" w14:textId="77777777" w:rsidR="00441FFD" w:rsidRPr="00311667"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440B59">
              <w:rPr>
                <w:rFonts w:ascii="Arial" w:eastAsia="Times New Roman" w:hAnsi="Arial" w:cs="Arial"/>
                <w:b/>
                <w:bCs/>
                <w:color w:val="000000"/>
                <w:sz w:val="24"/>
                <w:szCs w:val="24"/>
                <w:lang w:eastAsia="pt-BR"/>
              </w:rPr>
              <w:lastRenderedPageBreak/>
              <w:t>VALOR TOTAL (R$)</w:t>
            </w:r>
          </w:p>
          <w:p w14:paraId="4D5CEE89" w14:textId="77777777" w:rsidR="00441FFD" w:rsidRPr="00311667"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311667">
              <w:rPr>
                <w:rFonts w:ascii="Arial" w:eastAsia="Times New Roman" w:hAnsi="Arial" w:cs="Arial"/>
                <w:sz w:val="24"/>
                <w:szCs w:val="24"/>
                <w:lang w:eastAsia="pt-B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7D4EA" w14:textId="77777777" w:rsidR="00441FFD" w:rsidRPr="00311667" w:rsidRDefault="00441FFD" w:rsidP="00C737FC">
            <w:pPr>
              <w:spacing w:before="100" w:beforeAutospacing="1" w:after="100" w:afterAutospacing="1" w:line="240" w:lineRule="auto"/>
              <w:jc w:val="both"/>
              <w:rPr>
                <w:rFonts w:ascii="Arial" w:eastAsia="Times New Roman" w:hAnsi="Arial" w:cs="Arial"/>
                <w:sz w:val="24"/>
                <w:szCs w:val="24"/>
                <w:lang w:eastAsia="pt-BR"/>
              </w:rPr>
            </w:pPr>
            <w:r w:rsidRPr="00311667">
              <w:rPr>
                <w:rFonts w:ascii="Arial" w:eastAsia="Times New Roman" w:hAnsi="Arial" w:cs="Arial"/>
                <w:sz w:val="24"/>
                <w:szCs w:val="24"/>
                <w:lang w:eastAsia="pt-BR"/>
              </w:rPr>
              <w:lastRenderedPageBreak/>
              <w:t> </w:t>
            </w:r>
          </w:p>
        </w:tc>
      </w:tr>
    </w:tbl>
    <w:p w14:paraId="30468443" w14:textId="77777777" w:rsidR="00AE450F" w:rsidRPr="00311667" w:rsidRDefault="00AE450F" w:rsidP="00AE450F">
      <w:pPr>
        <w:spacing w:before="100" w:beforeAutospacing="1" w:after="100" w:afterAutospacing="1" w:line="240" w:lineRule="auto"/>
        <w:jc w:val="both"/>
        <w:rPr>
          <w:rFonts w:ascii="Arial" w:eastAsia="Times New Roman" w:hAnsi="Arial" w:cs="Arial"/>
          <w:sz w:val="24"/>
          <w:szCs w:val="24"/>
          <w:lang w:eastAsia="pt-BR"/>
        </w:rPr>
      </w:pPr>
      <w:r w:rsidRPr="00311667">
        <w:rPr>
          <w:rFonts w:ascii="Arial" w:eastAsia="Times New Roman" w:hAnsi="Arial" w:cs="Arial"/>
          <w:sz w:val="24"/>
          <w:szCs w:val="24"/>
          <w:lang w:eastAsia="pt-BR"/>
        </w:rPr>
        <w:t> </w:t>
      </w:r>
    </w:p>
    <w:p w14:paraId="1C4CC85F" w14:textId="77777777" w:rsidR="00AE450F" w:rsidRPr="00311667" w:rsidRDefault="00AE450F" w:rsidP="00AE450F">
      <w:pPr>
        <w:rPr>
          <w:rFonts w:ascii="Arial" w:hAnsi="Arial" w:cs="Arial"/>
          <w:sz w:val="24"/>
          <w:szCs w:val="24"/>
        </w:rPr>
      </w:pPr>
    </w:p>
    <w:p w14:paraId="48AFA9AC" w14:textId="77777777" w:rsidR="00841F80" w:rsidRPr="00311667" w:rsidRDefault="00440B59">
      <w:pPr>
        <w:rPr>
          <w:rFonts w:ascii="Arial" w:hAnsi="Arial" w:cs="Arial"/>
          <w:sz w:val="24"/>
          <w:szCs w:val="24"/>
        </w:rPr>
      </w:pPr>
    </w:p>
    <w:sectPr w:rsidR="00841F80" w:rsidRPr="003116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61"/>
    <w:rsid w:val="000436D7"/>
    <w:rsid w:val="00311667"/>
    <w:rsid w:val="00440B59"/>
    <w:rsid w:val="00441FFD"/>
    <w:rsid w:val="00493B70"/>
    <w:rsid w:val="005B7DB4"/>
    <w:rsid w:val="00846EDE"/>
    <w:rsid w:val="0086742E"/>
    <w:rsid w:val="008D2AB0"/>
    <w:rsid w:val="00981E01"/>
    <w:rsid w:val="00984C87"/>
    <w:rsid w:val="0098707D"/>
    <w:rsid w:val="00A17E61"/>
    <w:rsid w:val="00AA3FFA"/>
    <w:rsid w:val="00AE437C"/>
    <w:rsid w:val="00AE450F"/>
    <w:rsid w:val="00C97177"/>
    <w:rsid w:val="00D72F3D"/>
    <w:rsid w:val="00DE4B08"/>
    <w:rsid w:val="00E64E13"/>
    <w:rsid w:val="00F24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49B8"/>
  <w15:chartTrackingRefBased/>
  <w15:docId w15:val="{00CCC34B-A528-4CC8-BC3D-AA0702CE8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A17E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17E61"/>
    <w:rPr>
      <w:b/>
      <w:bCs/>
    </w:rPr>
  </w:style>
  <w:style w:type="paragraph" w:customStyle="1" w:styleId="textojustificado">
    <w:name w:val="texto_justificado"/>
    <w:basedOn w:val="Normal"/>
    <w:rsid w:val="00A17E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A17E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18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B95721CB2E60146A22EAE621B5F9D07" ma:contentTypeVersion="3" ma:contentTypeDescription="Crie um novo documento." ma:contentTypeScope="" ma:versionID="c414b010c87eaa72bb767b4fee70771b">
  <xsd:schema xmlns:xsd="http://www.w3.org/2001/XMLSchema" xmlns:xs="http://www.w3.org/2001/XMLSchema" xmlns:p="http://schemas.microsoft.com/office/2006/metadata/properties" xmlns:ns2="524ea8b9-592a-4328-80d2-3c1b30aae9c3" targetNamespace="http://schemas.microsoft.com/office/2006/metadata/properties" ma:root="true" ma:fieldsID="f8a85fae750230704b15a20425aec5da" ns2:_="">
    <xsd:import namespace="524ea8b9-592a-4328-80d2-3c1b30aae9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4ea8b9-592a-4328-80d2-3c1b30aae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F85C86-11CA-4ED9-A4BF-D4A6CC798E87}"/>
</file>

<file path=customXml/itemProps2.xml><?xml version="1.0" encoding="utf-8"?>
<ds:datastoreItem xmlns:ds="http://schemas.openxmlformats.org/officeDocument/2006/customXml" ds:itemID="{98981879-12B1-4D29-B58E-C71166D27CE4}"/>
</file>

<file path=customXml/itemProps3.xml><?xml version="1.0" encoding="utf-8"?>
<ds:datastoreItem xmlns:ds="http://schemas.openxmlformats.org/officeDocument/2006/customXml" ds:itemID="{ADD6AF40-AEE5-4DCF-BFFD-97FA46360E10}"/>
</file>

<file path=docProps/app.xml><?xml version="1.0" encoding="utf-8"?>
<Properties xmlns="http://schemas.openxmlformats.org/officeDocument/2006/extended-properties" xmlns:vt="http://schemas.openxmlformats.org/officeDocument/2006/docPropsVTypes">
  <Template>Normal</Template>
  <TotalTime>66</TotalTime>
  <Pages>35</Pages>
  <Words>6296</Words>
  <Characters>34002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Tribunal Regional Federal 3ª Região</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JOCELITO DE BRITO CAVALCANTI</dc:creator>
  <cp:keywords/>
  <dc:description/>
  <cp:lastModifiedBy>luiza carvalho</cp:lastModifiedBy>
  <cp:revision>16</cp:revision>
  <dcterms:created xsi:type="dcterms:W3CDTF">2026-04-10T17:37:00Z</dcterms:created>
  <dcterms:modified xsi:type="dcterms:W3CDTF">2026-06-26T13:40:00Z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0x0101004B95721CB2E60146A22EAE621B5F9D07</vt:lpwstr>
  </property>
</Properties>
</file>