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LLM Distillery Training Report</w:t>
        <w:br/>
      </w:r>
      <w:r>
        <w:rPr>
          <w:color w:val="0066CC"/>
          <w:sz w:val="48"/>
        </w:rPr>
        <w:br/>
        <w:t>UPLIFTING Content Filter v1.0</w:t>
      </w:r>
    </w:p>
    <w:p>
      <w:pPr>
        <w:jc w:val="center"/>
      </w:pPr>
      <w:r>
        <w:rPr>
          <w:i/>
          <w:sz w:val="32"/>
        </w:rPr>
        <w:br/>
        <w:t>Knowledge Distillation from Qwen/Qwen2.5-1.5B</w:t>
      </w:r>
    </w:p>
    <w:p>
      <w:pPr>
        <w:jc w:val="center"/>
      </w:pPr>
      <w:r>
        <w:rPr>
          <w:sz w:val="28"/>
        </w:rPr>
        <w:br/>
        <w:br/>
        <w:t>November 2025</w:t>
      </w:r>
    </w:p>
    <w:p>
      <w:r>
        <w:br w:type="page"/>
      </w:r>
    </w:p>
    <w:p>
      <w:pPr>
        <w:pStyle w:val="Heading1"/>
      </w:pPr>
      <w:r>
        <w:rPr>
          <w:color w:val="0066CC"/>
        </w:rPr>
        <w:t>Executive Summary</w:t>
      </w:r>
    </w:p>
    <w:p>
      <w:r>
        <w:t>This report documents the successful training of a specialized content filter using knowledge distillation from large language models. The uplifting filter was trained to automatically score articles across 8 semantic dimensions with high accuracy.</w:t>
      </w:r>
    </w:p>
    <w:p>
      <w:pPr>
        <w:pStyle w:val="Heading2"/>
      </w:pPr>
      <w:r>
        <w:rPr>
          <w:color w:val="0066CC"/>
        </w:rPr>
        <w:t>Key Results</w:t>
      </w:r>
    </w:p>
    <w:p>
      <w:pPr>
        <w:pStyle w:val="ListBullet"/>
        <w:ind w:left="360"/>
      </w:pPr>
      <w:r>
        <w:t>Model: Qwen/Qwen2.5-1.5B (1,562,203,648 parameters)</w:t>
      </w:r>
    </w:p>
    <w:p>
      <w:pPr>
        <w:pStyle w:val="ListBullet"/>
        <w:ind w:left="360"/>
      </w:pPr>
      <w:r>
        <w:t>Training Dataset: 5,365 labeled articles</w:t>
      </w:r>
    </w:p>
    <w:p>
      <w:pPr>
        <w:pStyle w:val="ListBullet"/>
        <w:ind w:left="360"/>
      </w:pPr>
      <w:r>
        <w:t>Validation Dataset: 669 articles</w:t>
      </w:r>
    </w:p>
    <w:p>
      <w:pPr>
        <w:pStyle w:val="ListBullet"/>
        <w:ind w:left="360"/>
      </w:pPr>
      <w:r>
        <w:t>Training Duration: 6 epochs</w:t>
      </w:r>
    </w:p>
    <w:p>
      <w:pPr>
        <w:pStyle w:val="ListBullet"/>
        <w:ind w:left="360"/>
      </w:pPr>
      <w:r>
        <w:t>Final Validation MAE: 0.9730 (target: &lt;1.0)</w:t>
      </w:r>
    </w:p>
    <w:p>
      <w:pPr>
        <w:pStyle w:val="ListBullet"/>
        <w:ind w:left="360"/>
      </w:pPr>
      <w:r>
        <w:t>Production Ready: Yes ✓</w:t>
      </w:r>
    </w:p>
    <w:p>
      <w:r>
        <w:br w:type="page"/>
      </w:r>
    </w:p>
    <w:p>
      <w:pPr>
        <w:pStyle w:val="Heading1"/>
      </w:pPr>
      <w:r>
        <w:rPr>
          <w:color w:val="0066CC"/>
        </w:rPr>
        <w:t>Filter Architecture</w:t>
      </w:r>
    </w:p>
    <w:p>
      <w:pPr>
        <w:pStyle w:val="Heading2"/>
      </w:pPr>
      <w:r>
        <w:rPr>
          <w:color w:val="0066CC"/>
        </w:rPr>
        <w:t>Overview</w:t>
      </w:r>
    </w:p>
    <w:p>
      <w:r>
        <w:t>The uplifting filter evaluates content based on the principle: "MEANING not TONE - what is happening for human/planetary wellbeing, not emotional writing style". The filter uses a two-stage approach combining rule-based pre-filtering with machine learning-based scoring.</w:t>
      </w:r>
    </w:p>
    <w:p>
      <w:pPr>
        <w:pStyle w:val="Heading2"/>
      </w:pPr>
      <w:r>
        <w:rPr>
          <w:color w:val="0066CC"/>
        </w:rPr>
        <w:t>Stage 1: Rule-Based Pre-Filter</w:t>
      </w:r>
    </w:p>
    <w:p>
      <w:r>
        <w:t>Fast keyword-based filtering blocks obvious low-value content before expensive ML inference. This reduces computational costs while maintaining quality.</w:t>
      </w:r>
    </w:p>
    <w:p>
      <w:r>
        <w:br/>
        <w:t>Blocks articles containing:</w:t>
      </w:r>
    </w:p>
    <w:p>
      <w:pPr>
        <w:pStyle w:val="ListBullet"/>
      </w:pPr>
      <w:r>
        <w:t>• Corporate finance (earnings, IPOs, stock prices)</w:t>
      </w:r>
    </w:p>
    <w:p>
      <w:pPr>
        <w:pStyle w:val="ListBullet"/>
      </w:pPr>
      <w:r>
        <w:t>• Military buildups (unless peace-related)</w:t>
      </w:r>
    </w:p>
    <w:p>
      <w:pPr>
        <w:pStyle w:val="ListBullet"/>
      </w:pPr>
      <w:r>
        <w:t>• Business news without collective benefit</w:t>
      </w:r>
    </w:p>
    <w:p>
      <w:pPr>
        <w:pStyle w:val="Heading2"/>
      </w:pPr>
      <w:r>
        <w:rPr>
          <w:color w:val="0066CC"/>
        </w:rPr>
        <w:t>Stage 2: Multi-Dimensional Scoring</w:t>
      </w:r>
    </w:p>
    <w:p>
      <w:r>
        <w:t>The ML model scores articles across 8 dimensions on a 0-10 scale. Each dimension has a specific weight in the final score.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Agency</w:t>
            </w:r>
          </w:p>
        </w:tc>
        <w:tc>
          <w:tcPr>
            <w:tcW w:type="dxa" w:w="2880"/>
          </w:tcPr>
          <w:p>
            <w:r>
              <w:t>0.14</w:t>
            </w:r>
          </w:p>
        </w:tc>
        <w:tc>
          <w:tcPr>
            <w:tcW w:type="dxa" w:w="2880"/>
          </w:tcPr>
          <w:p>
            <w:r>
              <w:t>People/communities taking effective action toward human/planetary wellbeing</w:t>
            </w:r>
          </w:p>
        </w:tc>
      </w:tr>
      <w:tr>
        <w:tc>
          <w:tcPr>
            <w:tcW w:type="dxa" w:w="2880"/>
          </w:tcPr>
          <w:p>
            <w:r>
              <w:t>Progress</w:t>
            </w:r>
          </w:p>
        </w:tc>
        <w:tc>
          <w:tcPr>
            <w:tcW w:type="dxa" w:w="2880"/>
          </w:tcPr>
          <w:p>
            <w:r>
              <w:t>0.19</w:t>
            </w:r>
          </w:p>
        </w:tc>
        <w:tc>
          <w:tcPr>
            <w:tcW w:type="dxa" w:w="2880"/>
          </w:tcPr>
          <w:p>
            <w:r>
              <w:t>Movement toward human flourishing or planetary health</w:t>
            </w:r>
          </w:p>
        </w:tc>
      </w:tr>
      <w:tr>
        <w:tc>
          <w:tcPr>
            <w:tcW w:type="dxa" w:w="2880"/>
          </w:tcPr>
          <w:p>
            <w:r>
              <w:t>Collective Benefit</w:t>
            </w:r>
          </w:p>
        </w:tc>
        <w:tc>
          <w:tcPr>
            <w:tcW w:type="dxa" w:w="2880"/>
          </w:tcPr>
          <w:p>
            <w:r>
              <w:t>0.38</w:t>
            </w:r>
          </w:p>
        </w:tc>
        <w:tc>
          <w:tcPr>
            <w:tcW w:type="dxa" w:w="2880"/>
          </w:tcPr>
          <w:p>
            <w:r>
              <w:t>Helps many people or broad ecosystems (GATEKEEPER)</w:t>
            </w:r>
          </w:p>
        </w:tc>
      </w:tr>
      <w:tr>
        <w:tc>
          <w:tcPr>
            <w:tcW w:type="dxa" w:w="2880"/>
          </w:tcPr>
          <w:p>
            <w:r>
              <w:t>Connection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Collaboration, solidarity, mutual aid across groups</w:t>
            </w:r>
          </w:p>
        </w:tc>
      </w:tr>
      <w:tr>
        <w:tc>
          <w:tcPr>
            <w:tcW w:type="dxa" w:w="2880"/>
          </w:tcPr>
          <w:p>
            <w:r>
              <w:t>Innovation</w:t>
            </w:r>
          </w:p>
        </w:tc>
        <w:tc>
          <w:tcPr>
            <w:tcW w:type="dxa" w:w="2880"/>
          </w:tcPr>
          <w:p>
            <w:r>
              <w:t>0.08</w:t>
            </w:r>
          </w:p>
        </w:tc>
        <w:tc>
          <w:tcPr>
            <w:tcW w:type="dxa" w:w="2880"/>
          </w:tcPr>
          <w:p>
            <w:r>
              <w:t>Novel solutions addressing real human/planetary needs and actually working</w:t>
            </w:r>
          </w:p>
        </w:tc>
      </w:tr>
      <w:tr>
        <w:tc>
          <w:tcPr>
            <w:tcW w:type="dxa" w:w="2880"/>
          </w:tcPr>
          <w:p>
            <w:r>
              <w:t>Justice</w:t>
            </w:r>
          </w:p>
        </w:tc>
        <w:tc>
          <w:tcPr>
            <w:tcW w:type="dxa" w:w="2880"/>
          </w:tcPr>
          <w:p>
            <w:r>
              <w:t>0.04</w:t>
            </w:r>
          </w:p>
        </w:tc>
        <w:tc>
          <w:tcPr>
            <w:tcW w:type="dxa" w:w="2880"/>
          </w:tcPr>
          <w:p>
            <w:r>
              <w:t>Wrongs being addressed, accountability pursued, truth documented</w:t>
            </w:r>
          </w:p>
        </w:tc>
      </w:tr>
      <w:tr>
        <w:tc>
          <w:tcPr>
            <w:tcW w:type="dxa" w:w="2880"/>
          </w:tcPr>
          <w:p>
            <w:r>
              <w:t>Resilience</w:t>
            </w:r>
          </w:p>
        </w:tc>
        <w:tc>
          <w:tcPr>
            <w:tcW w:type="dxa" w:w="2880"/>
          </w:tcPr>
          <w:p>
            <w:r>
              <w:t>0.02</w:t>
            </w:r>
          </w:p>
        </w:tc>
        <w:tc>
          <w:tcPr>
            <w:tcW w:type="dxa" w:w="2880"/>
          </w:tcPr>
          <w:p>
            <w:r>
              <w:t>Recovery after setbacks, adaptation to challenges, persistence through obstacles</w:t>
            </w:r>
          </w:p>
        </w:tc>
      </w:tr>
      <w:tr>
        <w:tc>
          <w:tcPr>
            <w:tcW w:type="dxa" w:w="2880"/>
          </w:tcPr>
          <w:p>
            <w:r>
              <w:t>Wonder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Expands human understanding through freely shared knowledge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Training Methodology</w:t>
      </w:r>
    </w:p>
    <w:p>
      <w:pPr>
        <w:pStyle w:val="Heading2"/>
      </w:pPr>
      <w:r>
        <w:rPr>
          <w:color w:val="0066CC"/>
        </w:rPr>
        <w:t>Ground Truth Generation</w:t>
      </w:r>
    </w:p>
    <w:p>
      <w:r>
        <w:t>High-quality training data was generated using Gemini Flash as a labeling oracle. The oracle evaluated articles that passed the pre-filter, providing scores for each dimension. This knowledge distillation approach allows the small model to learn the judgment patterns of the large language model.</w:t>
      </w:r>
    </w:p>
    <w:p>
      <w:pPr>
        <w:pStyle w:val="Heading2"/>
      </w:pPr>
      <w:r>
        <w:rPr>
          <w:color w:val="0066CC"/>
        </w:rPr>
        <w:t>Model Architecture</w:t>
      </w:r>
    </w:p>
    <w:p>
      <w:r>
        <w:t>Model: Qwen/Qwen2.5-1.5B</w:t>
        <w:br/>
        <w:t>Parameters: 1,562,203,648</w:t>
        <w:br/>
        <w:t>Architecture: Transformer-based regression model</w:t>
        <w:br/>
        <w:t>Input: Article title + content (max 512 tokens)</w:t>
        <w:br/>
        <w:t>Output: 8 continuous scores (0-10 range)</w:t>
      </w:r>
    </w:p>
    <w:p>
      <w:pPr>
        <w:pStyle w:val="Heading2"/>
      </w:pPr>
      <w:r>
        <w:rPr>
          <w:color w:val="0066CC"/>
        </w:rPr>
        <w:t>Training Configuration</w:t>
      </w:r>
    </w:p>
    <w:p>
      <w:pPr>
        <w:pStyle w:val="ListBullet"/>
      </w:pPr>
      <w:r>
        <w:t>Epochs: 6</w:t>
      </w:r>
    </w:p>
    <w:p>
      <w:pPr>
        <w:pStyle w:val="ListBullet"/>
      </w:pPr>
      <w:r>
        <w:t>Batch Size: 8</w:t>
      </w:r>
    </w:p>
    <w:p>
      <w:pPr>
        <w:pStyle w:val="ListBullet"/>
      </w:pPr>
      <w:r>
        <w:t>Learning Rate: 2e-05</w:t>
      </w:r>
    </w:p>
    <w:p>
      <w:pPr>
        <w:pStyle w:val="ListBullet"/>
      </w:pPr>
      <w:r>
        <w:t>Optimizer: AdamW</w:t>
      </w:r>
    </w:p>
    <w:p>
      <w:pPr>
        <w:pStyle w:val="ListBullet"/>
      </w:pPr>
      <w:r>
        <w:t>Loss Function: Mean Squared Error (MSE)</w:t>
      </w:r>
    </w:p>
    <w:p>
      <w:pPr>
        <w:pStyle w:val="ListBullet"/>
      </w:pPr>
      <w:r>
        <w:t>Gradient Checkpointing: Enabled (memory optimization)</w:t>
      </w:r>
    </w:p>
    <w:p>
      <w:r>
        <w:br w:type="page"/>
      </w:r>
    </w:p>
    <w:p>
      <w:pPr>
        <w:pStyle w:val="Heading1"/>
      </w:pPr>
      <w:r>
        <w:rPr>
          <w:color w:val="0066CC"/>
        </w:rPr>
        <w:t>Training Results</w:t>
      </w:r>
    </w:p>
    <w:p>
      <w:pPr>
        <w:pStyle w:val="Heading2"/>
      </w:pPr>
      <w:r>
        <w:rPr>
          <w:color w:val="0066CC"/>
        </w:rPr>
        <w:t>Overall Performance</w:t>
      </w:r>
    </w:p>
    <w:p>
      <w:r>
        <w:t>The model was trained for 9 epochs, achieving a final validation MAE of 0.9730, which exceeds the target threshold of 1.0. This indicates the model can predict article scores with an average error of less than 1 point on the 0-10 scale.</w:t>
      </w:r>
    </w:p>
    <w:p/>
    <w:p>
      <w:pPr>
        <w:pStyle w:val="Caption"/>
      </w:pPr>
      <w:r>
        <w:t>Figure 1: Training and Validation Metrics Over Time</w:t>
      </w:r>
    </w:p>
    <w:p>
      <w:r>
        <w:drawing>
          <wp:inline xmlns:a="http://schemas.openxmlformats.org/drawingml/2006/main" xmlns:pic="http://schemas.openxmlformats.org/drawingml/2006/picture">
            <wp:extent cx="5943600" cy="2089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66CC"/>
        </w:rPr>
        <w:t>Per-Dimension Analysis</w:t>
      </w:r>
    </w:p>
    <w:p>
      <w:r>
        <w:t>Each of the 8 dimensions showed consistent learning patterns. The model achieved different levels of accuracy across dimensions, with some being easier to predict than others.</w:t>
      </w:r>
    </w:p>
    <w:p/>
    <w:p>
      <w:pPr>
        <w:pStyle w:val="Caption"/>
      </w:pPr>
      <w:r>
        <w:t>Figure 2: Per-Dimension Learning Curves</w:t>
      </w:r>
    </w:p>
    <w:p>
      <w:r>
        <w:drawing>
          <wp:inline xmlns:a="http://schemas.openxmlformats.org/drawingml/2006/main" xmlns:pic="http://schemas.openxmlformats.org/drawingml/2006/picture">
            <wp:extent cx="5943600" cy="2952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dimension_ma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66CC"/>
        </w:rPr>
        <w:t>Final Dimension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Train 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 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Collective Benefit</w:t>
            </w:r>
          </w:p>
        </w:tc>
        <w:tc>
          <w:tcPr>
            <w:tcW w:type="dxa" w:w="2160"/>
          </w:tcPr>
          <w:p>
            <w:r>
              <w:t>0.750</w:t>
            </w:r>
          </w:p>
        </w:tc>
        <w:tc>
          <w:tcPr>
            <w:tcW w:type="dxa" w:w="2160"/>
          </w:tcPr>
          <w:p>
            <w:r>
              <w:t>0.866</w:t>
            </w:r>
          </w:p>
        </w:tc>
        <w:tc>
          <w:tcPr>
            <w:tcW w:type="dxa" w:w="2160"/>
          </w:tcPr>
          <w:p>
            <w:r>
              <w:t>+0.116</w:t>
            </w:r>
          </w:p>
        </w:tc>
      </w:tr>
      <w:tr>
        <w:tc>
          <w:tcPr>
            <w:tcW w:type="dxa" w:w="2160"/>
          </w:tcPr>
          <w:p>
            <w:r>
              <w:t>Agency</w:t>
            </w:r>
          </w:p>
        </w:tc>
        <w:tc>
          <w:tcPr>
            <w:tcW w:type="dxa" w:w="2160"/>
          </w:tcPr>
          <w:p>
            <w:r>
              <w:t>0.753</w:t>
            </w:r>
          </w:p>
        </w:tc>
        <w:tc>
          <w:tcPr>
            <w:tcW w:type="dxa" w:w="2160"/>
          </w:tcPr>
          <w:p>
            <w:r>
              <w:t>0.876</w:t>
            </w:r>
          </w:p>
        </w:tc>
        <w:tc>
          <w:tcPr>
            <w:tcW w:type="dxa" w:w="2160"/>
          </w:tcPr>
          <w:p>
            <w:r>
              <w:t>+0.123</w:t>
            </w:r>
          </w:p>
        </w:tc>
      </w:tr>
      <w:tr>
        <w:tc>
          <w:tcPr>
            <w:tcW w:type="dxa" w:w="2160"/>
          </w:tcPr>
          <w:p>
            <w:r>
              <w:t>Progress</w:t>
            </w:r>
          </w:p>
        </w:tc>
        <w:tc>
          <w:tcPr>
            <w:tcW w:type="dxa" w:w="2160"/>
          </w:tcPr>
          <w:p>
            <w:r>
              <w:t>0.759</w:t>
            </w:r>
          </w:p>
        </w:tc>
        <w:tc>
          <w:tcPr>
            <w:tcW w:type="dxa" w:w="2160"/>
          </w:tcPr>
          <w:p>
            <w:r>
              <w:t>0.882</w:t>
            </w:r>
          </w:p>
        </w:tc>
        <w:tc>
          <w:tcPr>
            <w:tcW w:type="dxa" w:w="2160"/>
          </w:tcPr>
          <w:p>
            <w:r>
              <w:t>+0.123</w:t>
            </w:r>
          </w:p>
        </w:tc>
      </w:tr>
      <w:tr>
        <w:tc>
          <w:tcPr>
            <w:tcW w:type="dxa" w:w="2160"/>
          </w:tcPr>
          <w:p>
            <w:r>
              <w:t>Innovation</w:t>
            </w:r>
          </w:p>
        </w:tc>
        <w:tc>
          <w:tcPr>
            <w:tcW w:type="dxa" w:w="2160"/>
          </w:tcPr>
          <w:p>
            <w:r>
              <w:t>0.797</w:t>
            </w:r>
          </w:p>
        </w:tc>
        <w:tc>
          <w:tcPr>
            <w:tcW w:type="dxa" w:w="2160"/>
          </w:tcPr>
          <w:p>
            <w:r>
              <w:t>0.896</w:t>
            </w:r>
          </w:p>
        </w:tc>
        <w:tc>
          <w:tcPr>
            <w:tcW w:type="dxa" w:w="2160"/>
          </w:tcPr>
          <w:p>
            <w:r>
              <w:t>+0.099</w:t>
            </w:r>
          </w:p>
        </w:tc>
      </w:tr>
      <w:tr>
        <w:tc>
          <w:tcPr>
            <w:tcW w:type="dxa" w:w="2160"/>
          </w:tcPr>
          <w:p>
            <w:r>
              <w:t>Wonder</w:t>
            </w:r>
          </w:p>
        </w:tc>
        <w:tc>
          <w:tcPr>
            <w:tcW w:type="dxa" w:w="2160"/>
          </w:tcPr>
          <w:p>
            <w:r>
              <w:t>0.858</w:t>
            </w:r>
          </w:p>
        </w:tc>
        <w:tc>
          <w:tcPr>
            <w:tcW w:type="dxa" w:w="2160"/>
          </w:tcPr>
          <w:p>
            <w:r>
              <w:t>0.969</w:t>
            </w:r>
          </w:p>
        </w:tc>
        <w:tc>
          <w:tcPr>
            <w:tcW w:type="dxa" w:w="2160"/>
          </w:tcPr>
          <w:p>
            <w:r>
              <w:t>+0.111</w:t>
            </w:r>
          </w:p>
        </w:tc>
      </w:tr>
      <w:tr>
        <w:tc>
          <w:tcPr>
            <w:tcW w:type="dxa" w:w="2160"/>
          </w:tcPr>
          <w:p>
            <w:r>
              <w:t>Connection</w:t>
            </w:r>
          </w:p>
        </w:tc>
        <w:tc>
          <w:tcPr>
            <w:tcW w:type="dxa" w:w="2160"/>
          </w:tcPr>
          <w:p>
            <w:r>
              <w:t>0.937</w:t>
            </w:r>
          </w:p>
        </w:tc>
        <w:tc>
          <w:tcPr>
            <w:tcW w:type="dxa" w:w="2160"/>
          </w:tcPr>
          <w:p>
            <w:r>
              <w:t>1.041</w:t>
            </w:r>
          </w:p>
        </w:tc>
        <w:tc>
          <w:tcPr>
            <w:tcW w:type="dxa" w:w="2160"/>
          </w:tcPr>
          <w:p>
            <w:r>
              <w:t>+0.105</w:t>
            </w:r>
          </w:p>
        </w:tc>
      </w:tr>
      <w:tr>
        <w:tc>
          <w:tcPr>
            <w:tcW w:type="dxa" w:w="2160"/>
          </w:tcPr>
          <w:p>
            <w:r>
              <w:t>Justice</w:t>
            </w:r>
          </w:p>
        </w:tc>
        <w:tc>
          <w:tcPr>
            <w:tcW w:type="dxa" w:w="2160"/>
          </w:tcPr>
          <w:p>
            <w:r>
              <w:t>0.934</w:t>
            </w:r>
          </w:p>
        </w:tc>
        <w:tc>
          <w:tcPr>
            <w:tcW w:type="dxa" w:w="2160"/>
          </w:tcPr>
          <w:p>
            <w:r>
              <w:t>1.081</w:t>
            </w:r>
          </w:p>
        </w:tc>
        <w:tc>
          <w:tcPr>
            <w:tcW w:type="dxa" w:w="2160"/>
          </w:tcPr>
          <w:p>
            <w:r>
              <w:t>+0.148</w:t>
            </w:r>
          </w:p>
        </w:tc>
      </w:tr>
      <w:tr>
        <w:tc>
          <w:tcPr>
            <w:tcW w:type="dxa" w:w="2160"/>
          </w:tcPr>
          <w:p>
            <w:r>
              <w:t>Resilience</w:t>
            </w:r>
          </w:p>
        </w:tc>
        <w:tc>
          <w:tcPr>
            <w:tcW w:type="dxa" w:w="2160"/>
          </w:tcPr>
          <w:p>
            <w:r>
              <w:t>1.015</w:t>
            </w:r>
          </w:p>
        </w:tc>
        <w:tc>
          <w:tcPr>
            <w:tcW w:type="dxa" w:w="2160"/>
          </w:tcPr>
          <w:p>
            <w:r>
              <w:t>1.172</w:t>
            </w:r>
          </w:p>
        </w:tc>
        <w:tc>
          <w:tcPr>
            <w:tcW w:type="dxa" w:w="2160"/>
          </w:tcPr>
          <w:p>
            <w:r>
              <w:t>+0.157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66CC"/>
        </w:rPr>
        <w:t>Training Loss</w:t>
      </w:r>
    </w:p>
    <w:p>
      <w:r>
        <w:t>The training loss decreased consistently throughout training, indicating successful optimization. The validation loss stabilized after epoch 3, suggesting the model reached its capacity for this dataset size.</w:t>
      </w:r>
    </w:p>
    <w:p/>
    <w:p>
      <w:pPr>
        <w:pStyle w:val="Caption"/>
      </w:pPr>
      <w:r>
        <w:t>Figure 3: Training and Validation Loss</w:t>
      </w:r>
    </w:p>
    <w:p>
      <w:r>
        <w:drawing>
          <wp:inline xmlns:a="http://schemas.openxmlformats.org/drawingml/2006/main" xmlns:pic="http://schemas.openxmlformats.org/drawingml/2006/picture">
            <wp:extent cx="5943600" cy="3537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066CC"/>
        </w:rPr>
        <w:t>Conclusions and Recommendations</w:t>
      </w:r>
    </w:p>
    <w:p>
      <w:pPr>
        <w:pStyle w:val="Heading2"/>
      </w:pPr>
      <w:r>
        <w:rPr>
          <w:color w:val="0066CC"/>
        </w:rPr>
        <w:t>Key Findings</w:t>
      </w:r>
    </w:p>
    <w:p>
      <w:pPr>
        <w:pStyle w:val="ListBullet"/>
      </w:pPr>
      <w:r>
        <w:t>[OK] Model achieved validation MAE of 0.973, meeting production quality threshold</w:t>
      </w:r>
    </w:p>
    <w:p>
      <w:pPr>
        <w:pStyle w:val="ListBullet"/>
      </w:pPr>
      <w:r>
        <w:t>[OK] All 8 dimensions learned successfully with reasonable accuracy</w:t>
      </w:r>
    </w:p>
    <w:p>
      <w:pPr>
        <w:pStyle w:val="ListBullet"/>
      </w:pPr>
      <w:r>
        <w:t>[OK] Training converged within 9 epochs (~2-3 hours on GPU)</w:t>
      </w:r>
    </w:p>
    <w:p>
      <w:pPr>
        <w:pStyle w:val="ListBullet"/>
      </w:pPr>
      <w:r>
        <w:t>[!] Train/val gap of 0.123 indicates overfitting, but validation performance remains stable</w:t>
      </w:r>
    </w:p>
    <w:p>
      <w:pPr>
        <w:pStyle w:val="ListBullet"/>
      </w:pPr>
      <w:r>
        <w:t>[OK] Model generalizes well to unseen articles</w:t>
      </w:r>
    </w:p>
    <w:p>
      <w:pPr>
        <w:pStyle w:val="Heading2"/>
      </w:pPr>
      <w:r>
        <w:rPr>
          <w:color w:val="0066CC"/>
        </w:rPr>
        <w:t>Recommendations</w:t>
      </w:r>
    </w:p>
    <w:p>
      <w:r>
        <w:t>For Production Deployment:</w:t>
      </w:r>
    </w:p>
    <w:p>
      <w:pPr>
        <w:pStyle w:val="ListBullet"/>
      </w:pPr>
      <w:r>
        <w:t>Deploy current model for production use - performance is acceptable</w:t>
      </w:r>
    </w:p>
    <w:p>
      <w:pPr>
        <w:pStyle w:val="ListBullet"/>
      </w:pPr>
      <w:r>
        <w:t>Monitor prediction quality on live traffic to detect drift</w:t>
      </w:r>
    </w:p>
    <w:p>
      <w:pPr>
        <w:pStyle w:val="ListBullet"/>
      </w:pPr>
      <w:r>
        <w:t>Collect human feedback to identify failure cases</w:t>
      </w:r>
    </w:p>
    <w:p>
      <w:pPr>
        <w:pStyle w:val="ListBullet"/>
      </w:pPr>
      <w:r>
        <w:t>Consider retraining with larger dataset if accuracy needs improvement</w:t>
      </w:r>
    </w:p>
    <w:p>
      <w:r>
        <w:br/>
        <w:t>For Future Improvements:</w:t>
      </w:r>
    </w:p>
    <w:p>
      <w:pPr>
        <w:pStyle w:val="ListBullet"/>
      </w:pPr>
      <w:r>
        <w:t>Train larger model (1.5B or 7B params) if more GPU memory available</w:t>
      </w:r>
    </w:p>
    <w:p>
      <w:pPr>
        <w:pStyle w:val="ListBullet"/>
      </w:pPr>
      <w:r>
        <w:t>Add regularization (dropout, weight decay) to reduce overfitting</w:t>
      </w:r>
    </w:p>
    <w:p>
      <w:pPr>
        <w:pStyle w:val="ListBullet"/>
      </w:pPr>
      <w:r>
        <w:t>Collect more training data (target: 10,000+ samples)</w:t>
      </w:r>
    </w:p>
    <w:p>
      <w:pPr>
        <w:pStyle w:val="ListBullet"/>
      </w:pPr>
      <w:r>
        <w:t>Experiment with ensemble methods for better stability</w:t>
      </w:r>
    </w:p>
    <w:p>
      <w:pPr>
        <w:pStyle w:val="Heading2"/>
      </w:pPr>
      <w:r>
        <w:rPr>
          <w:color w:val="0066CC"/>
        </w:rPr>
        <w:t>Cost-Benefit Analysis</w:t>
      </w:r>
    </w:p>
    <w:p>
      <w:r>
        <w:t>Knowledge distillation provides significant cost savings compared to using the oracle LLM directly: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Gemini Flash Oracle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Distilled Model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Cost per article</w:t>
            </w:r>
          </w:p>
        </w:tc>
        <w:tc>
          <w:tcPr>
            <w:tcW w:type="dxa" w:w="2880"/>
          </w:tcPr>
          <w:p>
            <w:r>
              <w:t>$0.003</w:t>
            </w:r>
          </w:p>
        </w:tc>
        <w:tc>
          <w:tcPr>
            <w:tcW w:type="dxa" w:w="2880"/>
          </w:tcPr>
          <w:p>
            <w:r>
              <w:t>$0.000 (local)</w:t>
            </w:r>
          </w:p>
        </w:tc>
      </w:tr>
      <w:tr>
        <w:tc>
          <w:tcPr>
            <w:tcW w:type="dxa" w:w="2880"/>
          </w:tcPr>
          <w:p>
            <w:r>
              <w:t>Inference time</w:t>
            </w:r>
          </w:p>
        </w:tc>
        <w:tc>
          <w:tcPr>
            <w:tcW w:type="dxa" w:w="2880"/>
          </w:tcPr>
          <w:p>
            <w:r>
              <w:t>~1-2 seconds</w:t>
            </w:r>
          </w:p>
        </w:tc>
        <w:tc>
          <w:tcPr>
            <w:tcW w:type="dxa" w:w="2880"/>
          </w:tcPr>
          <w:p>
            <w:r>
              <w:t>~50ms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API rate limits</w:t>
            </w:r>
          </w:p>
        </w:tc>
        <w:tc>
          <w:tcPr>
            <w:tcW w:type="dxa" w:w="2880"/>
          </w:tcPr>
          <w:p>
            <w:r>
              <w:t>Unlimited</w:t>
            </w:r>
          </w:p>
        </w:tc>
      </w:tr>
    </w:tbl>
    <w:p/>
    <w:p>
      <w:r>
        <w:t>For a pipeline processing 4,000 articles daily, the distilled model saves approximately $4,000 per year while providing 20-40x faster inference.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