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062" w:rsidRPr="00CE4062" w:rsidRDefault="00CE4062" w:rsidP="004E4DA1">
      <w:pPr>
        <w:jc w:val="center"/>
        <w:rPr>
          <w:rFonts w:ascii="Cambria" w:hAnsi="Cambria" w:cs="Cambria"/>
          <w:color w:val="000000"/>
          <w:sz w:val="32"/>
          <w:szCs w:val="32"/>
        </w:rPr>
      </w:pPr>
      <w:r w:rsidRPr="00CE4062">
        <w:rPr>
          <w:rFonts w:ascii="Cambria" w:hAnsi="Cambria" w:cs="Cambria"/>
          <w:b/>
          <w:color w:val="000000"/>
          <w:sz w:val="32"/>
          <w:szCs w:val="32"/>
        </w:rPr>
        <w:t>LBREAK</w:t>
      </w:r>
      <w:r w:rsidRPr="00CE4062">
        <w:rPr>
          <w:rFonts w:ascii="Cambria" w:hAnsi="Cambria" w:cs="Cambria"/>
          <w:color w:val="000000"/>
          <w:sz w:val="32"/>
          <w:szCs w:val="32"/>
        </w:rPr>
        <w:t xml:space="preserve"> – Cơ chế ngắt dòng thông minh</w:t>
      </w:r>
    </w:p>
    <w:p w:rsidR="004E4DA1" w:rsidRDefault="004E4DA1" w:rsidP="004E4DA1">
      <w:pPr>
        <w:jc w:val="both"/>
        <w:rPr>
          <w:rFonts w:ascii="Cambria" w:hAnsi="Cambria" w:cs="Cambria"/>
          <w:color w:val="000000"/>
          <w:sz w:val="24"/>
          <w:szCs w:val="24"/>
        </w:rPr>
      </w:pPr>
    </w:p>
    <w:p w:rsidR="00CE4062" w:rsidRDefault="00CE4062" w:rsidP="004E4DA1">
      <w:pPr>
        <w:jc w:val="both"/>
        <w:rPr>
          <w:rFonts w:ascii="Cambria" w:hAnsi="Cambria" w:cs="Cambria"/>
          <w:color w:val="000000"/>
          <w:sz w:val="24"/>
          <w:szCs w:val="24"/>
        </w:rPr>
      </w:pPr>
      <w:r>
        <w:rPr>
          <w:rFonts w:ascii="Cambria" w:hAnsi="Cambria" w:cs="Cambria"/>
          <w:color w:val="000000"/>
          <w:sz w:val="24"/>
          <w:szCs w:val="24"/>
        </w:rPr>
        <w:t>Các hệ soạn thảo văn bản đều cầ</w:t>
      </w:r>
      <w:bookmarkStart w:id="0" w:name="_GoBack"/>
      <w:bookmarkEnd w:id="0"/>
      <w:r>
        <w:rPr>
          <w:rFonts w:ascii="Cambria" w:hAnsi="Cambria" w:cs="Cambria"/>
          <w:color w:val="000000"/>
          <w:sz w:val="24"/>
          <w:szCs w:val="24"/>
        </w:rPr>
        <w:t>n một cơ chế ngắt dòng tốt. Sau đây ta xét một cơ chế ngắt dòng trong soản thảo plain text.</w:t>
      </w:r>
    </w:p>
    <w:p w:rsidR="00CE4062" w:rsidRDefault="00CE4062" w:rsidP="004E4DA1">
      <w:pPr>
        <w:jc w:val="both"/>
        <w:rPr>
          <w:rFonts w:ascii="Cambria" w:hAnsi="Cambria" w:cs="Cambria"/>
          <w:color w:val="000000"/>
          <w:sz w:val="24"/>
          <w:szCs w:val="24"/>
        </w:rPr>
      </w:pPr>
      <w:r>
        <w:rPr>
          <w:rFonts w:ascii="Cambria" w:hAnsi="Cambria" w:cs="Cambria"/>
          <w:color w:val="000000"/>
          <w:sz w:val="24"/>
          <w:szCs w:val="24"/>
        </w:rPr>
        <w:t>Giả sử đoạn văn bản gồm N từ đánh số 1,2, ...,N. Một cách ngắt đoạn văn bản này thành K dòng tương ứng với một dãy không giảm các chỉ số p</w:t>
      </w:r>
      <w:r w:rsidRPr="004E4DA1">
        <w:rPr>
          <w:rFonts w:ascii="Cambria" w:hAnsi="Cambria" w:cs="Cambria"/>
          <w:color w:val="000000"/>
          <w:sz w:val="24"/>
          <w:szCs w:val="24"/>
          <w:vertAlign w:val="subscript"/>
        </w:rPr>
        <w:t>0</w:t>
      </w:r>
      <w:r>
        <w:rPr>
          <w:rFonts w:ascii="Cambria" w:hAnsi="Cambria" w:cs="Cambria"/>
          <w:color w:val="000000"/>
          <w:sz w:val="24"/>
          <w:szCs w:val="24"/>
        </w:rPr>
        <w:t>=0, p</w:t>
      </w:r>
      <w:r w:rsidRPr="004E4DA1">
        <w:rPr>
          <w:rFonts w:ascii="Cambria" w:hAnsi="Cambria" w:cs="Cambria"/>
          <w:color w:val="000000"/>
          <w:sz w:val="24"/>
          <w:szCs w:val="24"/>
          <w:vertAlign w:val="subscript"/>
        </w:rPr>
        <w:t>1</w:t>
      </w:r>
      <w:r>
        <w:rPr>
          <w:rFonts w:ascii="Cambria" w:hAnsi="Cambria" w:cs="Cambria"/>
          <w:color w:val="000000"/>
          <w:sz w:val="24"/>
          <w:szCs w:val="24"/>
        </w:rPr>
        <w:t>, p</w:t>
      </w:r>
      <w:r w:rsidRPr="004E4DA1">
        <w:rPr>
          <w:rFonts w:ascii="Cambria" w:hAnsi="Cambria" w:cs="Cambria"/>
          <w:color w:val="000000"/>
          <w:sz w:val="24"/>
          <w:szCs w:val="24"/>
          <w:vertAlign w:val="subscript"/>
        </w:rPr>
        <w:t>2</w:t>
      </w:r>
      <w:r>
        <w:rPr>
          <w:rFonts w:ascii="Cambria" w:hAnsi="Cambria" w:cs="Cambria"/>
          <w:color w:val="000000"/>
          <w:sz w:val="24"/>
          <w:szCs w:val="24"/>
        </w:rPr>
        <w:t>, ..., p</w:t>
      </w:r>
      <w:r w:rsidRPr="004E4DA1">
        <w:rPr>
          <w:rFonts w:ascii="Cambria" w:hAnsi="Cambria" w:cs="Cambria"/>
          <w:color w:val="000000"/>
          <w:sz w:val="24"/>
          <w:szCs w:val="24"/>
          <w:vertAlign w:val="subscript"/>
        </w:rPr>
        <w:t>k-1</w:t>
      </w:r>
      <w:r>
        <w:rPr>
          <w:rFonts w:ascii="Cambria" w:hAnsi="Cambria" w:cs="Cambria"/>
          <w:color w:val="000000"/>
          <w:sz w:val="24"/>
          <w:szCs w:val="24"/>
        </w:rPr>
        <w:t>. Khi đó dòng 1 bao gồm các từ số hiệu 1, 2, ..., p</w:t>
      </w:r>
      <w:r w:rsidRPr="004E4DA1">
        <w:rPr>
          <w:rFonts w:ascii="Cambria" w:hAnsi="Cambria" w:cs="Cambria"/>
          <w:color w:val="000000"/>
          <w:sz w:val="24"/>
          <w:szCs w:val="24"/>
          <w:vertAlign w:val="subscript"/>
        </w:rPr>
        <w:t>1</w:t>
      </w:r>
      <w:r>
        <w:rPr>
          <w:rFonts w:ascii="Cambria" w:hAnsi="Cambria" w:cs="Cambria"/>
          <w:color w:val="000000"/>
          <w:sz w:val="24"/>
          <w:szCs w:val="24"/>
        </w:rPr>
        <w:t>. Dòng 2 gồm các từ số hiệu p</w:t>
      </w:r>
      <w:r w:rsidRPr="004E4DA1">
        <w:rPr>
          <w:rFonts w:ascii="Cambria" w:hAnsi="Cambria" w:cs="Cambria"/>
          <w:color w:val="000000"/>
          <w:sz w:val="24"/>
          <w:szCs w:val="24"/>
          <w:vertAlign w:val="subscript"/>
        </w:rPr>
        <w:t>1</w:t>
      </w:r>
      <w:r>
        <w:rPr>
          <w:rFonts w:ascii="Cambria" w:hAnsi="Cambria" w:cs="Cambria"/>
          <w:color w:val="000000"/>
          <w:sz w:val="24"/>
          <w:szCs w:val="24"/>
        </w:rPr>
        <w:t>+1, ..., p2. Tương tự, dòng thứ K gồm các từ số hiệu p</w:t>
      </w:r>
      <w:r w:rsidRPr="004E4DA1">
        <w:rPr>
          <w:rFonts w:ascii="Cambria" w:hAnsi="Cambria" w:cs="Cambria"/>
          <w:color w:val="000000"/>
          <w:sz w:val="24"/>
          <w:szCs w:val="24"/>
          <w:vertAlign w:val="subscript"/>
        </w:rPr>
        <w:t>k-1</w:t>
      </w:r>
      <w:r>
        <w:rPr>
          <w:rFonts w:ascii="Cambria" w:hAnsi="Cambria" w:cs="Cambria"/>
          <w:color w:val="000000"/>
          <w:sz w:val="24"/>
          <w:szCs w:val="24"/>
        </w:rPr>
        <w:t>+1, ..., N. Các từ trong một dòng phải được ngăn cách bởi ký tự cách trừ ở đầu và cuối dòng. Gọi l</w:t>
      </w:r>
      <w:r w:rsidRPr="004E4DA1">
        <w:rPr>
          <w:rFonts w:ascii="Cambria" w:hAnsi="Cambria" w:cs="Cambria"/>
          <w:color w:val="000000"/>
          <w:sz w:val="24"/>
          <w:szCs w:val="24"/>
          <w:vertAlign w:val="subscript"/>
        </w:rPr>
        <w:t>i</w:t>
      </w:r>
      <w:r>
        <w:rPr>
          <w:rFonts w:ascii="Cambria" w:hAnsi="Cambria" w:cs="Cambria"/>
          <w:color w:val="000000"/>
          <w:sz w:val="24"/>
          <w:szCs w:val="24"/>
        </w:rPr>
        <w:t xml:space="preserve"> là độ dài của dòng i, điểm thẩm mĩ (càng nhỏ càng tốt) của K dòng sẽ bằng |l</w:t>
      </w:r>
      <w:r w:rsidRPr="004E4DA1">
        <w:rPr>
          <w:rFonts w:ascii="Cambria" w:hAnsi="Cambria" w:cs="Cambria"/>
          <w:color w:val="000000"/>
          <w:sz w:val="24"/>
          <w:szCs w:val="24"/>
          <w:vertAlign w:val="subscript"/>
        </w:rPr>
        <w:t>1</w:t>
      </w:r>
      <w:r>
        <w:rPr>
          <w:rFonts w:ascii="Cambria" w:hAnsi="Cambria" w:cs="Cambria"/>
          <w:color w:val="000000"/>
          <w:sz w:val="24"/>
          <w:szCs w:val="24"/>
        </w:rPr>
        <w:t>-l</w:t>
      </w:r>
      <w:r w:rsidRPr="004E4DA1">
        <w:rPr>
          <w:rFonts w:ascii="Cambria" w:hAnsi="Cambria" w:cs="Cambria"/>
          <w:color w:val="000000"/>
          <w:sz w:val="24"/>
          <w:szCs w:val="24"/>
          <w:vertAlign w:val="subscript"/>
        </w:rPr>
        <w:t>2</w:t>
      </w:r>
      <w:r>
        <w:rPr>
          <w:rFonts w:ascii="Cambria" w:hAnsi="Cambria" w:cs="Cambria"/>
          <w:color w:val="000000"/>
          <w:sz w:val="24"/>
          <w:szCs w:val="24"/>
        </w:rPr>
        <w:t>|+|l</w:t>
      </w:r>
      <w:r w:rsidRPr="004E4DA1">
        <w:rPr>
          <w:rFonts w:ascii="Cambria" w:hAnsi="Cambria" w:cs="Cambria"/>
          <w:color w:val="000000"/>
          <w:sz w:val="24"/>
          <w:szCs w:val="24"/>
          <w:vertAlign w:val="subscript"/>
        </w:rPr>
        <w:t>2</w:t>
      </w:r>
      <w:r>
        <w:rPr>
          <w:rFonts w:ascii="Cambria" w:hAnsi="Cambria" w:cs="Cambria"/>
          <w:color w:val="000000"/>
          <w:sz w:val="24"/>
          <w:szCs w:val="24"/>
        </w:rPr>
        <w:t>-l</w:t>
      </w:r>
      <w:r w:rsidRPr="004E4DA1">
        <w:rPr>
          <w:rFonts w:ascii="Cambria" w:hAnsi="Cambria" w:cs="Cambria"/>
          <w:color w:val="000000"/>
          <w:sz w:val="24"/>
          <w:szCs w:val="24"/>
          <w:vertAlign w:val="subscript"/>
        </w:rPr>
        <w:t>3</w:t>
      </w:r>
      <w:r>
        <w:rPr>
          <w:rFonts w:ascii="Cambria" w:hAnsi="Cambria" w:cs="Cambria"/>
          <w:color w:val="000000"/>
          <w:sz w:val="24"/>
          <w:szCs w:val="24"/>
        </w:rPr>
        <w:t>|+ ... +|l</w:t>
      </w:r>
      <w:r w:rsidRPr="004E4DA1">
        <w:rPr>
          <w:rFonts w:ascii="Cambria" w:hAnsi="Cambria" w:cs="Cambria"/>
          <w:color w:val="000000"/>
          <w:sz w:val="24"/>
          <w:szCs w:val="24"/>
          <w:vertAlign w:val="subscript"/>
        </w:rPr>
        <w:t>k-1</w:t>
      </w:r>
      <w:r>
        <w:rPr>
          <w:rFonts w:ascii="Cambria" w:hAnsi="Cambria" w:cs="Cambria"/>
          <w:color w:val="000000"/>
          <w:sz w:val="24"/>
          <w:szCs w:val="24"/>
        </w:rPr>
        <w:t>-l</w:t>
      </w:r>
      <w:r w:rsidRPr="004E4DA1">
        <w:rPr>
          <w:rFonts w:ascii="Cambria" w:hAnsi="Cambria" w:cs="Cambria"/>
          <w:color w:val="000000"/>
          <w:sz w:val="24"/>
          <w:szCs w:val="24"/>
          <w:vertAlign w:val="subscript"/>
        </w:rPr>
        <w:t>k</w:t>
      </w:r>
      <w:r>
        <w:rPr>
          <w:rFonts w:ascii="Cambria" w:hAnsi="Cambria" w:cs="Cambria"/>
          <w:color w:val="000000"/>
          <w:sz w:val="24"/>
          <w:szCs w:val="24"/>
        </w:rPr>
        <w:t>|.</w:t>
      </w:r>
    </w:p>
    <w:p w:rsidR="00CE4062" w:rsidRDefault="00CE4062" w:rsidP="004E4DA1">
      <w:pPr>
        <w:jc w:val="both"/>
        <w:rPr>
          <w:rFonts w:ascii="Cambria" w:hAnsi="Cambria" w:cs="Cambria"/>
          <w:color w:val="000000"/>
          <w:sz w:val="24"/>
          <w:szCs w:val="24"/>
        </w:rPr>
      </w:pPr>
      <w:r>
        <w:rPr>
          <w:rFonts w:ascii="Cambria" w:hAnsi="Cambria" w:cs="Cambria"/>
          <w:color w:val="000000"/>
          <w:sz w:val="24"/>
          <w:szCs w:val="24"/>
        </w:rPr>
        <w:t>Cho độ dài các từ của một đoạn văn bản hãy xác định điểm thẩm mỹ tốt nhất có thể nếu độ dài mỗi dòng không được vượt quá giới hạn M cho trước.</w:t>
      </w:r>
    </w:p>
    <w:p w:rsidR="00CE4062" w:rsidRDefault="00CE4062" w:rsidP="004E4DA1">
      <w:pPr>
        <w:jc w:val="both"/>
        <w:rPr>
          <w:rFonts w:ascii="Cambria" w:hAnsi="Cambria" w:cs="Cambria"/>
          <w:color w:val="000000"/>
          <w:sz w:val="24"/>
          <w:szCs w:val="24"/>
        </w:rPr>
      </w:pPr>
      <w:r w:rsidRPr="00CE4062">
        <w:rPr>
          <w:rFonts w:ascii="Cambria" w:hAnsi="Cambria" w:cs="Cambria"/>
          <w:b/>
          <w:color w:val="000000"/>
          <w:sz w:val="24"/>
          <w:szCs w:val="24"/>
        </w:rPr>
        <w:t>Dữ liệu vào:</w:t>
      </w:r>
      <w:r>
        <w:rPr>
          <w:rFonts w:ascii="Cambria" w:hAnsi="Cambria" w:cs="Cambria"/>
          <w:color w:val="000000"/>
          <w:sz w:val="24"/>
          <w:szCs w:val="24"/>
        </w:rPr>
        <w:t xml:space="preserve"> lbreak.inp</w:t>
      </w:r>
    </w:p>
    <w:p w:rsidR="00CE4062" w:rsidRPr="00CE4062" w:rsidRDefault="00CE4062" w:rsidP="004E4DA1">
      <w:pPr>
        <w:pStyle w:val="ListParagraph"/>
        <w:numPr>
          <w:ilvl w:val="0"/>
          <w:numId w:val="1"/>
        </w:numPr>
        <w:jc w:val="both"/>
        <w:rPr>
          <w:rFonts w:ascii="Cambria" w:hAnsi="Cambria" w:cs="Cambria"/>
          <w:color w:val="000000"/>
          <w:sz w:val="24"/>
          <w:szCs w:val="24"/>
        </w:rPr>
      </w:pPr>
      <w:r w:rsidRPr="00CE4062">
        <w:rPr>
          <w:rFonts w:ascii="Cambria" w:hAnsi="Cambria" w:cs="Cambria"/>
          <w:color w:val="000000"/>
          <w:sz w:val="24"/>
          <w:szCs w:val="24"/>
        </w:rPr>
        <w:t>Dòng 1: hai số nguyên M, N (1</w:t>
      </w:r>
      <w:r w:rsidR="004E4DA1">
        <w:rPr>
          <w:rFonts w:ascii="Cambria" w:hAnsi="Cambria" w:cs="Cambria"/>
          <w:color w:val="000000"/>
          <w:sz w:val="24"/>
          <w:szCs w:val="24"/>
        </w:rPr>
        <w:t>≤</w:t>
      </w:r>
      <w:r w:rsidRPr="00CE4062">
        <w:rPr>
          <w:rFonts w:ascii="Cambria" w:hAnsi="Cambria" w:cs="Cambria"/>
          <w:color w:val="000000"/>
          <w:sz w:val="24"/>
          <w:szCs w:val="24"/>
        </w:rPr>
        <w:t>M</w:t>
      </w:r>
      <w:r w:rsidR="004E4DA1">
        <w:rPr>
          <w:rFonts w:ascii="Cambria" w:hAnsi="Cambria" w:cs="Cambria"/>
          <w:color w:val="000000"/>
          <w:sz w:val="24"/>
          <w:szCs w:val="24"/>
        </w:rPr>
        <w:t>≤</w:t>
      </w:r>
      <w:r w:rsidRPr="00CE4062">
        <w:rPr>
          <w:rFonts w:ascii="Cambria" w:hAnsi="Cambria" w:cs="Cambria"/>
          <w:color w:val="000000"/>
          <w:sz w:val="24"/>
          <w:szCs w:val="24"/>
        </w:rPr>
        <w:t>10</w:t>
      </w:r>
      <w:r w:rsidRPr="004E4DA1">
        <w:rPr>
          <w:rFonts w:ascii="Cambria" w:hAnsi="Cambria" w:cs="Cambria"/>
          <w:color w:val="000000"/>
          <w:sz w:val="24"/>
          <w:szCs w:val="24"/>
          <w:vertAlign w:val="superscript"/>
        </w:rPr>
        <w:t>6</w:t>
      </w:r>
      <w:r w:rsidRPr="00CE4062">
        <w:rPr>
          <w:rFonts w:ascii="Cambria" w:hAnsi="Cambria" w:cs="Cambria"/>
          <w:color w:val="000000"/>
          <w:sz w:val="24"/>
          <w:szCs w:val="24"/>
        </w:rPr>
        <w:t>; 1</w:t>
      </w:r>
      <w:r w:rsidR="004E4DA1">
        <w:rPr>
          <w:rFonts w:ascii="Cambria" w:hAnsi="Cambria" w:cs="Cambria"/>
          <w:color w:val="000000"/>
          <w:sz w:val="24"/>
          <w:szCs w:val="24"/>
        </w:rPr>
        <w:t>≤</w:t>
      </w:r>
      <w:r w:rsidRPr="00CE4062">
        <w:rPr>
          <w:rFonts w:ascii="Cambria" w:hAnsi="Cambria" w:cs="Cambria"/>
          <w:color w:val="000000"/>
          <w:sz w:val="24"/>
          <w:szCs w:val="24"/>
        </w:rPr>
        <w:t>N</w:t>
      </w:r>
      <w:r w:rsidR="004E4DA1">
        <w:rPr>
          <w:rFonts w:ascii="Cambria" w:hAnsi="Cambria" w:cs="Cambria"/>
          <w:color w:val="000000"/>
          <w:sz w:val="24"/>
          <w:szCs w:val="24"/>
        </w:rPr>
        <w:t>≤</w:t>
      </w:r>
      <w:r w:rsidRPr="00CE4062">
        <w:rPr>
          <w:rFonts w:ascii="Cambria" w:hAnsi="Cambria" w:cs="Cambria"/>
          <w:color w:val="000000"/>
          <w:sz w:val="24"/>
          <w:szCs w:val="24"/>
        </w:rPr>
        <w:t>2000).</w:t>
      </w:r>
    </w:p>
    <w:p w:rsidR="00CE4062" w:rsidRPr="00CE4062" w:rsidRDefault="00CE4062" w:rsidP="004E4DA1">
      <w:pPr>
        <w:pStyle w:val="ListParagraph"/>
        <w:numPr>
          <w:ilvl w:val="0"/>
          <w:numId w:val="1"/>
        </w:numPr>
        <w:jc w:val="both"/>
        <w:rPr>
          <w:rFonts w:ascii="Cambria" w:hAnsi="Cambria" w:cs="Cambria"/>
          <w:color w:val="000000"/>
          <w:sz w:val="24"/>
          <w:szCs w:val="24"/>
        </w:rPr>
      </w:pPr>
      <w:r w:rsidRPr="00CE4062">
        <w:rPr>
          <w:rFonts w:ascii="Cambria" w:hAnsi="Cambria" w:cs="Cambria"/>
          <w:color w:val="000000"/>
          <w:sz w:val="24"/>
          <w:szCs w:val="24"/>
        </w:rPr>
        <w:t>Dòng 2: N số nguyên a1, a2, ..., aN (1</w:t>
      </w:r>
      <w:r w:rsidR="004E4DA1">
        <w:rPr>
          <w:rFonts w:ascii="Cambria" w:hAnsi="Cambria" w:cs="Cambria"/>
          <w:color w:val="000000"/>
          <w:sz w:val="24"/>
          <w:szCs w:val="24"/>
        </w:rPr>
        <w:t>≤</w:t>
      </w:r>
      <w:r w:rsidRPr="00CE4062">
        <w:rPr>
          <w:rFonts w:ascii="Cambria" w:hAnsi="Cambria" w:cs="Cambria"/>
          <w:color w:val="000000"/>
          <w:sz w:val="24"/>
          <w:szCs w:val="24"/>
        </w:rPr>
        <w:t>ai</w:t>
      </w:r>
      <w:r w:rsidR="004E4DA1">
        <w:rPr>
          <w:rFonts w:ascii="Cambria" w:hAnsi="Cambria" w:cs="Cambria"/>
          <w:color w:val="000000"/>
          <w:sz w:val="24"/>
          <w:szCs w:val="24"/>
        </w:rPr>
        <w:t>≤</w:t>
      </w:r>
      <w:r w:rsidRPr="00CE4062">
        <w:rPr>
          <w:rFonts w:ascii="Cambria" w:hAnsi="Cambria" w:cs="Cambria"/>
          <w:color w:val="000000"/>
          <w:sz w:val="24"/>
          <w:szCs w:val="24"/>
        </w:rPr>
        <w:t>M).</w:t>
      </w:r>
    </w:p>
    <w:p w:rsidR="00CE4062" w:rsidRDefault="00CE4062" w:rsidP="004E4DA1">
      <w:pPr>
        <w:jc w:val="both"/>
        <w:rPr>
          <w:rFonts w:ascii="Cambria" w:hAnsi="Cambria" w:cs="Cambria"/>
          <w:color w:val="000000"/>
          <w:sz w:val="24"/>
          <w:szCs w:val="24"/>
        </w:rPr>
      </w:pPr>
      <w:r w:rsidRPr="00CE4062">
        <w:rPr>
          <w:rFonts w:ascii="Cambria" w:hAnsi="Cambria" w:cs="Cambria"/>
          <w:b/>
          <w:color w:val="000000"/>
          <w:sz w:val="24"/>
          <w:szCs w:val="24"/>
        </w:rPr>
        <w:t>Kết quả ra:</w:t>
      </w:r>
      <w:r>
        <w:rPr>
          <w:rFonts w:ascii="Cambria" w:hAnsi="Cambria" w:cs="Cambria"/>
          <w:color w:val="000000"/>
          <w:sz w:val="24"/>
          <w:szCs w:val="24"/>
        </w:rPr>
        <w:t xml:space="preserve"> lbreak.out</w:t>
      </w:r>
    </w:p>
    <w:p w:rsidR="00CE4062" w:rsidRPr="004E4DA1" w:rsidRDefault="00CE4062" w:rsidP="004E4DA1">
      <w:pPr>
        <w:pStyle w:val="ListParagraph"/>
        <w:numPr>
          <w:ilvl w:val="0"/>
          <w:numId w:val="2"/>
        </w:numPr>
        <w:jc w:val="both"/>
        <w:rPr>
          <w:rFonts w:ascii="Cambria" w:hAnsi="Cambria" w:cs="Cambria"/>
          <w:color w:val="000000"/>
          <w:sz w:val="24"/>
          <w:szCs w:val="24"/>
        </w:rPr>
      </w:pPr>
      <w:r w:rsidRPr="004E4DA1">
        <w:rPr>
          <w:rFonts w:ascii="Cambria" w:hAnsi="Cambria" w:cs="Cambria"/>
          <w:color w:val="000000"/>
          <w:sz w:val="24"/>
          <w:szCs w:val="24"/>
        </w:rPr>
        <w:t>Một dòng duy nhất ghi kết quả.</w:t>
      </w:r>
    </w:p>
    <w:p w:rsidR="00CE4062" w:rsidRPr="004E4DA1" w:rsidRDefault="00CE4062" w:rsidP="004E4DA1">
      <w:pPr>
        <w:jc w:val="both"/>
        <w:rPr>
          <w:rFonts w:ascii="Cambria" w:hAnsi="Cambria" w:cs="Cambria"/>
          <w:b/>
          <w:color w:val="000000"/>
          <w:sz w:val="24"/>
          <w:szCs w:val="24"/>
        </w:rPr>
      </w:pPr>
      <w:r w:rsidRPr="004E4DA1">
        <w:rPr>
          <w:rFonts w:ascii="Cambria" w:hAnsi="Cambria" w:cs="Cambria"/>
          <w:b/>
          <w:color w:val="000000"/>
          <w:sz w:val="24"/>
          <w:szCs w:val="24"/>
        </w:rPr>
        <w:t>Ví dụ:</w:t>
      </w:r>
    </w:p>
    <w:tbl>
      <w:tblPr>
        <w:tblStyle w:val="TableGrid"/>
        <w:tblW w:w="0" w:type="auto"/>
        <w:tblLook w:val="04A0" w:firstRow="1" w:lastRow="0" w:firstColumn="1" w:lastColumn="0" w:noHBand="0" w:noVBand="1"/>
      </w:tblPr>
      <w:tblGrid>
        <w:gridCol w:w="2605"/>
        <w:gridCol w:w="2605"/>
      </w:tblGrid>
      <w:tr w:rsidR="00CE4062" w:rsidTr="00CE4062">
        <w:trPr>
          <w:trHeight w:val="265"/>
        </w:trPr>
        <w:tc>
          <w:tcPr>
            <w:tcW w:w="2605" w:type="dxa"/>
          </w:tcPr>
          <w:p w:rsidR="00CE4062" w:rsidRDefault="00CE4062" w:rsidP="004E4DA1">
            <w:pPr>
              <w:jc w:val="both"/>
            </w:pPr>
            <w:r>
              <w:t>lbreak.inp</w:t>
            </w:r>
          </w:p>
        </w:tc>
        <w:tc>
          <w:tcPr>
            <w:tcW w:w="2605" w:type="dxa"/>
          </w:tcPr>
          <w:p w:rsidR="00CE4062" w:rsidRDefault="00CE4062" w:rsidP="004E4DA1">
            <w:pPr>
              <w:jc w:val="both"/>
            </w:pPr>
            <w:r>
              <w:t>lbreak.out</w:t>
            </w:r>
          </w:p>
        </w:tc>
      </w:tr>
      <w:tr w:rsidR="00CE4062" w:rsidTr="00CE4062">
        <w:trPr>
          <w:trHeight w:val="543"/>
        </w:trPr>
        <w:tc>
          <w:tcPr>
            <w:tcW w:w="2605" w:type="dxa"/>
          </w:tcPr>
          <w:p w:rsidR="00CE4062" w:rsidRDefault="00CE4062" w:rsidP="004E4DA1">
            <w:pPr>
              <w:jc w:val="both"/>
            </w:pPr>
            <w:r>
              <w:t>6 4</w:t>
            </w:r>
          </w:p>
          <w:p w:rsidR="00CE4062" w:rsidRDefault="00CE4062" w:rsidP="004E4DA1">
            <w:pPr>
              <w:jc w:val="both"/>
            </w:pPr>
            <w:r>
              <w:t>4 3 2 5</w:t>
            </w:r>
          </w:p>
        </w:tc>
        <w:tc>
          <w:tcPr>
            <w:tcW w:w="2605" w:type="dxa"/>
          </w:tcPr>
          <w:p w:rsidR="00CE4062" w:rsidRDefault="00CE4062" w:rsidP="004E4DA1">
            <w:pPr>
              <w:jc w:val="both"/>
            </w:pPr>
            <w:r>
              <w:t>3</w:t>
            </w:r>
          </w:p>
        </w:tc>
      </w:tr>
      <w:tr w:rsidR="00CE4062" w:rsidTr="00CE4062">
        <w:trPr>
          <w:trHeight w:val="554"/>
        </w:trPr>
        <w:tc>
          <w:tcPr>
            <w:tcW w:w="2605" w:type="dxa"/>
          </w:tcPr>
          <w:p w:rsidR="00CE4062" w:rsidRDefault="00CE4062" w:rsidP="004E4DA1">
            <w:pPr>
              <w:jc w:val="both"/>
            </w:pPr>
            <w:r>
              <w:t>4 2</w:t>
            </w:r>
          </w:p>
          <w:p w:rsidR="00CE4062" w:rsidRDefault="00CE4062" w:rsidP="004E4DA1">
            <w:pPr>
              <w:jc w:val="both"/>
            </w:pPr>
            <w:r>
              <w:t>1 2</w:t>
            </w:r>
          </w:p>
        </w:tc>
        <w:tc>
          <w:tcPr>
            <w:tcW w:w="2605" w:type="dxa"/>
          </w:tcPr>
          <w:p w:rsidR="00CE4062" w:rsidRDefault="00CE4062" w:rsidP="004E4DA1">
            <w:pPr>
              <w:jc w:val="both"/>
            </w:pPr>
            <w:r>
              <w:t>0</w:t>
            </w:r>
          </w:p>
        </w:tc>
      </w:tr>
    </w:tbl>
    <w:p w:rsidR="00CE4062" w:rsidRDefault="00CE4062" w:rsidP="004E4DA1">
      <w:pPr>
        <w:jc w:val="both"/>
      </w:pPr>
    </w:p>
    <w:sectPr w:rsidR="00CE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F1634"/>
    <w:multiLevelType w:val="hybridMultilevel"/>
    <w:tmpl w:val="B2A0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40191"/>
    <w:multiLevelType w:val="hybridMultilevel"/>
    <w:tmpl w:val="804C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4F3"/>
    <w:rsid w:val="004E4DA1"/>
    <w:rsid w:val="00CE4062"/>
    <w:rsid w:val="00ED22BF"/>
    <w:rsid w:val="00FB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0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2012-06-13T14:30:00Z</dcterms:created>
  <dcterms:modified xsi:type="dcterms:W3CDTF">2012-06-13T14:43:00Z</dcterms:modified>
</cp:coreProperties>
</file>