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MÔ TẢ NGHIỆP VỤ HỆ THỐNG</w:t>
      </w:r>
    </w:p>
    <w:p>
      <w:pPr>
        <w:jc w:val="center"/>
      </w:pPr>
      <w:r>
        <w:rPr>
          <w:b/>
          <w:sz w:val="28"/>
        </w:rPr>
        <w:t>ImEnglish — Nền tảng Luyện tập Giao tiếp Tiếng Anh</w:t>
        <w:br/>
        <w:t>Kết hợp Trí tuệ Nhân tạo (GenAI) và Kết nối Ngang hàng (P2P)</w:t>
      </w:r>
    </w:p>
    <w:p/>
    <w:tbl>
      <w:tblPr>
        <w:tblStyle w:val="TableGrid"/>
        <w:tblW w:type="auto" w:w="0"/>
        <w:tblLook w:firstColumn="1" w:firstRow="1" w:lastColumn="0" w:lastRow="0" w:noHBand="0" w:noVBand="1" w:val="04A0"/>
      </w:tblPr>
      <w:tblGrid>
        <w:gridCol w:w="4702"/>
        <w:gridCol w:w="4702"/>
      </w:tblGrid>
      <w:tr>
        <w:tc>
          <w:tcPr>
            <w:tcW w:type="dxa" w:w="4702"/>
          </w:tcPr>
          <w:p>
            <w:r>
              <w:rPr>
                <w:b/>
              </w:rPr>
              <w:t>Tên đề tài</w:t>
            </w:r>
          </w:p>
        </w:tc>
        <w:tc>
          <w:tcPr>
            <w:tcW w:type="dxa" w:w="4702"/>
          </w:tcPr>
          <w:p>
            <w:r>
              <w:t>ImEnglish - AI &amp; P2P English Speaking Platform</w:t>
            </w:r>
          </w:p>
        </w:tc>
      </w:tr>
      <w:tr>
        <w:tc>
          <w:tcPr>
            <w:tcW w:type="dxa" w:w="4702"/>
          </w:tcPr>
          <w:p>
            <w:r>
              <w:rPr>
                <w:b/>
              </w:rPr>
              <w:t>Phiên bản tài liệu</w:t>
            </w:r>
          </w:p>
        </w:tc>
        <w:tc>
          <w:tcPr>
            <w:tcW w:type="dxa" w:w="4702"/>
          </w:tcPr>
          <w:p>
            <w:r>
              <w:t>v1.0 - October 2026</w:t>
            </w:r>
          </w:p>
        </w:tc>
      </w:tr>
      <w:tr>
        <w:tc>
          <w:tcPr>
            <w:tcW w:type="dxa" w:w="4702"/>
          </w:tcPr>
          <w:p>
            <w:r>
              <w:rPr>
                <w:b/>
              </w:rPr>
              <w:t>Loại tài liệu</w:t>
            </w:r>
          </w:p>
        </w:tc>
        <w:tc>
          <w:tcPr>
            <w:tcW w:type="dxa" w:w="4702"/>
          </w:tcPr>
          <w:p>
            <w:r>
              <w:t>Mô tả nghiệp vụ hệ thống (Business Requirements Document)</w:t>
            </w:r>
          </w:p>
        </w:tc>
      </w:tr>
      <w:tr>
        <w:tc>
          <w:tcPr>
            <w:tcW w:type="dxa" w:w="4702"/>
          </w:tcPr>
          <w:p>
            <w:r>
              <w:rPr>
                <w:b/>
              </w:rPr>
              <w:t>Trạng thái</w:t>
            </w:r>
          </w:p>
        </w:tc>
        <w:tc>
          <w:tcPr>
            <w:tcW w:type="dxa" w:w="4702"/>
          </w:tcPr>
          <w:p>
            <w:r>
              <w:t>Dự thảo (Draft)</w:t>
            </w:r>
          </w:p>
        </w:tc>
      </w:tr>
    </w:tbl>
    <w:p>
      <w:r>
        <w:br w:type="page"/>
      </w:r>
    </w:p>
    <w:p>
      <w:pPr>
        <w:pStyle w:val="Heading1"/>
      </w:pPr>
      <w:r>
        <w:t>1. TỔNG QUAN HỆ THỐNG</w:t>
      </w:r>
    </w:p>
    <w:p>
      <w:pPr>
        <w:pStyle w:val="Heading2"/>
      </w:pPr>
      <w:r>
        <w:t>1.1. Bối Cảnh &amp; Vấn Đề</w:t>
      </w:r>
    </w:p>
    <w:p>
      <w:r>
        <w:rPr>
          <w:b w:val="0"/>
          <w:i w:val="0"/>
          <w:sz w:val="22"/>
        </w:rPr>
        <w:t>Người học tiếng Anh tại Việt Nam thường đối mặt với hai rào cản tâm lý nghiêm trọng khi rèn luyện kỹ năng giao tiếp:</w:t>
      </w:r>
    </w:p>
    <w:p/>
    <w:p>
      <w:pPr>
        <w:pStyle w:val="ListNumber"/>
      </w:pPr>
      <w:r>
        <w:rPr>
          <w:b/>
        </w:rPr>
        <w:t xml:space="preserve">Hội chứng "Sợ sai" (Fear of Mistakes): </w:t>
      </w:r>
      <w:r>
        <w:t>Áp lực tâm lý sợ bị đánh giá khiến người học ngần ngại, không dám mở lời trong các môi trường giao tiếp thực tế. Điều này dẫn đến vòng lặp tiêu cực: không nói → không tiến bộ → càng sợ hơn.</w:t>
      </w:r>
    </w:p>
    <w:p>
      <w:pPr>
        <w:pStyle w:val="ListNumber"/>
      </w:pPr>
      <w:r>
        <w:rPr>
          <w:b/>
        </w:rPr>
        <w:t xml:space="preserve">Sự ngượng ngùng khi kết nối (Awkward Silence): </w:t>
      </w:r>
      <w:r>
        <w:t>Trên các nền tảng tìm bạn ngôn ngữ hiện tại, việc ghép cặp hai người lạ thường dẫn đến những khoảng lặng bối rối do cạn kiệt chủ đề hoặc chênh lệch trình độ, gây trải nghiệm tệ và người dùng rời bỏ.</w:t>
      </w:r>
    </w:p>
    <w:p>
      <w:pPr>
        <w:pStyle w:val="Heading2"/>
      </w:pPr>
      <w:r>
        <w:t>1.2. Mục Tiêu Dự Án</w:t>
      </w:r>
    </w:p>
    <w:p>
      <w:r>
        <w:rPr>
          <w:b w:val="0"/>
          <w:i w:val="0"/>
          <w:sz w:val="22"/>
        </w:rPr>
        <w:t>ImEnglish xây dựng một hệ sinh thái luyện nói tiếng Anh toàn diện, dẫn dắt người dùng qua một "Hành trình tâm lý" an toàn gồm 2 giai đoạn:</w:t>
      </w:r>
    </w:p>
    <w:p/>
    <w:p>
      <w:pPr>
        <w:pStyle w:val="ListNumber"/>
      </w:pPr>
      <w:r>
        <w:rPr>
          <w:b/>
        </w:rPr>
        <w:t xml:space="preserve">Giai đoạn 1 — Xây dựng sự tự tin: </w:t>
      </w:r>
      <w:r>
        <w:t>Giao tiếp không áp lực với AI (đóng vai trò người bạn/đối tác) để luyện phản xạ. Hỗ trợ dịch thuật/gợi ý khi bí từ. Sửa lỗi chỉ sau khi cuộc trò chuyện kết thúc để bảo vệ mạch cảm xúc.</w:t>
      </w:r>
    </w:p>
    <w:p>
      <w:pPr>
        <w:pStyle w:val="ListNumber"/>
      </w:pPr>
      <w:r>
        <w:rPr>
          <w:b/>
        </w:rPr>
        <w:t xml:space="preserve">Giai đoạn 2 — Thực chiến: </w:t>
      </w:r>
      <w:r>
        <w:t>Khi đã tự tin, người dùng tham gia mạng lưới kết nối P2P (người thật - người thật). Hệ thống cung cấp "Thẻ nhiệm vụ/Kịch bản" để phá băng và định hướng cuộc hội thoại.</w:t>
      </w:r>
    </w:p>
    <w:p>
      <w:pPr>
        <w:pStyle w:val="Heading2"/>
      </w:pPr>
      <w:r>
        <w:t>1.3. Đối Tượng Người Dùng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pPr>
              <w:jc w:val="center"/>
            </w:pPr>
            <w:r>
              <w:rPr>
                <w:b/>
                <w:color w:val="FFFFFF"/>
              </w:rPr>
              <w:t>Nhóm</w:t>
            </w:r>
          </w:p>
        </w:tc>
        <w:tc>
          <w:tcPr>
            <w:tcW w:type="dxa" w:w="3135"/>
            <w:shd w:val="clear" w:color="auto" w:fill="1F4E79"/>
          </w:tcPr>
          <w:p>
            <w:pPr>
              <w:jc w:val="center"/>
            </w:pPr>
            <w:r>
              <w:rPr>
                <w:b/>
                <w:color w:val="FFFFFF"/>
              </w:rPr>
              <w:t>Đặc điểm</w:t>
            </w:r>
          </w:p>
        </w:tc>
        <w:tc>
          <w:tcPr>
            <w:tcW w:type="dxa" w:w="3135"/>
            <w:shd w:val="clear" w:color="auto" w:fill="1F4E79"/>
          </w:tcPr>
          <w:p>
            <w:pPr>
              <w:jc w:val="center"/>
            </w:pPr>
            <w:r>
              <w:rPr>
                <w:b/>
                <w:color w:val="FFFFFF"/>
              </w:rPr>
              <w:t>Nhu cầu chính</w:t>
            </w:r>
          </w:p>
        </w:tc>
      </w:tr>
      <w:tr>
        <w:tc>
          <w:tcPr>
            <w:tcW w:type="dxa" w:w="3135"/>
          </w:tcPr>
          <w:p>
            <w:pPr>
              <w:jc w:val="left"/>
            </w:pPr>
            <w:r>
              <w:t>Người học mới (A1-A2)</w:t>
            </w:r>
          </w:p>
        </w:tc>
        <w:tc>
          <w:tcPr>
            <w:tcW w:type="dxa" w:w="3135"/>
          </w:tcPr>
          <w:p>
            <w:pPr>
              <w:jc w:val="left"/>
            </w:pPr>
            <w:r>
              <w:t>Vốn từ ít, chưa tự tin nói</w:t>
            </w:r>
          </w:p>
        </w:tc>
        <w:tc>
          <w:tcPr>
            <w:tcW w:type="dxa" w:w="3135"/>
          </w:tcPr>
          <w:p>
            <w:pPr>
              <w:jc w:val="left"/>
            </w:pPr>
            <w:r>
              <w:t>Luyện tập an toàn, không áp lực phán xét</w:t>
            </w:r>
          </w:p>
        </w:tc>
      </w:tr>
      <w:tr>
        <w:tc>
          <w:tcPr>
            <w:tcW w:type="dxa" w:w="3135"/>
          </w:tcPr>
          <w:p>
            <w:pPr>
              <w:jc w:val="left"/>
            </w:pPr>
            <w:r>
              <w:t>Người học trung cấp (B1-B2)</w:t>
            </w:r>
          </w:p>
        </w:tc>
        <w:tc>
          <w:tcPr>
            <w:tcW w:type="dxa" w:w="3135"/>
          </w:tcPr>
          <w:p>
            <w:pPr>
              <w:jc w:val="left"/>
            </w:pPr>
            <w:r>
              <w:t>Biết ngữ pháp nhưng ngại nói</w:t>
            </w:r>
          </w:p>
        </w:tc>
        <w:tc>
          <w:tcPr>
            <w:tcW w:type="dxa" w:w="3135"/>
          </w:tcPr>
          <w:p>
            <w:pPr>
              <w:jc w:val="left"/>
            </w:pPr>
            <w:r>
              <w:t>Luyện phản xạ, mở rộng vốn từ giao tiếp</w:t>
            </w:r>
          </w:p>
        </w:tc>
      </w:tr>
      <w:tr>
        <w:tc>
          <w:tcPr>
            <w:tcW w:type="dxa" w:w="3135"/>
          </w:tcPr>
          <w:p>
            <w:pPr>
              <w:jc w:val="left"/>
            </w:pPr>
            <w:r>
              <w:t>Người học nâng cao (C1-C2)</w:t>
            </w:r>
          </w:p>
        </w:tc>
        <w:tc>
          <w:tcPr>
            <w:tcW w:type="dxa" w:w="3135"/>
          </w:tcPr>
          <w:p>
            <w:pPr>
              <w:jc w:val="left"/>
            </w:pPr>
            <w:r>
              <w:t>Cần môi trường thực chiến</w:t>
            </w:r>
          </w:p>
        </w:tc>
        <w:tc>
          <w:tcPr>
            <w:tcW w:type="dxa" w:w="3135"/>
          </w:tcPr>
          <w:p>
            <w:pPr>
              <w:jc w:val="left"/>
            </w:pPr>
            <w:r>
              <w:t>Kết nối người thật, thực hành chủ đề chuyên sâu</w:t>
            </w:r>
          </w:p>
        </w:tc>
      </w:tr>
      <w:tr>
        <w:tc>
          <w:tcPr>
            <w:tcW w:type="dxa" w:w="3135"/>
          </w:tcPr>
          <w:p>
            <w:pPr>
              <w:jc w:val="left"/>
            </w:pPr>
            <w:r>
              <w:t>Người chuẩn bị IELTS/TOEFL</w:t>
            </w:r>
          </w:p>
        </w:tc>
        <w:tc>
          <w:tcPr>
            <w:tcW w:type="dxa" w:w="3135"/>
          </w:tcPr>
          <w:p>
            <w:pPr>
              <w:jc w:val="left"/>
            </w:pPr>
            <w:r>
              <w:t>Cần luyện speaking theo format</w:t>
            </w:r>
          </w:p>
        </w:tc>
        <w:tc>
          <w:tcPr>
            <w:tcW w:type="dxa" w:w="3135"/>
          </w:tcPr>
          <w:p>
            <w:pPr>
              <w:jc w:val="left"/>
            </w:pPr>
            <w:r>
              <w:t>Roleplay exam scenarios, nhận feedback chi tiết</w:t>
            </w:r>
          </w:p>
        </w:tc>
      </w:tr>
    </w:tbl>
    <w:p>
      <w:r>
        <w:br w:type="page"/>
      </w:r>
    </w:p>
    <w:p>
      <w:pPr>
        <w:pStyle w:val="Heading1"/>
      </w:pPr>
      <w:r>
        <w:t>2. PHẠM VI NGHIỆP VỤ</w:t>
      </w:r>
    </w:p>
    <w:p>
      <w:pPr>
        <w:pStyle w:val="Heading2"/>
      </w:pPr>
      <w:r>
        <w:t>2.1. Module 1: AI Companion</w:t>
      </w:r>
    </w:p>
    <w:p>
      <w:r>
        <w:rPr>
          <w:b w:val="0"/>
          <w:i w:val="0"/>
          <w:sz w:val="24"/>
        </w:rPr>
        <w:t>Module này cho phép người dùng luyện tập tiếng Anh với AI trong môi trường an toàn, không có áp lực từ người thật.</w:t>
      </w:r>
    </w:p>
    <w:p>
      <w:pPr>
        <w:pStyle w:val="Heading3"/>
      </w:pPr>
      <w:r>
        <w:t>2.1.1. Chế độ Roleplay (Luyện tập theo Kịch bản)</w:t>
      </w:r>
    </w:p>
    <w:p>
      <w:r>
        <w:t>Người dùng chọn một kịch bản từ thư viện (phỏng vấn xin việc, đặt bàn nhà hàng, check-in sân bay...). AI đóng vai một nhân vật cụ thể và dẫn dắt người dùng xử lý tình huống theo kịch bản đó.</w:t>
      </w:r>
    </w:p>
    <w:p>
      <w:pPr>
        <w:pStyle w:val="Heading3"/>
      </w:pPr>
      <w:r>
        <w:t>2.1.2. Chế độ Free-talk (Trò chuyện tự do)</w:t>
      </w:r>
    </w:p>
    <w:p>
      <w:r>
        <w:t>AI đóng vai người bạn bản xứ. Tính năng đặc biệt: Bộ nhớ dài hạn (Long-term Memory) — AI ghi nhớ thông tin cá nhân từ các buổi trò chuyện trước và hỏi thăm một cách tự nhiên (VD: "Hôm nay buổi phỏng vấn của bạn thế nào?").</w:t>
      </w:r>
    </w:p>
    <w:p>
      <w:pPr>
        <w:pStyle w:val="Heading3"/>
      </w:pPr>
      <w:r>
        <w:t>2.1.3. Công cụ Hỗ trợ Thời gian thực (Real-time Assist)</w:t>
      </w:r>
    </w:p>
    <w:p>
      <w:r>
        <w:t>Khi người dùng ngập ngừng, hệ thống cung cấp nút bấm để nhận ngay 3 gợi ý câu trả lời ngắn gọn, tự nhiên nhất. Người dùng có thể chọn một gợi ý hoặc tự nói.</w:t>
      </w:r>
    </w:p>
    <w:p>
      <w:pPr>
        <w:pStyle w:val="Heading3"/>
      </w:pPr>
      <w:r>
        <w:t>2.1.4. Báo cáo &amp; Phân tích Sau buổi học (Feedback Report)</w:t>
      </w:r>
    </w:p>
    <w:p>
      <w:r>
        <w:t>Sau khi kết thúc cuộc gọi, hệ thống kết xuất báo cáo phân tích: điểm tổng thể, lỗi ngữ pháp cụ thể, mẹo phát âm, cách diễn đạt tự nhiên hơn, từ vựng đã dùng tốt và mục tiêu luyện tập tiếp theo.</w:t>
      </w:r>
    </w:p>
    <w:p>
      <w:pPr>
        <w:pStyle w:val="Heading2"/>
      </w:pPr>
      <w:r>
        <w:t>2.2. Module 2: P2P Social Connection</w:t>
      </w:r>
    </w:p>
    <w:p>
      <w:r>
        <w:rPr>
          <w:b w:val="0"/>
          <w:i w:val="0"/>
          <w:sz w:val="24"/>
        </w:rPr>
        <w:t>Module này kết nối người dùng thật với nhau để luyện tập giao tiếp thực tế.</w:t>
      </w:r>
    </w:p>
    <w:p>
      <w:pPr>
        <w:pStyle w:val="Heading3"/>
      </w:pPr>
      <w:r>
        <w:t>2.2.1. Matching &amp; Gọi Thoại (Voice Call P2P)</w:t>
      </w:r>
    </w:p>
    <w:p>
      <w:r>
        <w:t>Hệ thống tự động ghép cặp người dùng có cùng trình độ và mục tiêu học. Gọi thoại trực tiếp qua trình duyệt với công nghệ WebRTC (độ trễ thấp, không qua server).</w:t>
      </w:r>
    </w:p>
    <w:p>
      <w:pPr>
        <w:pStyle w:val="Heading3"/>
      </w:pPr>
      <w:r>
        <w:t>2.2.2. Thẻ Phá Băng (Ice-breaker Cards)</w:t>
      </w:r>
    </w:p>
    <w:p>
      <w:r>
        <w:t>Ngay khi cuộc gọi bắt đầu, màn hình hai người đồng bộ hiển thị một nhiệm vụ chung (VD: "Tìm ra 3 điểm chung về sở thích âm nhạc trong 5 phút") để định hướng câu chuyện và loại bỏ khoảng lặng.</w:t>
      </w:r>
    </w:p>
    <w:p>
      <w:pPr>
        <w:pStyle w:val="Heading3"/>
      </w:pPr>
      <w:r>
        <w:t>2.2.3. Cộng Đồng &amp; Nhắn Tin</w:t>
      </w:r>
    </w:p>
    <w:p>
      <w:r>
        <w:t>Sau buổi gọi, người dùng có thể kết bạn, nhắn tin văn bản (text chat) và lên lịch gặp lại. Quản lý danh sách bạn bè, trạng thái online.</w:t>
      </w:r>
    </w:p>
    <w:p>
      <w:r>
        <w:br w:type="page"/>
      </w:r>
    </w:p>
    <w:p>
      <w:pPr>
        <w:pStyle w:val="Heading1"/>
      </w:pPr>
      <w:r>
        <w:t>3. QUY TRÌNH NGHIỆP VỤ CHÍNH</w:t>
      </w:r>
    </w:p>
    <w:p>
      <w:pPr>
        <w:pStyle w:val="Heading2"/>
      </w:pPr>
      <w:r>
        <w:t>3.1. Quy Trình Đăng Ký &amp; Onboarding</w:t>
      </w:r>
    </w:p>
    <w:p>
      <w:pPr>
        <w:pStyle w:val="ListNumber"/>
      </w:pPr>
      <w:r>
        <w:t>1. Người dùng đăng ký tài khoản (email + password HOẶC OAuth Google)</w:t>
      </w:r>
    </w:p>
    <w:p>
      <w:pPr>
        <w:pStyle w:val="ListNumber"/>
      </w:pPr>
      <w:r>
        <w:t>2. Xác thực email</w:t>
      </w:r>
    </w:p>
    <w:p>
      <w:pPr>
        <w:pStyle w:val="ListNumber"/>
      </w:pPr>
      <w:r>
        <w:t>3. Điền thông tin hồ sơ: họ tên, tiếng mẹ đẻ, múi giờ</w:t>
      </w:r>
    </w:p>
    <w:p>
      <w:pPr>
        <w:pStyle w:val="ListNumber"/>
      </w:pPr>
      <w:r>
        <w:t>4. Kiểm tra trình độ: trả lời 10 câu hỏi để AI xếp loại A1-C2</w:t>
      </w:r>
    </w:p>
    <w:p>
      <w:pPr>
        <w:pStyle w:val="ListNumber"/>
      </w:pPr>
      <w:r>
        <w:t>5. Chọn mục tiêu học: Giao tiếp hàng ngày / IELTS / Kinh doanh / Du lịch</w:t>
      </w:r>
    </w:p>
    <w:p>
      <w:pPr>
        <w:pStyle w:val="ListNumber"/>
      </w:pPr>
      <w:r>
        <w:t>6. Chọn AI Persona ưa thích (tên AI bạn đồng hành)</w:t>
      </w:r>
    </w:p>
    <w:p>
      <w:pPr>
        <w:pStyle w:val="ListNumber"/>
      </w:pPr>
      <w:r>
        <w:t>7. Hoàn tất onboarding, vào Dashboard</w:t>
      </w:r>
    </w:p>
    <w:p>
      <w:pPr>
        <w:pStyle w:val="Heading2"/>
      </w:pPr>
      <w:r>
        <w:t>3.2. Quy Trình Luyện Tập với AI (Roleplay)</w:t>
      </w:r>
    </w:p>
    <w:p>
      <w:pPr>
        <w:pStyle w:val="ListNumber"/>
      </w:pPr>
      <w:r>
        <w:t>1. Vào màn hình AI Companion → Chọn "Roleplay"</w:t>
      </w:r>
    </w:p>
    <w:p>
      <w:pPr>
        <w:pStyle w:val="ListNumber"/>
      </w:pPr>
      <w:r>
        <w:t>2. Chọn kịch bản từ thư viện (lọc theo cấp độ, chủ đề)</w:t>
      </w:r>
    </w:p>
    <w:p>
      <w:pPr>
        <w:pStyle w:val="ListNumber"/>
      </w:pPr>
      <w:r>
        <w:t>3. Xem mô tả kịch bản và nhân vật AI</w:t>
      </w:r>
    </w:p>
    <w:p>
      <w:pPr>
        <w:pStyle w:val="ListNumber"/>
      </w:pPr>
      <w:r>
        <w:t>4. Nhấn "Bắt đầu" → Phòng gọi được khởi tạo</w:t>
      </w:r>
    </w:p>
    <w:p>
      <w:pPr>
        <w:pStyle w:val="ListNumber"/>
      </w:pPr>
      <w:r>
        <w:t>5. Nhấn giữ nút micro để nói (Push-to-Talk) HOẶC chế độ tự động</w:t>
      </w:r>
    </w:p>
    <w:p>
      <w:pPr>
        <w:pStyle w:val="ListNumber"/>
      </w:pPr>
      <w:r>
        <w:t>6. Web Speech API chuyển giọng nói thành văn bản</w:t>
      </w:r>
    </w:p>
    <w:p>
      <w:pPr>
        <w:pStyle w:val="ListNumber"/>
      </w:pPr>
      <w:r>
        <w:t>7. Văn bản gửi đến backend → AI xử lý và trả lời</w:t>
      </w:r>
    </w:p>
    <w:p>
      <w:pPr>
        <w:pStyle w:val="ListNumber"/>
      </w:pPr>
      <w:r>
        <w:t>8. TTS (Text-to-Speech) phát âm câu trả lời của AI</w:t>
      </w:r>
    </w:p>
    <w:p>
      <w:pPr>
        <w:pStyle w:val="ListNumber"/>
      </w:pPr>
      <w:r>
        <w:t>9. Khi muốn gợi ý: nhấn nút "Assist" → nhận 3 gợi ý câu</w:t>
      </w:r>
    </w:p>
    <w:p>
      <w:pPr>
        <w:pStyle w:val="ListNumber"/>
      </w:pPr>
      <w:r>
        <w:t>10. Kết thúc buổi → Backend gửi transcript cho AI tạo Feedback Report</w:t>
      </w:r>
    </w:p>
    <w:p>
      <w:pPr>
        <w:pStyle w:val="ListNumber"/>
      </w:pPr>
      <w:r>
        <w:t>11. Người dùng xem báo cáo chi tiết</w:t>
      </w:r>
    </w:p>
    <w:p>
      <w:pPr>
        <w:pStyle w:val="Heading2"/>
      </w:pPr>
      <w:r>
        <w:t>3.3. Quy Trình Kết Nối P2P</w:t>
      </w:r>
    </w:p>
    <w:p>
      <w:pPr>
        <w:pStyle w:val="ListNumber"/>
      </w:pPr>
      <w:r>
        <w:t>1. Vào màn hình P2P → Nhấn "Tìm người luyện tập"</w:t>
      </w:r>
    </w:p>
    <w:p>
      <w:pPr>
        <w:pStyle w:val="ListNumber"/>
      </w:pPr>
      <w:r>
        <w:t>2. Hệ thống thêm vào hàng đợi matching</w:t>
      </w:r>
    </w:p>
    <w:p>
      <w:pPr>
        <w:pStyle w:val="ListNumber"/>
      </w:pPr>
      <w:r>
        <w:t>3. Thuật toán ghép cặp dựa trên: trình độ, mục tiêu, thời gian chờ</w:t>
      </w:r>
    </w:p>
    <w:p>
      <w:pPr>
        <w:pStyle w:val="ListNumber"/>
      </w:pPr>
      <w:r>
        <w:t>4. Khi ghép thành công: cả hai nhận thông báo</w:t>
      </w:r>
    </w:p>
    <w:p>
      <w:pPr>
        <w:pStyle w:val="ListNumber"/>
      </w:pPr>
      <w:r>
        <w:t>5. Phòng P2P được tạo với Room ID</w:t>
      </w:r>
    </w:p>
    <w:p>
      <w:pPr>
        <w:pStyle w:val="ListNumber"/>
      </w:pPr>
      <w:r>
        <w:t>6. WebRTC Signaling: trao đổi SDP offer/answer và ICE candidates</w:t>
      </w:r>
    </w:p>
    <w:p>
      <w:pPr>
        <w:pStyle w:val="ListNumber"/>
      </w:pPr>
      <w:r>
        <w:t>7. Kết nối P2P trực tiếp thiết lập (không qua server)</w:t>
      </w:r>
    </w:p>
    <w:p>
      <w:pPr>
        <w:pStyle w:val="ListNumber"/>
      </w:pPr>
      <w:r>
        <w:t>8. Ice-breaker card đồng bộ xuất hiện trên màn hình cả hai</w:t>
      </w:r>
    </w:p>
    <w:p>
      <w:pPr>
        <w:pStyle w:val="ListNumber"/>
      </w:pPr>
      <w:r>
        <w:t>9. Sau cuộc gọi: đánh giá đối phương (1-5 sao), tùy chọn kết bạn</w:t>
      </w:r>
    </w:p>
    <w:p>
      <w:r>
        <w:br w:type="page"/>
      </w:r>
    </w:p>
    <w:p>
      <w:pPr>
        <w:pStyle w:val="Heading1"/>
      </w:pPr>
      <w:r>
        <w:t>4. YÊU CẦU PHI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pPr>
              <w:jc w:val="center"/>
            </w:pPr>
            <w:r>
              <w:rPr>
                <w:b/>
                <w:color w:val="FFFFFF"/>
              </w:rPr>
              <w:t>Tiêu chí</w:t>
            </w:r>
          </w:p>
        </w:tc>
        <w:tc>
          <w:tcPr>
            <w:tcW w:type="dxa" w:w="3135"/>
            <w:shd w:val="clear" w:color="auto" w:fill="1F4E79"/>
          </w:tcPr>
          <w:p>
            <w:pPr>
              <w:jc w:val="center"/>
            </w:pPr>
            <w:r>
              <w:rPr>
                <w:b/>
                <w:color w:val="FFFFFF"/>
              </w:rPr>
              <w:t>Yêu cầu</w:t>
            </w:r>
          </w:p>
        </w:tc>
        <w:tc>
          <w:tcPr>
            <w:tcW w:type="dxa" w:w="3135"/>
            <w:shd w:val="clear" w:color="auto" w:fill="1F4E79"/>
          </w:tcPr>
          <w:p>
            <w:pPr>
              <w:jc w:val="center"/>
            </w:pPr>
            <w:r>
              <w:rPr>
                <w:b/>
                <w:color w:val="FFFFFF"/>
              </w:rPr>
              <w:t>Ghi chú</w:t>
            </w:r>
          </w:p>
        </w:tc>
      </w:tr>
      <w:tr>
        <w:tc>
          <w:tcPr>
            <w:tcW w:type="dxa" w:w="3135"/>
          </w:tcPr>
          <w:p>
            <w:pPr>
              <w:jc w:val="left"/>
            </w:pPr>
            <w:r>
              <w:t>Hiệu năng</w:t>
            </w:r>
          </w:p>
        </w:tc>
        <w:tc>
          <w:tcPr>
            <w:tcW w:type="dxa" w:w="3135"/>
          </w:tcPr>
          <w:p>
            <w:pPr>
              <w:jc w:val="left"/>
            </w:pPr>
            <w:r>
              <w:t>API response &lt; 200ms (p95)</w:t>
            </w:r>
          </w:p>
        </w:tc>
        <w:tc>
          <w:tcPr>
            <w:tcW w:type="dxa" w:w="3135"/>
          </w:tcPr>
          <w:p>
            <w:pPr>
              <w:jc w:val="left"/>
            </w:pPr>
            <w:r>
              <w:t>Không tính AI calls</w:t>
            </w:r>
          </w:p>
        </w:tc>
      </w:tr>
      <w:tr>
        <w:tc>
          <w:tcPr>
            <w:tcW w:type="dxa" w:w="3135"/>
          </w:tcPr>
          <w:p>
            <w:pPr>
              <w:jc w:val="left"/>
            </w:pPr>
            <w:r>
              <w:t>AI Response Time</w:t>
            </w:r>
          </w:p>
        </w:tc>
        <w:tc>
          <w:tcPr>
            <w:tcW w:type="dxa" w:w="3135"/>
          </w:tcPr>
          <w:p>
            <w:pPr>
              <w:jc w:val="left"/>
            </w:pPr>
            <w:r>
              <w:t>&lt; 3 giây (p90)</w:t>
            </w:r>
          </w:p>
        </w:tc>
        <w:tc>
          <w:tcPr>
            <w:tcW w:type="dxa" w:w="3135"/>
          </w:tcPr>
          <w:p>
            <w:pPr>
              <w:jc w:val="left"/>
            </w:pPr>
            <w:r>
              <w:t>Streaming response preferred</w:t>
            </w:r>
          </w:p>
        </w:tc>
      </w:tr>
      <w:tr>
        <w:tc>
          <w:tcPr>
            <w:tcW w:type="dxa" w:w="3135"/>
          </w:tcPr>
          <w:p>
            <w:pPr>
              <w:jc w:val="left"/>
            </w:pPr>
            <w:r>
              <w:t>WebRTC Latency</w:t>
            </w:r>
          </w:p>
        </w:tc>
        <w:tc>
          <w:tcPr>
            <w:tcW w:type="dxa" w:w="3135"/>
          </w:tcPr>
          <w:p>
            <w:pPr>
              <w:jc w:val="left"/>
            </w:pPr>
            <w:r>
              <w:t>&lt; 300ms RTT</w:t>
            </w:r>
          </w:p>
        </w:tc>
        <w:tc>
          <w:tcPr>
            <w:tcW w:type="dxa" w:w="3135"/>
          </w:tcPr>
          <w:p>
            <w:pPr>
              <w:jc w:val="left"/>
            </w:pPr>
            <w:r>
              <w:t>Cần TURN server dự phòng</w:t>
            </w:r>
          </w:p>
        </w:tc>
      </w:tr>
      <w:tr>
        <w:tc>
          <w:tcPr>
            <w:tcW w:type="dxa" w:w="3135"/>
          </w:tcPr>
          <w:p>
            <w:pPr>
              <w:jc w:val="left"/>
            </w:pPr>
            <w:r>
              <w:t>Availability</w:t>
            </w:r>
          </w:p>
        </w:tc>
        <w:tc>
          <w:tcPr>
            <w:tcW w:type="dxa" w:w="3135"/>
          </w:tcPr>
          <w:p>
            <w:pPr>
              <w:jc w:val="left"/>
            </w:pPr>
            <w:r>
              <w:t>99.5% uptime</w:t>
            </w:r>
          </w:p>
        </w:tc>
        <w:tc>
          <w:tcPr>
            <w:tcW w:type="dxa" w:w="3135"/>
          </w:tcPr>
          <w:p>
            <w:pPr>
              <w:jc w:val="left"/>
            </w:pPr>
            <w:r>
              <w:t>Ngoại trừ maintenance window</w:t>
            </w:r>
          </w:p>
        </w:tc>
      </w:tr>
      <w:tr>
        <w:tc>
          <w:tcPr>
            <w:tcW w:type="dxa" w:w="3135"/>
          </w:tcPr>
          <w:p>
            <w:pPr>
              <w:jc w:val="left"/>
            </w:pPr>
            <w:r>
              <w:t>Concurrent Users</w:t>
            </w:r>
          </w:p>
        </w:tc>
        <w:tc>
          <w:tcPr>
            <w:tcW w:type="dxa" w:w="3135"/>
          </w:tcPr>
          <w:p>
            <w:pPr>
              <w:jc w:val="left"/>
            </w:pPr>
            <w:r>
              <w:t>500 P2P calls đồng thời</w:t>
            </w:r>
          </w:p>
        </w:tc>
        <w:tc>
          <w:tcPr>
            <w:tcW w:type="dxa" w:w="3135"/>
          </w:tcPr>
          <w:p>
            <w:pPr>
              <w:jc w:val="left"/>
            </w:pPr>
            <w:r>
              <w:t>Giai đoạn MVP</w:t>
            </w:r>
          </w:p>
        </w:tc>
      </w:tr>
      <w:tr>
        <w:tc>
          <w:tcPr>
            <w:tcW w:type="dxa" w:w="3135"/>
          </w:tcPr>
          <w:p>
            <w:pPr>
              <w:jc w:val="left"/>
            </w:pPr>
            <w:r>
              <w:t>Bảo mật</w:t>
            </w:r>
          </w:p>
        </w:tc>
        <w:tc>
          <w:tcPr>
            <w:tcW w:type="dxa" w:w="3135"/>
          </w:tcPr>
          <w:p>
            <w:pPr>
              <w:jc w:val="left"/>
            </w:pPr>
            <w:r>
              <w:t>OWASP Top 10</w:t>
            </w:r>
          </w:p>
        </w:tc>
        <w:tc>
          <w:tcPr>
            <w:tcW w:type="dxa" w:w="3135"/>
          </w:tcPr>
          <w:p>
            <w:pPr>
              <w:jc w:val="left"/>
            </w:pPr>
            <w:r>
              <w:t>JWT, Rate limiting, Input validation</w:t>
            </w:r>
          </w:p>
        </w:tc>
      </w:tr>
      <w:tr>
        <w:tc>
          <w:tcPr>
            <w:tcW w:type="dxa" w:w="3135"/>
          </w:tcPr>
          <w:p>
            <w:pPr>
              <w:jc w:val="left"/>
            </w:pPr>
            <w:r>
              <w:t>Scalability</w:t>
            </w:r>
          </w:p>
        </w:tc>
        <w:tc>
          <w:tcPr>
            <w:tcW w:type="dxa" w:w="3135"/>
          </w:tcPr>
          <w:p>
            <w:pPr>
              <w:jc w:val="left"/>
            </w:pPr>
            <w:r>
              <w:t>Horizontal scaling</w:t>
            </w:r>
          </w:p>
        </w:tc>
        <w:tc>
          <w:tcPr>
            <w:tcW w:type="dxa" w:w="3135"/>
          </w:tcPr>
          <w:p>
            <w:pPr>
              <w:jc w:val="left"/>
            </w:pPr>
            <w:r>
              <w:t>Docker + Kubernetes ready</w:t>
            </w:r>
          </w:p>
        </w:tc>
      </w:tr>
      <w:tr>
        <w:tc>
          <w:tcPr>
            <w:tcW w:type="dxa" w:w="3135"/>
          </w:tcPr>
          <w:p>
            <w:pPr>
              <w:jc w:val="left"/>
            </w:pPr>
            <w:r>
              <w:t>GDPR/Privacy</w:t>
            </w:r>
          </w:p>
        </w:tc>
        <w:tc>
          <w:tcPr>
            <w:tcW w:type="dxa" w:w="3135"/>
          </w:tcPr>
          <w:p>
            <w:pPr>
              <w:jc w:val="left"/>
            </w:pPr>
            <w:r>
              <w:t>Mã hóa dữ liệu nhạy cảm</w:t>
            </w:r>
          </w:p>
        </w:tc>
        <w:tc>
          <w:tcPr>
            <w:tcW w:type="dxa" w:w="3135"/>
          </w:tcPr>
          <w:p>
            <w:pPr>
              <w:jc w:val="left"/>
            </w:pPr>
            <w:r>
              <w:t>Conversation data encrypted at rest</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