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31D" w:rsidRDefault="00DE378F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Lesson 15</w:t>
      </w:r>
      <w:r w:rsidR="002760E6">
        <w:rPr>
          <w:b/>
          <w:sz w:val="26"/>
          <w:szCs w:val="26"/>
        </w:rPr>
        <w:t xml:space="preserve"> – Report </w:t>
      </w:r>
      <w:proofErr w:type="spellStart"/>
      <w:r w:rsidR="002760E6">
        <w:rPr>
          <w:b/>
          <w:sz w:val="26"/>
          <w:szCs w:val="26"/>
        </w:rPr>
        <w:t>documenation</w:t>
      </w:r>
      <w:proofErr w:type="spellEnd"/>
      <w:r w:rsidR="002760E6">
        <w:rPr>
          <w:b/>
          <w:sz w:val="26"/>
          <w:szCs w:val="26"/>
        </w:rPr>
        <w:br/>
      </w:r>
      <w:r w:rsidR="002760E6">
        <w:rPr>
          <w:b/>
          <w:sz w:val="26"/>
          <w:szCs w:val="26"/>
        </w:rPr>
        <w:br/>
      </w:r>
      <w:r w:rsidR="003158F5">
        <w:rPr>
          <w:b/>
          <w:sz w:val="26"/>
          <w:szCs w:val="26"/>
        </w:rPr>
        <w:t>Introduction and Purpose</w:t>
      </w:r>
    </w:p>
    <w:p w:rsidR="00FF031D" w:rsidRDefault="003158F5">
      <w:pPr>
        <w:spacing w:before="240" w:after="240"/>
      </w:pPr>
      <w:bookmarkStart w:id="0" w:name="_GoBack"/>
      <w:bookmarkEnd w:id="0"/>
      <w:r>
        <w:br/>
        <w:t xml:space="preserve">The classification of this CNN project is between </w:t>
      </w:r>
      <w:r>
        <w:rPr>
          <w:b/>
        </w:rPr>
        <w:t xml:space="preserve">Tomato vs Apple then Ripe vs Unripe </w:t>
      </w:r>
      <w:r>
        <w:t xml:space="preserve">using </w:t>
      </w:r>
      <w:proofErr w:type="spellStart"/>
      <w:r>
        <w:t>Keras</w:t>
      </w:r>
      <w:proofErr w:type="spellEnd"/>
      <w:r>
        <w:t xml:space="preserve"> model from google teachable machine. The dataset includes more than 3000 tomato images and around 1000 apple images.</w:t>
      </w:r>
    </w:p>
    <w:p w:rsidR="00FF031D" w:rsidRDefault="003158F5">
      <w:pPr>
        <w:spacing w:before="240" w:after="240"/>
      </w:pPr>
      <w:r>
        <w:t xml:space="preserve">With over 4,000 labeled images (3,000+ tomatoes and 1,000+ apples), Teachable Machine allowed us to quickly train and evaluate a CNN model without writing code for data preprocessing, augmentation, or model configuration.  It uses pre-trained models under </w:t>
      </w:r>
      <w:r>
        <w:t xml:space="preserve">the hood (like </w:t>
      </w:r>
      <w:proofErr w:type="spellStart"/>
      <w:r>
        <w:t>MobileNet</w:t>
      </w:r>
      <w:proofErr w:type="spellEnd"/>
      <w:r>
        <w:t>), making it possible to achieve reasonable accuracy even with a relatively small dataset.</w:t>
      </w:r>
    </w:p>
    <w:p w:rsidR="00FF031D" w:rsidRDefault="00FF031D">
      <w:pPr>
        <w:spacing w:before="240" w:after="240"/>
        <w:rPr>
          <w:sz w:val="30"/>
          <w:szCs w:val="30"/>
        </w:rPr>
      </w:pPr>
    </w:p>
    <w:p w:rsidR="00FF031D" w:rsidRDefault="003158F5">
      <w:pPr>
        <w:spacing w:before="240" w:after="240"/>
      </w:pPr>
      <w:r>
        <w:rPr>
          <w:b/>
          <w:sz w:val="30"/>
          <w:szCs w:val="30"/>
        </w:rPr>
        <w:t>Mechanism</w:t>
      </w:r>
      <w:r>
        <w:br/>
      </w:r>
      <w:r>
        <w:br/>
        <w:t xml:space="preserve">Use a </w:t>
      </w:r>
      <w:r>
        <w:rPr>
          <w:b/>
        </w:rPr>
        <w:t>two-stage architecture</w:t>
      </w:r>
      <w:r>
        <w:t>:</w:t>
      </w:r>
    </w:p>
    <w:p w:rsidR="00FF031D" w:rsidRDefault="003158F5">
      <w:pPr>
        <w:numPr>
          <w:ilvl w:val="0"/>
          <w:numId w:val="1"/>
        </w:numPr>
        <w:spacing w:before="240" w:after="240"/>
      </w:pPr>
      <w:r>
        <w:rPr>
          <w:b/>
        </w:rPr>
        <w:t>Stage 1</w:t>
      </w:r>
      <w:r>
        <w:t>: Detect fruit type (e.g., apple, tomato, banana)</w:t>
      </w:r>
    </w:p>
    <w:p w:rsidR="00FF031D" w:rsidRDefault="003158F5">
      <w:pPr>
        <w:spacing w:before="240" w:after="24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4471988" cy="233697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336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31D" w:rsidRDefault="003158F5">
      <w:pPr>
        <w:spacing w:before="240" w:after="240"/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568790" cy="20771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8790" cy="2077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FF031D" w:rsidRDefault="003158F5">
      <w:pPr>
        <w:numPr>
          <w:ilvl w:val="0"/>
          <w:numId w:val="1"/>
        </w:numPr>
        <w:spacing w:before="240" w:after="240"/>
      </w:pPr>
      <w:r>
        <w:rPr>
          <w:b/>
        </w:rPr>
        <w:t>Stage 2</w:t>
      </w:r>
      <w:r>
        <w:t>: Use the corresponding ripene</w:t>
      </w:r>
      <w:r>
        <w:t>ss classifier per fruit</w:t>
      </w:r>
    </w:p>
    <w:p w:rsidR="00FF031D" w:rsidRDefault="003158F5">
      <w:pPr>
        <w:spacing w:before="240" w:after="24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4903361" cy="205999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3361" cy="2059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FF031D" w:rsidRDefault="00FF031D"/>
    <w:p w:rsidR="00FF031D" w:rsidRDefault="003158F5">
      <w:r>
        <w:t xml:space="preserve">Reminder: </w:t>
      </w:r>
    </w:p>
    <w:p w:rsidR="00FF031D" w:rsidRDefault="003158F5">
      <w:pPr>
        <w:numPr>
          <w:ilvl w:val="0"/>
          <w:numId w:val="2"/>
        </w:numPr>
      </w:pPr>
      <w:r>
        <w:t xml:space="preserve">Some computers run the </w:t>
      </w:r>
      <w:proofErr w:type="spellStart"/>
      <w:r>
        <w:t>tensorflow</w:t>
      </w:r>
      <w:proofErr w:type="spellEnd"/>
      <w:r>
        <w:t xml:space="preserve"> on </w:t>
      </w:r>
      <w:proofErr w:type="spellStart"/>
      <w:r>
        <w:t>Vscode</w:t>
      </w:r>
      <w:proofErr w:type="spellEnd"/>
      <w:r>
        <w:t xml:space="preserve"> only compatible with the lower version from the keras.h5 from Teachable Machine. In our case, the code </w:t>
      </w:r>
      <w:proofErr w:type="spellStart"/>
      <w:r>
        <w:t>can not</w:t>
      </w:r>
      <w:proofErr w:type="spellEnd"/>
      <w:r>
        <w:t xml:space="preserve"> run on the latest version 2.19.0 of </w:t>
      </w:r>
      <w:proofErr w:type="spellStart"/>
      <w:r>
        <w:t>Tensorflow</w:t>
      </w:r>
      <w:proofErr w:type="spellEnd"/>
      <w:r>
        <w:t>. We instead use</w:t>
      </w:r>
      <w:r>
        <w:t xml:space="preserve"> version 2.12.0</w:t>
      </w:r>
    </w:p>
    <w:p w:rsidR="00FF031D" w:rsidRDefault="003158F5">
      <w:pPr>
        <w:numPr>
          <w:ilvl w:val="0"/>
          <w:numId w:val="2"/>
        </w:numPr>
      </w:pPr>
      <w:r>
        <w:t>The name of the python file must not be “</w:t>
      </w:r>
      <w:hyperlink r:id="rId8">
        <w:r>
          <w:rPr>
            <w:color w:val="1155CC"/>
            <w:u w:val="single"/>
          </w:rPr>
          <w:t>Keras.py</w:t>
        </w:r>
      </w:hyperlink>
      <w:r>
        <w:t>” else it will cause error</w:t>
      </w:r>
    </w:p>
    <w:sectPr w:rsidR="00FF03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25EAE"/>
    <w:multiLevelType w:val="multilevel"/>
    <w:tmpl w:val="08AE3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6D3FB1"/>
    <w:multiLevelType w:val="multilevel"/>
    <w:tmpl w:val="60E838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1D"/>
    <w:rsid w:val="002760E6"/>
    <w:rsid w:val="003158F5"/>
    <w:rsid w:val="00DE378F"/>
    <w:rsid w:val="00F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41D9"/>
  <w15:docId w15:val="{57D95EC5-3580-4497-AE62-6BD929FC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ras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2025-05-14T15:57:00Z</dcterms:created>
  <dcterms:modified xsi:type="dcterms:W3CDTF">2025-05-14T15:57:00Z</dcterms:modified>
</cp:coreProperties>
</file>