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6" w:lineRule="auto"/>
        <w:ind w:left="142"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DỰ ÁN BẢN ĐỒ &amp; THỜI TIẾT NỘI ĐỊA — WEATHERGO</w:t>
      </w:r>
    </w:p>
    <w:bookmarkStart w:colFirst="0" w:colLast="0" w:name="bookmark=id.15xww2cb4sj9" w:id="0"/>
    <w:bookmarkEnd w:id="0"/>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Status: Proposed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Date: 2026-05-20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Decider: Điểu Minh Ánh – Phụ trách: Tài liệu Quyết định Kiến Trúc (ADR)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9orx476sronp" w:id="1"/>
    <w:bookmarkEnd w:id="1"/>
    <w:p w:rsidR="00000000" w:rsidDel="00000000" w:rsidP="00000000" w:rsidRDefault="00000000" w:rsidRPr="00000000" w14:paraId="00000006">
      <w:pPr>
        <w:pStyle w:val="Heading1"/>
        <w:numPr>
          <w:ilvl w:val="0"/>
          <w:numId w:val="3"/>
        </w:numPr>
        <w:tabs>
          <w:tab w:val="left" w:leader="none" w:pos="693"/>
        </w:tabs>
        <w:spacing w:before="1" w:lineRule="auto"/>
        <w:ind w:left="693" w:hanging="31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Context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343" w:lineRule="auto"/>
        <w:ind w:left="142" w:right="14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Hệ thống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WeatherGo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yêu cầu tích hợp một nền tảng bản đồ số trực quan cho phép người dùng (du khách solo, tài xế công nghệ, người lập kế hoạch di chuyển đường bộ) tương tác với 63 tỉnh thành tại Việt Nam. Đồng thời, hệ thống cần hỗ trợ hiển thị biểu đồ thời tiết chi tiết theo giờ/ngày và tính toán định tuyến (routing) đa điểm thông minh dựa trên điều kiện thời tiết thực tế dọc tuyến đường.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142" w:right="146"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Trong quá trình phân tích kỹ thuật và thiết kế kiến trúc hệ thống, đội ngũ phát triển phải đối mặt với các ràng buộc kỹ thuật khắt khe thuộc nhóm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Yêu cầu phi chức năng (NFR)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sau đây: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
          <w:tab w:val="left" w:leader="none" w:pos="3375"/>
        </w:tabs>
        <w:spacing w:after="0" w:before="169" w:line="343" w:lineRule="auto"/>
        <w:ind w:left="442" w:right="126"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NFR-10 (Bảo mật client-side):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Tuyệt đối không để lộ bất kỳ thông tin nhạy cảm nào như API Key, Mật khẩu, Access Token hoặc Khóa bí mật trong mã nguồn client-side công khai hoặc trong các tệp tin phân phối đến trình duyệt người dùng.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
          <w:tab w:val="left" w:leader="none" w:pos="3879"/>
        </w:tabs>
        <w:spacing w:after="0" w:before="78" w:line="333" w:lineRule="auto"/>
        <w:ind w:left="442" w:right="138"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NDR-12 (Tính độc lập khởi chạy):</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Ứng dụng client-side phải có khả năng chạy trực tiếp từ tệp tin index.html cục bộ trên trình duyệt mà không yêu cầu người kiểm thử hoặc giảng viên phải cài đặt, cấu hình các môi trường server phức tạp như Node.js, Docker hay hạ tầng Backend proxy trung gian để phục vụ giao diện Web tĩnh.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43" w:lineRule="auto"/>
        <w:ind w:left="142" w:right="134"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Các giải pháp bản đồ thương mại hàng đầu hiện nay như </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Google Maps Platform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hay </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Mapbox API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đều bắt buộc lập trình viên phải đăng ký tài khoản, khai báo thẻ tín dụng và nhúng trực tiếp API Key/Access Token công khai vào mã nguồn giao diện để khởi tạo bản đồ nền hoặc gọi dịch vụ định tuyến. Điều này tạo ra mâu thuẫn trực tiếp giữa các yêu cầu bảo mật mã nguồn và tính đơn giản khi phân phối sản phẩm tĩnh dạng file đơn lẻ.</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43" w:lineRule="auto"/>
        <w:ind w:left="142" w:right="134"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q0utkw96scgh" w:id="2"/>
    <w:bookmarkEnd w:id="2"/>
    <w:p w:rsidR="00000000" w:rsidDel="00000000" w:rsidP="00000000" w:rsidRDefault="00000000" w:rsidRPr="00000000" w14:paraId="0000000D">
      <w:pPr>
        <w:pStyle w:val="Heading1"/>
        <w:numPr>
          <w:ilvl w:val="0"/>
          <w:numId w:val="3"/>
        </w:numPr>
        <w:tabs>
          <w:tab w:val="left" w:leader="none" w:pos="693"/>
        </w:tabs>
        <w:spacing w:before="126" w:lineRule="auto"/>
        <w:ind w:left="693" w:hanging="31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Decision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343" w:lineRule="auto"/>
        <w:ind w:left="142" w:right="119"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Chúng tôi quyết định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loại bỏ hoàn toàn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việc sử dụng các dịch vụ bản đồ và thời tiết thương mại có yêu cầu khóa xác thực (Google Maps API, Mapbox API, HERE Maps) ra khỏi kiến trúc cốt lõi của WeatherGo. Thay vào đó, dự án sẽ áp dụng giải pháp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Kiến trúc "Zero-API-Key"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bằng cách tích hợp đồng bộ và toàn diện hệ sinh thái công nghệ mã nguồn mở (Open-Source Ecosystem) chạy hoàn toàn qua các Endpoint cộng đồng miễn phí:</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442"/>
        </w:tabs>
        <w:spacing w:after="0" w:before="167" w:line="343" w:lineRule="auto"/>
        <w:ind w:left="442" w:right="142" w:hanging="245"/>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Thư viện hiển thị Bản đồ: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Sử dụng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Leaflet.js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làm nền tảng hiển thị bản đồ số tương tác tại giao diện client-side. Đây là thư viện mã nguồn mở siêu nhẹ, hiệu năng cao và hoạt động hoàn chỉnh mà không cần bất kỳ API Key nào.</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0"/>
        </w:tabs>
        <w:spacing w:after="0" w:before="108" w:line="240" w:lineRule="auto"/>
        <w:ind w:left="442" w:right="0" w:hanging="243"/>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Dữ liệu Bản đồ nền (Tile Layers):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Khai thác các Tile Server công khai của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OpenStreetMap (OSM)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tiêu chuẩn để tải các mảnh bản đồ nền dạng hình ảnh tĩnh.</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442"/>
        </w:tabs>
        <w:spacing w:after="0" w:before="188" w:line="343" w:lineRule="auto"/>
        <w:ind w:left="442" w:right="141" w:hanging="245"/>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Dịch vụ Mã hóa Địa lý (Geocoding):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Sử dụng hệ thống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Nominatim API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miễn phí của cộng đồng OpenStreetMap để biên dịch tên các địa danh hành chính, tỉnh thành tại Việt Nam sang tọa độ địa lý (Vĩ độ - Kinh độ) và ngược lại.</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442"/>
        </w:tabs>
        <w:spacing w:after="0" w:before="78" w:line="343" w:lineRule="auto"/>
        <w:ind w:left="442" w:right="140" w:hanging="245"/>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Dịch vụ Định tuyến (Routing Engine):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Tích hợp dịch vụ định tuyến từ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OSRM (Open Source Routing Machine)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để tính toán khoảng cách, thời gian di chuyển và vẽ lộ trình đi qua nhiều điểm mốc tọa độ trên mạng lưới đường bộ Việt Nam.</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442"/>
        </w:tabs>
        <w:spacing w:after="0" w:before="78" w:line="343" w:lineRule="auto"/>
        <w:ind w:left="442" w:right="137" w:hanging="245"/>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Dữ liệu D</w:t>
      </w:r>
      <w:r w:rsidDel="00000000" w:rsidR="00000000" w:rsidRPr="00000000">
        <w:rPr>
          <w:rFonts w:ascii="Times New Roman" w:cs="Times New Roman" w:eastAsia="Times New Roman" w:hAnsi="Times New Roman"/>
          <w:b w:val="1"/>
          <w:bCs w:val="1"/>
          <w:sz w:val="36"/>
          <w:szCs w:val="36"/>
          <w:rtl w:val="0"/>
        </w:rPr>
        <w:t xml:space="preserve">ự</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báo Thời tiết: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Kết nối trực tiếp với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Open-Meteo API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để lấy thông tin dự báo thời tiết (nhiệt độ, xác suất mưa, lượng mưa theo giờ) dọc theo lộ trình. Open-Meteo cung cấp dữ liệu miễn phí cho mục đích phi thương mại thông qua các endpoint HTTP công khai mà hoàn toàn không cần đăng ký tài khoản hay sử dụng mã token xác thực.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dfznkkur6dkj" w:id="3"/>
    <w:bookmarkEnd w:id="3"/>
    <w:p w:rsidR="00000000" w:rsidDel="00000000" w:rsidP="00000000" w:rsidRDefault="00000000" w:rsidRPr="00000000" w14:paraId="00000015">
      <w:pPr>
        <w:pStyle w:val="Heading1"/>
        <w:numPr>
          <w:ilvl w:val="0"/>
          <w:numId w:val="3"/>
        </w:numPr>
        <w:tabs>
          <w:tab w:val="left" w:leader="none" w:pos="693"/>
        </w:tabs>
        <w:spacing w:before="1" w:lineRule="auto"/>
        <w:ind w:left="693" w:hanging="31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Consequences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4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rhgezcdbli6w" w:id="4"/>
    <w:bookmarkEnd w:id="4"/>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70"/>
        </w:tabs>
        <w:spacing w:after="0" w:before="0" w:line="240" w:lineRule="auto"/>
        <w:ind w:left="712" w:right="0" w:hanging="428"/>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Positive Consequences</w:t>
      </w:r>
    </w:p>
    <w:p w:rsidR="00000000" w:rsidDel="00000000" w:rsidP="00000000" w:rsidRDefault="00000000" w:rsidRPr="00000000" w14:paraId="00000018">
      <w:pPr>
        <w:spacing w:before="232" w:line="343" w:lineRule="auto"/>
        <w:ind w:left="712" w:right="25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Tuân thủ tuyệt đối tiêu chuẩn bảo mật mã nguồn công khai: </w:t>
      </w:r>
      <w:r w:rsidDel="00000000" w:rsidR="00000000" w:rsidRPr="00000000">
        <w:rPr>
          <w:rFonts w:ascii="Times New Roman" w:cs="Times New Roman" w:eastAsia="Times New Roman" w:hAnsi="Times New Roman"/>
          <w:sz w:val="36"/>
          <w:szCs w:val="36"/>
          <w:rtl w:val="0"/>
        </w:rPr>
        <w:t xml:space="preserve">Do toàn bộ hệ sinh thái dịch vụ mã nguồn mở được lựa chọn đều không yêu cầu cơ chế định danh bằng khóa bí mật, kiến trúc này xử lý triệt để yêu cầu </w:t>
      </w:r>
      <w:r w:rsidDel="00000000" w:rsidR="00000000" w:rsidRPr="00000000">
        <w:rPr>
          <w:rFonts w:ascii="Times New Roman" w:cs="Times New Roman" w:eastAsia="Times New Roman" w:hAnsi="Times New Roman"/>
          <w:b w:val="1"/>
          <w:bCs w:val="1"/>
          <w:sz w:val="36"/>
          <w:szCs w:val="36"/>
          <w:rtl w:val="0"/>
        </w:rPr>
        <w:t xml:space="preserve">NFR-10 </w:t>
      </w:r>
      <w:r w:rsidDel="00000000" w:rsidR="00000000" w:rsidRPr="00000000">
        <w:rPr>
          <w:rFonts w:ascii="Times New Roman" w:cs="Times New Roman" w:eastAsia="Times New Roman" w:hAnsi="Times New Roman"/>
          <w:sz w:val="36"/>
          <w:szCs w:val="36"/>
          <w:rtl w:val="0"/>
        </w:rPr>
        <w:t xml:space="preserve">. Hoàn toàn không tồn tại bất kỳ nguy cơ nào về việc rò rỉ API Key, giúp mã nguồn sạch, an toàn khi đưa lên các kho lưu trữ công khai như GitHub.</w:t>
      </w:r>
    </w:p>
    <w:p w:rsidR="00000000" w:rsidDel="00000000" w:rsidP="00000000" w:rsidRDefault="00000000" w:rsidRPr="00000000" w14:paraId="00000019">
      <w:pPr>
        <w:spacing w:before="232" w:line="343" w:lineRule="auto"/>
        <w:ind w:left="712" w:right="25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Không phát sinh chi phí duy trì: </w:t>
      </w:r>
      <w:r w:rsidDel="00000000" w:rsidR="00000000" w:rsidRPr="00000000">
        <w:rPr>
          <w:rFonts w:ascii="Times New Roman" w:cs="Times New Roman" w:eastAsia="Times New Roman" w:hAnsi="Times New Roman"/>
          <w:sz w:val="36"/>
          <w:szCs w:val="36"/>
          <w:rtl w:val="0"/>
        </w:rPr>
        <w:t xml:space="preserve">Dự án hoàn toàn miễn phí, loại bỏ rủi ro bị khóa dịch vụ hoặc phát sinh hóa đơn tài chính ngoài ý muốn khi vượt hạn mức (quota) lượt gọi như chính sách của các nhà cung cấp thương mại.</w:t>
      </w:r>
    </w:p>
    <w:p w:rsidR="00000000" w:rsidDel="00000000" w:rsidP="00000000" w:rsidRDefault="00000000" w:rsidRPr="00000000" w14:paraId="0000001A">
      <w:pPr>
        <w:spacing w:before="232" w:line="336" w:lineRule="auto"/>
        <w:ind w:left="712" w:right="25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Tối ưu hóa khả năng phân phối độc lập ở client-side: </w:t>
      </w:r>
      <w:r w:rsidDel="00000000" w:rsidR="00000000" w:rsidRPr="00000000">
        <w:rPr>
          <w:rFonts w:ascii="Times New Roman" w:cs="Times New Roman" w:eastAsia="Times New Roman" w:hAnsi="Times New Roman"/>
          <w:sz w:val="36"/>
          <w:szCs w:val="36"/>
          <w:rtl w:val="0"/>
        </w:rPr>
        <w:t xml:space="preserve">Đáp ứng trọn vẹn yêu cầu </w:t>
      </w:r>
      <w:r w:rsidDel="00000000" w:rsidR="00000000" w:rsidRPr="00000000">
        <w:rPr>
          <w:rFonts w:ascii="Times New Roman" w:cs="Times New Roman" w:eastAsia="Times New Roman" w:hAnsi="Times New Roman"/>
          <w:b w:val="1"/>
          <w:bCs w:val="1"/>
          <w:sz w:val="36"/>
          <w:szCs w:val="36"/>
          <w:rtl w:val="0"/>
        </w:rPr>
        <w:t xml:space="preserve">NFR-12 </w:t>
      </w:r>
      <w:r w:rsidDel="00000000" w:rsidR="00000000" w:rsidRPr="00000000">
        <w:rPr>
          <w:rFonts w:ascii="Times New Roman" w:cs="Times New Roman" w:eastAsia="Times New Roman" w:hAnsi="Times New Roman"/>
          <w:sz w:val="36"/>
          <w:szCs w:val="36"/>
          <w:rtl w:val="0"/>
        </w:rPr>
        <w:t xml:space="preserve">. Toàn bộ logic hiển thị, định tuyến và tích hợp thời tiết được đóng gói thuần túy bằng JavaScript phía máy khách (Client-side JS). Giảng viên hoặc người dùng cuối có thể tải thư mục dự án về máy, click đúp chuột vào file index.html để chạy trực tiếp trên trình duyệt mà không cần cài đặt môi trường Node.js hay khởi động một dịch vụ Backend trung gian nào.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ol3hj21awjfb" w:id="5"/>
    <w:bookmarkEnd w:id="5"/>
    <w:p w:rsidR="00000000" w:rsidDel="00000000" w:rsidP="00000000" w:rsidRDefault="00000000" w:rsidRPr="00000000" w14:paraId="0000001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70"/>
        </w:tabs>
        <w:spacing w:after="0" w:before="250" w:line="240" w:lineRule="auto"/>
        <w:ind w:left="712" w:right="0" w:hanging="428"/>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Negative Consequences</w:t>
      </w:r>
    </w:p>
    <w:p w:rsidR="00000000" w:rsidDel="00000000" w:rsidP="00000000" w:rsidRDefault="00000000" w:rsidRPr="00000000" w14:paraId="0000001D">
      <w:pPr>
        <w:spacing w:before="232" w:line="343" w:lineRule="auto"/>
        <w:ind w:left="712" w:right="34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Độ trễ và rủi ro giới hạn tần suất (Rate-limiting) của API Cộng đồng: </w:t>
      </w:r>
      <w:r w:rsidDel="00000000" w:rsidR="00000000" w:rsidRPr="00000000">
        <w:rPr>
          <w:rFonts w:ascii="Times New Roman" w:cs="Times New Roman" w:eastAsia="Times New Roman" w:hAnsi="Times New Roman"/>
          <w:sz w:val="36"/>
          <w:szCs w:val="36"/>
          <w:rtl w:val="0"/>
        </w:rPr>
        <w:t xml:space="preserve">Dịch vụ tìm kiếm địa danh Nominatim của OpenStreetMap hoạt động dựa trên máy chủ đóng góp công cộng, do đó tốc độ phản hồi đôi khi không ổn định và chậm hơn so với hạ tầng phân tán toàn cầu của Google Maps. Đồng thời, chính sách sử dụng của Nominatim quy định nghiêm ngặt về tần suất truy vấn tối đa (1 request/giây) đối với mỗi IP người dùng, dễ gây ra lỗi nghẽn phản hồi khi người dùng thao tác liên tục.</w:t>
      </w:r>
    </w:p>
    <w:p w:rsidR="00000000" w:rsidDel="00000000" w:rsidP="00000000" w:rsidRDefault="00000000" w:rsidRPr="00000000" w14:paraId="0000001E">
      <w:pPr>
        <w:spacing w:before="232" w:line="343" w:lineRule="auto"/>
        <w:ind w:left="712" w:right="34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Độ chính xác dữ liệu bản đồ chi tiết: </w:t>
      </w:r>
      <w:r w:rsidDel="00000000" w:rsidR="00000000" w:rsidRPr="00000000">
        <w:rPr>
          <w:rFonts w:ascii="Times New Roman" w:cs="Times New Roman" w:eastAsia="Times New Roman" w:hAnsi="Times New Roman"/>
          <w:sz w:val="36"/>
          <w:szCs w:val="36"/>
          <w:rtl w:val="0"/>
        </w:rPr>
        <w:t xml:space="preserve">Dữ liệu bản đồ mở của OpenStreetMap tại một số khu vực vùng sâu, vùng xa hoặc các tuyến đường nhỏ nội bộ tại Việt Nam có thể chưa cập nhật đầy đủ thông tin chi tiết bằng hệ thống dữ liệu thương mại độc quyền được tối ưu lâu năm của Google Maps.</w:t>
      </w:r>
    </w:p>
    <w:p w:rsidR="00000000" w:rsidDel="00000000" w:rsidP="00000000" w:rsidRDefault="00000000" w:rsidRPr="00000000" w14:paraId="0000001F">
      <w:pPr>
        <w:spacing w:before="232" w:line="343" w:lineRule="auto"/>
        <w:ind w:left="712" w:right="34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Độ chính xác dữ liệu bản đồ chi tiết: </w:t>
      </w:r>
      <w:r w:rsidDel="00000000" w:rsidR="00000000" w:rsidRPr="00000000">
        <w:rPr>
          <w:rFonts w:ascii="Times New Roman" w:cs="Times New Roman" w:eastAsia="Times New Roman" w:hAnsi="Times New Roman"/>
          <w:sz w:val="36"/>
          <w:szCs w:val="36"/>
          <w:rtl w:val="0"/>
        </w:rPr>
        <w:t xml:space="preserve">Dữ liệu bản đồ mở của OpenStreetMap tại một số khu vực vùng sâu, vùng xa hoặc các tuyến đường nhỏ nội bộ tại Việt Nam có thể chưa cập nhật đầy đủ thông tin chi tiết bằng hệ thống dữ liệu thương mại độc quyền được tối ưu lâu năm của Google Maps.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l3a5pmt4v2lz" w:id="6"/>
    <w:bookmarkEnd w:id="6"/>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70"/>
        </w:tabs>
        <w:spacing w:after="0" w:before="0" w:line="240" w:lineRule="auto"/>
        <w:ind w:left="712" w:right="0" w:hanging="428"/>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Mitigation Strategies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43" w:lineRule="auto"/>
        <w:ind w:left="835" w:right="348"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Xây d</w:t>
      </w:r>
      <w:r w:rsidDel="00000000" w:rsidR="00000000" w:rsidRPr="00000000">
        <w:rPr>
          <w:rFonts w:ascii="Times New Roman" w:cs="Times New Roman" w:eastAsia="Times New Roman" w:hAnsi="Times New Roman"/>
          <w:b w:val="1"/>
          <w:bCs w:val="1"/>
          <w:sz w:val="36"/>
          <w:szCs w:val="36"/>
          <w:rtl w:val="0"/>
        </w:rPr>
        <w:t xml:space="preserve">ự</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ng Danh mục Tọa độ Tĩnh (Static Coordinate Registry):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Để khắc phục triệt để điểm yếu về tốc độ phản hồi và rủi ro bị chặn tần suất gọi của dịch vụ Nominatim công cộng, nhóm phát triển đã thiết kế một giải pháp giảm thiểu bằng cách lưu trữ trực tiếp danh sách tọa độ địa lý tĩnh (Vĩ độ/Kinh độ) của toàn bộ 63 tỉnh thành Việt Nam ngay trong file cấu hình cục bộ của ứng dụng.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83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835" w:right="258"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Khi người dùng thực hiện các thao tác cơ bản như duyệt thời tiết nhanh theo tỉnh, click chọn tỉnh thành trên bản đồ số, hệ thống sẽ lập tức truy xuất tọa độ từ bộ nhớ cục bộ thay vì gửi request HTTP tới máy chủ Nominatim toàn cầu. Giải pháp này giúp giảm thiểu tới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90%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số lượng cuộc gọi API định vị không cần thiết, tăng tốc độ phản hồi tức thì dưới 10ms đối với các tác vụ điều hướng tỉnh thành trọng tâm.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v6mcjyneoaw8" w:id="7"/>
    <w:bookmarkEnd w:id="7"/>
    <w:p w:rsidR="00000000" w:rsidDel="00000000" w:rsidP="00000000" w:rsidRDefault="00000000" w:rsidRPr="00000000" w14:paraId="00000027">
      <w:pPr>
        <w:pStyle w:val="Heading1"/>
        <w:numPr>
          <w:ilvl w:val="0"/>
          <w:numId w:val="3"/>
        </w:numPr>
        <w:tabs>
          <w:tab w:val="left" w:leader="none" w:pos="693"/>
        </w:tabs>
        <w:ind w:left="693" w:hanging="31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40"/>
          <w:szCs w:val="40"/>
          <w:rtl w:val="0"/>
        </w:rPr>
        <w:t xml:space="preserve">Considered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
        </w:tabs>
        <w:spacing w:after="0" w:before="292" w:line="240" w:lineRule="auto"/>
        <w:ind w:left="44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pháp A — Google Maps Platform (Maps SDK, Geocoding &amp; Directions API):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44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Lý do loại bỏ: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Bắt buộc phải cấu hình API Key gắn liền với tài khoản thanh toán quốc tế. Nếu nhúng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9"/>
          <w:tab w:val="left" w:leader="none" w:pos="5529"/>
        </w:tabs>
        <w:spacing w:after="0" w:before="109" w:line="240" w:lineRule="auto"/>
        <w:ind w:left="44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trực tiếp Key vào mã nguồn JS sẽ vi phạm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NFR-10</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Nếu lập trình thêm một lớp Backend Node.js để làm Proxy che giấu API Key thì lại vi phạm nghiêm ngặt yêu cầu chạy tĩnh độc lập từ file index.html của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NFR-12.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9"/>
          <w:tab w:val="left" w:leader="none" w:pos="5529"/>
        </w:tabs>
        <w:spacing w:after="0" w:before="109" w:line="240" w:lineRule="auto"/>
        <w:ind w:left="44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
        </w:tabs>
        <w:spacing w:after="0" w:before="168" w:line="240" w:lineRule="auto"/>
        <w:ind w:left="44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Giải pháp B — Mapbox GL JS và Mapbox Web APIs: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343" w:lineRule="auto"/>
        <w:ind w:left="442" w:right="172"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footerReference r:id="rId7" w:type="default"/>
          <w:pgSz w:h="16840" w:w="11910" w:orient="portrait"/>
          <w:pgMar w:bottom="680" w:top="1120" w:left="708" w:right="708" w:header="0" w:footer="493"/>
          <w:pgNumType w:start="1"/>
        </w:sectPr>
      </w:pP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Lý do loại bỏ: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Mapbox yêu cầu một chuỗi Access Token công khai khi khởi tạo bản đồ để tính toán chi phí theo lượt tải bản đồ (Map loads). Việc đưa mã token này vào file client tĩnh tiềm ẩn lỗ hổng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43" w:lineRule="auto"/>
        <w:ind w:left="442" w:right="136"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bảo mật khi mã nguồn bị sao chép bất hợp pháp. Ngoài ra, phiên bản Mapbox GL JS từ v2 trở đi đã chuyển đổi sang mô hình cấp phép thương mại khép kín, không phù hợp với tiêu chí phát triển dựa trên tài nguyên mở của dự án giáo dục.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numPr>
          <w:ilvl w:val="0"/>
          <w:numId w:val="3"/>
        </w:numPr>
        <w:tabs>
          <w:tab w:val="left" w:leader="none" w:pos="693"/>
        </w:tabs>
        <w:ind w:left="693" w:hanging="31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40"/>
          <w:szCs w:val="40"/>
          <w:rtl w:val="0"/>
        </w:rPr>
        <w:t xml:space="preserve">References</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0"/>
        </w:tabs>
        <w:spacing w:after="0" w:before="292" w:line="240" w:lineRule="auto"/>
        <w:ind w:left="440" w:right="0" w:firstLine="1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Tài liệu Đặc tả Yêu cầu Phần mềm dự án WeatherGo (WeatherGo_YeuCau_v3.docx).</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0"/>
        </w:tabs>
        <w:spacing w:after="0" w:before="188" w:line="240" w:lineRule="auto"/>
        <w:ind w:left="440" w:right="0" w:firstLine="1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Trang chủ và Tài liệu Thư viện Leaflet JS: https://leafletjs.com/</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0"/>
          <w:tab w:val="left" w:leader="none" w:pos="442"/>
        </w:tabs>
        <w:spacing w:after="0" w:before="169" w:line="338" w:lineRule="auto"/>
        <w:ind w:left="442" w:right="140" w:firstLine="1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Chính sách Sử dụng và Tài liệu API Nominatim: https://operations.osmfoundation.org/ policies/nominatim/</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0"/>
        </w:tabs>
        <w:spacing w:after="0" w:before="75" w:line="240" w:lineRule="auto"/>
        <w:ind w:left="440" w:right="0" w:firstLine="1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Tài liệu Đặc tả Dữ liệu Thời tiết Mở Open-Meteo API: https://open-meteo.com/en/docs</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0"/>
        </w:tabs>
        <w:spacing w:after="0" w:before="168" w:line="240" w:lineRule="auto"/>
        <w:ind w:left="440" w:right="0" w:firstLine="1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Hạ tầng máy chủ định tuyến mã nguồn mở OSRM: </w:t>
      </w:r>
      <w:hyperlink r:id="rId8">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http://project-osrm.org/</w:t>
        </w:r>
      </w:hyperlink>
      <w:r w:rsidDel="00000000" w:rsidR="00000000" w:rsidRPr="00000000">
        <w:rPr>
          <w:rtl w:val="0"/>
        </w:rPr>
      </w:r>
    </w:p>
    <w:sectPr>
      <w:type w:val="nextPage"/>
      <w:pgSz w:h="16840" w:w="11910" w:orient="portrait"/>
      <w:pgMar w:bottom="680" w:top="1060" w:left="708" w:right="708" w:header="0" w:footer="4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72957</wp:posOffset>
              </wp:positionH>
              <wp:positionV relativeFrom="paragraph">
                <wp:posOffset>10234313</wp:posOffset>
              </wp:positionV>
              <wp:extent cx="2934970" cy="191135"/>
              <wp:effectExtent b="0" l="0" r="0" t="0"/>
              <wp:wrapNone/>
              <wp:docPr id="1" name=""/>
              <a:graphic>
                <a:graphicData uri="http://schemas.microsoft.com/office/word/2010/wordprocessingShape">
                  <wps:wsp>
                    <wps:cNvSpPr/>
                    <wps:cNvPr id="2" name="Shape 2"/>
                    <wps:spPr>
                      <a:xfrm>
                        <a:off x="3883278" y="3689195"/>
                        <a:ext cx="2925445" cy="181610"/>
                      </a:xfrm>
                      <a:prstGeom prst="rect">
                        <a:avLst/>
                      </a:prstGeom>
                      <a:noFill/>
                      <a:ln>
                        <a:noFill/>
                      </a:ln>
                    </wps:spPr>
                    <wps:txbx>
                      <w:txbxContent>
                        <w:p w:rsidR="00000000" w:rsidDel="00000000" w:rsidP="00000000" w:rsidRDefault="00000000" w:rsidRPr="00000000">
                          <w:pPr>
                            <w:spacing w:after="0" w:before="43.00000190734863"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72957</wp:posOffset>
              </wp:positionH>
              <wp:positionV relativeFrom="paragraph">
                <wp:posOffset>10234313</wp:posOffset>
              </wp:positionV>
              <wp:extent cx="2934970" cy="1911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93497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2" w:hanging="244.99999999999997"/>
      </w:pPr>
      <w:rPr>
        <w:rFonts w:ascii="Arial" w:cs="Arial" w:eastAsia="Arial" w:hAnsi="Arial"/>
        <w:b w:val="0"/>
        <w:bCs w:val="0"/>
        <w:i w:val="0"/>
        <w:iCs w:val="0"/>
        <w:color w:val="2d3648"/>
        <w:sz w:val="22"/>
        <w:szCs w:val="22"/>
        <w:vertAlign w:val="baseline"/>
      </w:rPr>
    </w:lvl>
    <w:lvl w:ilvl="1">
      <w:start w:val="0"/>
      <w:numFmt w:val="bullet"/>
      <w:lvlText w:val="•"/>
      <w:lvlJc w:val="left"/>
      <w:pPr>
        <w:ind w:left="1444" w:hanging="245"/>
      </w:pPr>
      <w:rPr/>
    </w:lvl>
    <w:lvl w:ilvl="2">
      <w:start w:val="0"/>
      <w:numFmt w:val="bullet"/>
      <w:lvlText w:val="•"/>
      <w:lvlJc w:val="left"/>
      <w:pPr>
        <w:ind w:left="2449" w:hanging="245"/>
      </w:pPr>
      <w:rPr/>
    </w:lvl>
    <w:lvl w:ilvl="3">
      <w:start w:val="0"/>
      <w:numFmt w:val="bullet"/>
      <w:lvlText w:val="•"/>
      <w:lvlJc w:val="left"/>
      <w:pPr>
        <w:ind w:left="3454" w:hanging="245"/>
      </w:pPr>
      <w:rPr/>
    </w:lvl>
    <w:lvl w:ilvl="4">
      <w:start w:val="0"/>
      <w:numFmt w:val="bullet"/>
      <w:lvlText w:val="•"/>
      <w:lvlJc w:val="left"/>
      <w:pPr>
        <w:ind w:left="4459" w:hanging="245"/>
      </w:pPr>
      <w:rPr/>
    </w:lvl>
    <w:lvl w:ilvl="5">
      <w:start w:val="0"/>
      <w:numFmt w:val="bullet"/>
      <w:lvlText w:val="•"/>
      <w:lvlJc w:val="left"/>
      <w:pPr>
        <w:ind w:left="5464" w:hanging="245"/>
      </w:pPr>
      <w:rPr/>
    </w:lvl>
    <w:lvl w:ilvl="6">
      <w:start w:val="0"/>
      <w:numFmt w:val="bullet"/>
      <w:lvlText w:val="•"/>
      <w:lvlJc w:val="left"/>
      <w:pPr>
        <w:ind w:left="6469" w:hanging="245"/>
      </w:pPr>
      <w:rPr/>
    </w:lvl>
    <w:lvl w:ilvl="7">
      <w:start w:val="0"/>
      <w:numFmt w:val="bullet"/>
      <w:lvlText w:val="•"/>
      <w:lvlJc w:val="left"/>
      <w:pPr>
        <w:ind w:left="7474" w:hanging="245"/>
      </w:pPr>
      <w:rPr/>
    </w:lvl>
    <w:lvl w:ilvl="8">
      <w:start w:val="0"/>
      <w:numFmt w:val="bullet"/>
      <w:lvlText w:val="•"/>
      <w:lvlJc w:val="left"/>
      <w:pPr>
        <w:ind w:left="8479" w:hanging="245"/>
      </w:pPr>
      <w:rPr/>
    </w:lvl>
  </w:abstractNum>
  <w:abstractNum w:abstractNumId="2">
    <w:lvl w:ilvl="0">
      <w:start w:val="1"/>
      <w:numFmt w:val="decimal"/>
      <w:lvlText w:val="%1."/>
      <w:lvlJc w:val="left"/>
      <w:pPr>
        <w:ind w:left="442" w:hanging="244.99999999999997"/>
      </w:pPr>
      <w:rPr>
        <w:rFonts w:ascii="Times New Roman" w:cs="Times New Roman" w:eastAsia="Times New Roman" w:hAnsi="Times New Roman"/>
        <w:b w:val="0"/>
        <w:bCs w:val="0"/>
        <w:i w:val="0"/>
        <w:iCs w:val="0"/>
        <w:color w:val="2d3648"/>
        <w:sz w:val="36"/>
        <w:szCs w:val="36"/>
        <w:vertAlign w:val="baseline"/>
      </w:rPr>
    </w:lvl>
    <w:lvl w:ilvl="1">
      <w:start w:val="0"/>
      <w:numFmt w:val="bullet"/>
      <w:lvlText w:val="•"/>
      <w:lvlJc w:val="left"/>
      <w:pPr>
        <w:ind w:left="1444" w:hanging="245"/>
      </w:pPr>
      <w:rPr/>
    </w:lvl>
    <w:lvl w:ilvl="2">
      <w:start w:val="0"/>
      <w:numFmt w:val="bullet"/>
      <w:lvlText w:val="•"/>
      <w:lvlJc w:val="left"/>
      <w:pPr>
        <w:ind w:left="2449" w:hanging="245"/>
      </w:pPr>
      <w:rPr/>
    </w:lvl>
    <w:lvl w:ilvl="3">
      <w:start w:val="0"/>
      <w:numFmt w:val="bullet"/>
      <w:lvlText w:val="•"/>
      <w:lvlJc w:val="left"/>
      <w:pPr>
        <w:ind w:left="3454" w:hanging="245"/>
      </w:pPr>
      <w:rPr/>
    </w:lvl>
    <w:lvl w:ilvl="4">
      <w:start w:val="0"/>
      <w:numFmt w:val="bullet"/>
      <w:lvlText w:val="•"/>
      <w:lvlJc w:val="left"/>
      <w:pPr>
        <w:ind w:left="4459" w:hanging="245"/>
      </w:pPr>
      <w:rPr/>
    </w:lvl>
    <w:lvl w:ilvl="5">
      <w:start w:val="0"/>
      <w:numFmt w:val="bullet"/>
      <w:lvlText w:val="•"/>
      <w:lvlJc w:val="left"/>
      <w:pPr>
        <w:ind w:left="5464" w:hanging="245"/>
      </w:pPr>
      <w:rPr/>
    </w:lvl>
    <w:lvl w:ilvl="6">
      <w:start w:val="0"/>
      <w:numFmt w:val="bullet"/>
      <w:lvlText w:val="•"/>
      <w:lvlJc w:val="left"/>
      <w:pPr>
        <w:ind w:left="6469" w:hanging="245"/>
      </w:pPr>
      <w:rPr/>
    </w:lvl>
    <w:lvl w:ilvl="7">
      <w:start w:val="0"/>
      <w:numFmt w:val="bullet"/>
      <w:lvlText w:val="•"/>
      <w:lvlJc w:val="left"/>
      <w:pPr>
        <w:ind w:left="7474" w:hanging="245"/>
      </w:pPr>
      <w:rPr/>
    </w:lvl>
    <w:lvl w:ilvl="8">
      <w:start w:val="0"/>
      <w:numFmt w:val="bullet"/>
      <w:lvlText w:val="•"/>
      <w:lvlJc w:val="left"/>
      <w:pPr>
        <w:ind w:left="8479" w:hanging="245"/>
      </w:pPr>
      <w:rPr/>
    </w:lvl>
  </w:abstractNum>
  <w:abstractNum w:abstractNumId="3">
    <w:lvl w:ilvl="0">
      <w:start w:val="1"/>
      <w:numFmt w:val="decimal"/>
      <w:lvlText w:val="%1."/>
      <w:lvlJc w:val="left"/>
      <w:pPr>
        <w:ind w:left="693" w:hanging="312.00000000000006"/>
      </w:pPr>
      <w:rPr>
        <w:rFonts w:ascii="Times New Roman" w:cs="Times New Roman" w:eastAsia="Times New Roman" w:hAnsi="Times New Roman"/>
        <w:b w:val="1"/>
        <w:bCs w:val="1"/>
        <w:i w:val="0"/>
        <w:iCs w:val="0"/>
        <w:color w:val="000000"/>
        <w:sz w:val="40"/>
        <w:szCs w:val="40"/>
      </w:rPr>
    </w:lvl>
    <w:lvl w:ilvl="1">
      <w:start w:val="1"/>
      <w:numFmt w:val="decimal"/>
      <w:lvlText w:val="%1.%2."/>
      <w:lvlJc w:val="left"/>
      <w:pPr>
        <w:ind w:left="570" w:hanging="429"/>
      </w:pPr>
      <w:rPr>
        <w:rFonts w:ascii="Times New Roman" w:cs="Times New Roman" w:eastAsia="Times New Roman" w:hAnsi="Times New Roman"/>
        <w:b w:val="1"/>
        <w:bCs w:val="1"/>
        <w:i w:val="0"/>
        <w:iCs w:val="0"/>
        <w:color w:val="000000"/>
        <w:sz w:val="36"/>
        <w:szCs w:val="36"/>
      </w:rPr>
    </w:lvl>
    <w:lvl w:ilvl="2">
      <w:start w:val="0"/>
      <w:numFmt w:val="bullet"/>
      <w:lvlText w:val="•"/>
      <w:lvlJc w:val="left"/>
      <w:pPr>
        <w:ind w:left="1787" w:hanging="429.0000000000002"/>
      </w:pPr>
      <w:rPr/>
    </w:lvl>
    <w:lvl w:ilvl="3">
      <w:start w:val="0"/>
      <w:numFmt w:val="bullet"/>
      <w:lvlText w:val="•"/>
      <w:lvlJc w:val="left"/>
      <w:pPr>
        <w:ind w:left="2875" w:hanging="429"/>
      </w:pPr>
      <w:rPr/>
    </w:lvl>
    <w:lvl w:ilvl="4">
      <w:start w:val="0"/>
      <w:numFmt w:val="bullet"/>
      <w:lvlText w:val="•"/>
      <w:lvlJc w:val="left"/>
      <w:pPr>
        <w:ind w:left="3963" w:hanging="428.99999999999955"/>
      </w:pPr>
      <w:rPr/>
    </w:lvl>
    <w:lvl w:ilvl="5">
      <w:start w:val="0"/>
      <w:numFmt w:val="bullet"/>
      <w:lvlText w:val="•"/>
      <w:lvlJc w:val="left"/>
      <w:pPr>
        <w:ind w:left="5050" w:hanging="429"/>
      </w:pPr>
      <w:rPr/>
    </w:lvl>
    <w:lvl w:ilvl="6">
      <w:start w:val="0"/>
      <w:numFmt w:val="bullet"/>
      <w:lvlText w:val="•"/>
      <w:lvlJc w:val="left"/>
      <w:pPr>
        <w:ind w:left="6138" w:hanging="429"/>
      </w:pPr>
      <w:rPr/>
    </w:lvl>
    <w:lvl w:ilvl="7">
      <w:start w:val="0"/>
      <w:numFmt w:val="bullet"/>
      <w:lvlText w:val="•"/>
      <w:lvlJc w:val="left"/>
      <w:pPr>
        <w:ind w:left="7226" w:hanging="429"/>
      </w:pPr>
      <w:rPr/>
    </w:lvl>
    <w:lvl w:ilvl="8">
      <w:start w:val="0"/>
      <w:numFmt w:val="bullet"/>
      <w:lvlText w:val="•"/>
      <w:lvlJc w:val="left"/>
      <w:pPr>
        <w:ind w:left="8314" w:hanging="42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93" w:hanging="311"/>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43" w:lineRule="auto"/>
      <w:ind w:left="142"/>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project-osrm.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iYKte9Jqvunkh0x5qOT+0M4bA==">CgMxLjAyD2lkLjE1eHd3MmNiNHNqOTIPaWQuOW9yeDQ3NnNyb25wMg9pZC5xMHV0a3c5NnNjZ2gyD2lkLmRmem5ra3VyNmRrajIPaWQucmhnZXpjZGJsaTZ3Mg9pZC5vbDNoajIxYXdqZmIyD2lkLmwzYTVwbXQ0djJsejIPaWQudjZtY2p5bmVvYXc4OAByITFSUWpLY2lwaURtUFVpby1uRm9wZ29nN2ZySTBqem5tUQ==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2026-05-20T00:00:00Z</vt:lpwstr>
  </property>
  <property fmtid="{D5CDD505-2E9C-101B-9397-08002B2CF9AE}" pid="3" name="LastSaved">
    <vt:lpwstr>2026-05-20T00:00:00Z</vt:lpwstr>
  </property>
  <property fmtid="{D5CDD505-2E9C-101B-9397-08002B2CF9AE}" pid="4" name="Producer">
    <vt:lpwstr>3-Heights(TM) PDF Security Shell 4.8.25.2 (http://www.pdf-tools.com)</vt:lpwstr>
  </property>
</Properties>
</file>