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Phương thức tiếp nhận và giải quyết phản ánh, yêu cầu, khiếu nại</w:t>
      </w:r>
    </w:p>
    <w:p>
      <w:pPr>
        <w:spacing w:after="60"/>
      </w:pPr>
      <w:r>
        <w:rPr>
          <w:sz w:val="18"/>
        </w:rPr>
        <w:t>Chủ sở hữu Trần Đức Việt · Mã số thuế 015094006404</w:t>
      </w:r>
    </w:p>
    <w:p>
      <w:pPr>
        <w:spacing w:after="60"/>
      </w:pPr>
      <w:r>
        <w:rPr>
          <w:sz w:val="18"/>
        </w:rPr>
        <w:t>Số 9, ngách 52, ngõ 169 Đại Mỗ, Phường Nam Từ Liêm, Hà Nội</w:t>
      </w:r>
    </w:p>
    <w:p>
      <w:pPr>
        <w:spacing w:after="60"/>
      </w:pPr>
      <w:r>
        <w:rPr>
          <w:sz w:val="18"/>
        </w:rPr>
        <w:t>Email contact@thuehkd.com · Hotline/Zalo 0965.999.594</w:t>
      </w:r>
    </w:p>
    <w:p>
      <w:pPr>
        <w:spacing w:after="60"/>
      </w:pPr>
      <w:r>
        <w:rPr>
          <w:sz w:val="18"/>
        </w:rPr>
        <w:t>Website https://thuehkd.com · Cập nhật 23/10/2026</w:t>
      </w:r>
    </w:p>
    <w:p>
      <w:pPr>
        <w:pStyle w:val="Heading1"/>
      </w:pPr>
      <w:r>
        <w:t>1. Tiếp nhận</w:t>
      </w:r>
    </w:p>
    <w:p>
      <w:r>
        <w:t>Gửi phản ánh, yêu cầu hoặc khiếu nại tới contact@thuehkd.com hoặc hotline/Zalo 0965.999.594. Nêu tài khoản liên hệ, thời điểm, vấn đề và mong muốn xử lý; kèm mã giao dịch, biên nhận hoặc ảnh lỗi nếu cần. Không gửi OTP hay mật khẩu.</w:t>
      </w:r>
    </w:p>
    <w:p>
      <w:pPr>
        <w:pStyle w:val="Heading1"/>
      </w:pPr>
      <w:r>
        <w:t>2. Xử lý</w:t>
      </w:r>
    </w:p>
    <w:p>
      <w:r>
        <w:t>Thuế HKD xác nhận tiếp nhận trong tối đa 4 giờ làm việc, đối chiếu dữ liệu và thông báo phương án. Yêu cầu đơn giản được ưu tiên xử lý trong 24–48 giờ làm việc khi đủ thông tin; trường hợp phức tạp được cập nhật tiến độ. Ngày nghỉ/lễ không tính là ngày làm việc; thời hạn bắt buộc theo pháp luật được bảo đảm.</w:t>
      </w:r>
    </w:p>
    <w:p>
      <w:pPr>
        <w:pStyle w:val="Heading1"/>
      </w:pPr>
      <w:r>
        <w:t>3. Giải quyết tranh chấp</w:t>
      </w:r>
    </w:p>
    <w:p>
      <w:r>
        <w:t>Không thu phí tiếp nhận, không buộc khách hàng từ bỏ quyền hợp pháp để được hỗ trợ. Các bên ưu tiên thương lượng; khách hàng vẫn có quyền đề nghị hòa giải, yêu cầu cơ quan có thẩm quyền hoặc khởi kiện. Hồ sơ thuế bị trả lại cần cơ quan tiếp nhận giải thích; Thuế HKD hỗ trợ tra cứu, không giải quyết thay cơ quan thuế.</w:t>
      </w:r>
    </w:p>
    <w:sectPr w:rsidR="00FC693F" w:rsidRPr="0006063C" w:rsidSect="00034616">
      <w:footerReference w:type="default" r:id="rId9"/>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Thuế HKD · Phương thức tiếp nhận và giải quyết phản ánh, yêu cầu, khiếu nại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