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Các điều kiện hoặc hạn chế trong việc cung cấp dịch vụ trên nền tảng</w:t>
      </w:r>
    </w:p>
    <w:p>
      <w:pPr>
        <w:spacing w:after="60"/>
      </w:pPr>
      <w:r>
        <w:rPr>
          <w:sz w:val="18"/>
        </w:rPr>
        <w:t>Chủ sở hữu Trần Đức Việt · Mã số thuế 015094006404</w:t>
      </w:r>
    </w:p>
    <w:p>
      <w:pPr>
        <w:spacing w:after="60"/>
      </w:pPr>
      <w:r>
        <w:rPr>
          <w:sz w:val="18"/>
        </w:rPr>
        <w:t>Số 9, ngách 52, ngõ 169 Đại Mỗ, Phường Nam Từ Liêm, Hà Nội</w:t>
      </w:r>
    </w:p>
    <w:p>
      <w:pPr>
        <w:spacing w:after="60"/>
      </w:pPr>
      <w:r>
        <w:rPr>
          <w:sz w:val="18"/>
        </w:rPr>
        <w:t>Email contact@thuehkd.com · Hotline/Zalo 0965.999.594</w:t>
      </w:r>
    </w:p>
    <w:p>
      <w:pPr>
        <w:spacing w:after="60"/>
      </w:pPr>
      <w:r>
        <w:rPr>
          <w:sz w:val="18"/>
        </w:rPr>
        <w:t>Website https://thuehkd.com · Cập nhật 23/10/2026</w:t>
      </w:r>
    </w:p>
    <w:p>
      <w:pPr>
        <w:pStyle w:val="Heading1"/>
      </w:pPr>
      <w:r>
        <w:t>1. Dịch vụ và điều kiện sử dụng</w:t>
      </w:r>
    </w:p>
    <w:p>
      <w:r>
        <w:t>Thuế HKD cung cấp AI hỗ trợ tra cứu, tính toán, hướng dẫn đăng ký và tìm liên hệ. Một số chức năng yêu cầu đăng nhập, số dư lượt, trình duyệt và kết nối Internet phù hợp. Người dùng bảo vệ tài khoản, cung cấp dữ kiện đúng và có quyền sử dụng dữ liệu gửi lên; giao dịch cần người đại diện thực hiện khi pháp luật yêu cầu.</w:t>
      </w:r>
    </w:p>
    <w:p>
      <w:pPr>
        <w:pStyle w:val="Heading1"/>
      </w:pPr>
      <w:r>
        <w:t>2. Giới hạn</w:t>
      </w:r>
    </w:p>
    <w:p>
      <w:r>
        <w:t>AI có thể sai hoặc thiếu; người dùng kiểm tra kết quả quan trọng, căn cứ và thời hạn trước khi hành động. Website không phải cơ quan nhà nước, không tự ký/nộp hồ sơ và không bảo đảm kết quả được chấp nhận. Mã ngành, danh bạ là gợi ý có nguồn, không xác nhận cán bộ phụ trách hồ sơ. Giới hạn AI không loại trừ trách nhiệm pháp lý của bên cung cấp.</w:t>
      </w:r>
    </w:p>
    <w:p>
      <w:pPr>
        <w:pStyle w:val="Heading1"/>
      </w:pPr>
      <w:r>
        <w:t>3. Hạn chế và thay đổi dịch vụ</w:t>
      </w:r>
    </w:p>
    <w:p>
      <w:r>
        <w:t>Không giả mạo, gửi nội dung vi phạm, xâm phạm dữ liệu, phát tán mã độc, vượt xác thực hoặc gây quá tải. Hệ thống có thể giới hạn tần suất, bảo trì hoặc tạm dừng để xử lý vi phạm/sự cố, kèm kênh phản hồi phù hợp. Thay đổi được công bố, không tự áp dụng hồi tố làm giảm quyền lợi đã giao kết.</w:t>
      </w:r>
    </w:p>
    <w:sectPr w:rsidR="00FC693F" w:rsidRPr="0006063C" w:rsidSect="00034616">
      <w:footerReference w:type="default" r:id="rId9"/>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Thuế HKD · Các điều kiện hoặc hạn chế trong việc cung cấp dịch vụ trên nền tảng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