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Phương thức cung cấp dịch vụ, chính sách chấm dứt dịch vụ và hoàn tiền</w:t>
      </w:r>
    </w:p>
    <w:p>
      <w:pPr>
        <w:spacing w:after="60"/>
      </w:pPr>
      <w:r>
        <w:rPr>
          <w:sz w:val="18"/>
        </w:rPr>
        <w:t>Chủ sở hữu Trần Đức Việt · Mã số thuế 015094006404</w:t>
      </w:r>
    </w:p>
    <w:p>
      <w:pPr>
        <w:spacing w:after="60"/>
      </w:pPr>
      <w:r>
        <w:rPr>
          <w:sz w:val="18"/>
        </w:rPr>
        <w:t>Số 9, ngách 52, ngõ 169 Đại Mỗ, Phường Nam Từ Liêm, Hà Nội</w:t>
      </w:r>
    </w:p>
    <w:p>
      <w:pPr>
        <w:spacing w:after="60"/>
      </w:pPr>
      <w:r>
        <w:rPr>
          <w:sz w:val="18"/>
        </w:rPr>
        <w:t>Email contact@thuehkd.com · Hotline/Zalo 0965.999.594</w:t>
      </w:r>
    </w:p>
    <w:p>
      <w:pPr>
        <w:spacing w:after="60"/>
      </w:pPr>
      <w:r>
        <w:rPr>
          <w:sz w:val="18"/>
        </w:rPr>
        <w:t>Website https://thuehkd.com · Cập nhật 23/10/2026</w:t>
      </w:r>
    </w:p>
    <w:p>
      <w:pPr>
        <w:pStyle w:val="Heading1"/>
      </w:pPr>
      <w:r>
        <w:t>1. Cung cấp dịch vụ</w:t>
      </w:r>
    </w:p>
    <w:p>
      <w:r>
        <w:t>Dịch vụ được cung cấp trực tuyến: cộng lượt sau đối soát thanh toán và hiển thị phản hồi AI trên tài khoản. Không giao hàng vật lý, không có phí vận chuyển. Gửi câu hỏi chưa đồng nghĩa đã nhận phản hồi hoàn tất.</w:t>
      </w:r>
    </w:p>
    <w:p>
      <w:pPr>
        <w:pStyle w:val="Heading1"/>
      </w:pPr>
      <w:r>
        <w:t>2. Lỗi kỹ thuật và chính sách hoàn tiền</w:t>
      </w:r>
    </w:p>
    <w:p>
      <w:r>
        <w:t>Lượt bị trừ sai hoặc phản hồi gián đoạn do lỗi kỹ thuật được đối soát để khôi phục/cộng bù. Hoàn lượt không phải hoàn tiền. Nội dung sai được tiếp nhận để kiểm tra, sửa và xử lý quyền lợi phù hợp.</w:t>
      </w:r>
    </w:p>
    <w:p>
      <w:r>
        <w:t>Không hoàn tiền chỉ vì đổi ý, hết nhu cầu hoặc chưa dùng hết khi dịch vụ đã được cung cấp đúng thỏa thuận; lượt tặng không đổi thành tiền. Quy định này không loại trừ việc xử lý khoản thu trùng, thu sai, dịch vụ không được cung cấp đúng thỏa thuận hoặc nghĩa vụ hoàn trả bắt buộc theo pháp luật.</w:t>
      </w:r>
    </w:p>
    <w:p>
      <w:pPr>
        <w:pStyle w:val="Heading1"/>
      </w:pPr>
      <w:r>
        <w:t>3. Chấm dứt và yêu cầu hỗ trợ</w:t>
      </w:r>
    </w:p>
    <w:p>
      <w:r>
        <w:t>Khách hàng có thể ngừng sử dụng, yêu cầu đóng tài khoản sau khi giải quyết giao dịch còn tồn. Tự ngừng dùng không tự phát sinh quyền hoàn tiền. Nếu Thuế HKD ngừng cung cấp vĩnh viễn, phần dịch vụ chưa thực hiện được xử lý theo thỏa thuận hợp pháp và pháp luật. Gửi tài khoản, mã giao dịch/thời điểm, số lượt hoặc tiền liên quan tới kênh hỗ trợ; thời gian xử lý theo chính sách khiếu nại.</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Thuế HKD · Phương thức cung cấp dịch vụ, chính sách chấm dứt dịch vụ và hoàn tiền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