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050" w:leader="none"/>
        </w:tabs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ĐỀ ÔN LÝ THUYẾT SỐ 20</w:t>
      </w:r>
    </w:p>
    <w:p>
      <w:pPr>
        <w:tabs>
          <w:tab w:val="left" w:pos="8050" w:leader="none"/>
        </w:tabs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sử dụng ở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của chúng ta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cơ 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</w:t>
      </w:r>
    </w:p>
    <w:p>
      <w:pPr>
        <w:tabs>
          <w:tab w:val="left" w:pos="90" w:leader="none"/>
          <w:tab w:val="left" w:pos="900" w:leader="none"/>
          <w:tab w:val="left" w:pos="2880" w:leader="none"/>
          <w:tab w:val="left" w:pos="5390" w:leader="none"/>
          <w:tab w:val="left" w:pos="792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Động cơ không đồng bộ 3 pha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Động cơ một chiều</w:t>
      </w:r>
    </w:p>
    <w:p>
      <w:pPr>
        <w:tabs>
          <w:tab w:val="left" w:pos="90" w:leader="none"/>
          <w:tab w:val="left" w:pos="900" w:leader="none"/>
          <w:tab w:val="left" w:pos="2880" w:leader="none"/>
          <w:tab w:val="left" w:pos="5390" w:leader="none"/>
          <w:tab w:val="left" w:pos="7920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Động cơ điện xoay chiều 1 pha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Động cơ sử dụng xăng.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Ở bề mặt một chất lỏng có hai nguồn phát sóng kết hợp S</w:t>
      </w:r>
      <w:r>
        <w:object w:dxaOrig="121" w:dyaOrig="384">
          <v:rect xmlns:o="urn:schemas-microsoft-com:office:office" xmlns:v="urn:schemas-microsoft-com:vml" id="rectole0000000000" style="width:6.050000pt;height:1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S</w:t>
      </w:r>
      <w:r>
        <w:object w:dxaOrig="162" w:dyaOrig="384">
          <v:rect xmlns:o="urn:schemas-microsoft-com:office:office" xmlns:v="urn:schemas-microsoft-com:vml" id="rectole0000000001" style="width:8.100000pt;height:1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cách nhau 20cm. Hai nguồn này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theo phương trẳng đứng có phương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ượt là u</w:t>
      </w:r>
      <w:r>
        <w:object w:dxaOrig="121" w:dyaOrig="384">
          <v:rect xmlns:o="urn:schemas-microsoft-com:office:office" xmlns:v="urn:schemas-microsoft-com:vml" id="rectole0000000002" style="width:6.05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5cos40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πt (mm)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u</w:t>
      </w:r>
      <w:r>
        <w:object w:dxaOrig="162" w:dyaOrig="384">
          <v:rect xmlns:o="urn:schemas-microsoft-com:office:office" xmlns:v="urn:schemas-microsoft-com:vml" id="rectole0000000003" style="width:8.100000pt;height:1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5cos(40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πt + π) (mm).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truyền sóng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mặt chất lỏng là 80 cm/s. Số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điểm dao động với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cực đại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thẳng S</w:t>
      </w:r>
      <w:r>
        <w:object w:dxaOrig="121" w:dyaOrig="384">
          <v:rect xmlns:o="urn:schemas-microsoft-com:office:office" xmlns:v="urn:schemas-microsoft-com:vml" id="rectole0000000004" style="width:6.050000pt;height:1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object w:dxaOrig="162" w:dyaOrig="384">
          <v:rect xmlns:o="urn:schemas-microsoft-com:office:office" xmlns:v="urn:schemas-microsoft-com:vml" id="rectole0000000005" style="width:8.100000pt;height:1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11.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9.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10.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8.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Nguồn sáng X có công suất </w:t>
      </w:r>
      <w:r>
        <w:object w:dxaOrig="243" w:dyaOrig="364">
          <v:rect xmlns:o="urn:schemas-microsoft-com:office:office" xmlns:v="urn:schemas-microsoft-com:vml" id="rectole0000000006" style="width:12.150000pt;height:1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phát ra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sắc có bước sóng </w:t>
      </w:r>
      <w:r>
        <w:object w:dxaOrig="243" w:dyaOrig="364">
          <v:rect xmlns:o="urn:schemas-microsoft-com:office:office" xmlns:v="urn:schemas-microsoft-com:vml" id="rectole0000000007" style="width:12.150000pt;height:1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400nm. Nguồn sáng Y có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công suất </w:t>
      </w:r>
      <w:r>
        <w:object w:dxaOrig="243" w:dyaOrig="364">
          <v:rect xmlns:o="urn:schemas-microsoft-com:office:office" xmlns:v="urn:schemas-microsoft-com:vml" id="rectole0000000008" style="width:12.150000pt;height:18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phát ra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sắc có bước sóng </w:t>
      </w:r>
      <w:r>
        <w:object w:dxaOrig="283" w:dyaOrig="364">
          <v:rect xmlns:o="urn:schemas-microsoft-com:office:office" xmlns:v="urn:schemas-microsoft-com:vml" id="rectole0000000009" style="width:14.150000pt;height:1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600nm. Trong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một khoảng thời gian, tỉ số giữa số phôtôn mà nguồn sáng X phát ra so với số phôtôn mà nguồn sáng Y phát ra là 5/4. Tỉ số </w:t>
      </w:r>
      <w:r>
        <w:object w:dxaOrig="243" w:dyaOrig="364">
          <v:rect xmlns:o="urn:schemas-microsoft-com:office:office" xmlns:v="urn:schemas-microsoft-com:vml" id="rectole0000000010" style="width:12.150000pt;height:18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</w:t>
      </w:r>
      <w:r>
        <w:object w:dxaOrig="243" w:dyaOrig="364">
          <v:rect xmlns:o="urn:schemas-microsoft-com:office:office" xmlns:v="urn:schemas-microsoft-com:vml" id="rectole0000000011" style="width:12.150000pt;height:1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bằng: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P=Ne/t=N/t*lamda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8/15.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6/5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5/6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  <w:tab/>
        <w:t xml:space="preserve">D. 15/8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200" w:line="360"/>
        <w:ind w:right="2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mạch điện gồm tụ điện có điện dung C =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–4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 (F)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thuần R = 100 Ω. Đặt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mạch một điện áp có biểu thức u = 200cos(100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πt - π/4) V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biểu thức của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200" w:line="360"/>
        <w:ind w:right="2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= cos(100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πt - π/3) A.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= cos100πt A.     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200" w:line="360"/>
        <w:ind w:right="2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 = 2cos 100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πt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= 2cos(100πt - π/2) 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Hãy chọn phát biểu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đúng.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Mọi chùm ánh sáng mặt trời hẹp rọi xuống mặt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trong một bể bơi và tạo ở đáy bể một vệt sáng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có màu trắng dù chiếu xiên hay chiếu vuông góc.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có nhiều màu dù chiếu xiên hay chiếu vuông góc.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 có nhiều màu khi chiếu xiên và có màu trắng khi chiếu vuông góc.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không có màu dù chiếu thế nào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6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vật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có chu kì là T. Nếu chọn gốc thời gian t = 0 lúc vật qua vị trí cân bằng, thì trong nửa chu kì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ên, vận tốc của vật bằng không ở thời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 = T/6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t =T/4.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 =T/8.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 =T/2.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7 (QG 2017):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xoay chiều qua một đoạn mạch có cường độ i = 4cos (A) (T &gt; 0). Đại lượng T được gọi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tabs>
          <w:tab w:val="left" w:pos="54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tần số góc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               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chu 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ì của dòng</w:t>
      </w:r>
      <w:r>
        <w:rPr>
          <w:rFonts w:ascii="Times New Roman" w:hAnsi="Times New Roman" w:cs="Times New Roman" w:eastAsia="Times New Roman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5468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tần số của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dòng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pha ban đầu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</w:t>
      </w:r>
      <w:r>
        <w:rPr>
          <w:rFonts w:ascii="Times New Roman" w:hAnsi="Times New Roman" w:cs="Times New Roman" w:eastAsia="Times New Roman"/>
          <w:color w:val="00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</w:t>
      </w:r>
    </w:p>
    <w:p>
      <w:pPr>
        <w:tabs>
          <w:tab w:val="left" w:pos="142" w:leader="none"/>
          <w:tab w:val="left" w:pos="284" w:leader="none"/>
          <w:tab w:val="left" w:pos="567" w:leader="none"/>
          <w:tab w:val="left" w:pos="709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Trong thí nghiệm I-âng, cho a = 1,5 mm, D = 1,2 m. Chiếu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đồng thời hai bức xạ có bước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0,45 μm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600 nm.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màn quan, trong khoảng giữa các vân sáng trùng nhau lần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lần thứ ba (không tính tại vân trung tâm) có bao nhiêu vân sáng quan sát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được?</w:t>
      </w:r>
    </w:p>
    <w:p>
      <w:pPr>
        <w:tabs>
          <w:tab w:val="left" w:pos="142" w:leader="none"/>
          <w:tab w:val="left" w:pos="284" w:leader="none"/>
          <w:tab w:val="left" w:pos="567" w:leader="none"/>
          <w:tab w:val="left" w:pos="709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11.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200" w:line="360"/>
        <w:ind w:right="-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Trong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xoay chiều gồm R, L, C mắc nối tiếp, độ lệch pha giữa điện áp giữa hai đầu điện trở R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áp giữa hai đầu đoạn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φ = – π/3. Chọn kết luận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đúng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?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200" w:line="360"/>
        <w:ind w:right="-8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Mạch có tính dung kháng. </w:t>
        <w:tab/>
        <w:t xml:space="preserve">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Mạch có tính cảm kháng.</w:t>
      </w:r>
    </w:p>
    <w:p>
      <w:pPr>
        <w:tabs>
          <w:tab w:val="left" w:pos="284" w:leader="none"/>
          <w:tab w:val="left" w:pos="567" w:leader="none"/>
          <w:tab w:val="left" w:pos="720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200" w:line="360"/>
        <w:ind w:right="-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Mạch có tính trở kháng. </w:t>
        <w:tab/>
        <w:tab/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Mạch cộng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ưởng điện.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10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sóng âm truyền trong thép với vận tốc 5000m/s. Nếu độ lệch của sóng âm đối với hai điểm gần nhau nhất cách nhau 1m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cùng một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truyền sóng là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π/2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tần số của sóng bằng: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1000 Hz.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1250 Hz.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5000 Hz.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2500 Hz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11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ĐH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biểu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con lắc đơn (bỏ qua lực cản của môi trường)?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vật nặng ở vị trí biên,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năng của con lắc bằng thế năng của nó.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Chuyển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con lắc từ vị trí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về vị trí cân bằng là nhanh dần.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Khi vật nặng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 qua vị trí cân bằng,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ì trọng lực tác dụng lên nó cân bằng với lực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ăng của dây.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(có lực hướng tâm)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Với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nhỏ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con lắc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òa.</w:t>
      </w:r>
    </w:p>
    <w:p>
      <w:pPr>
        <w:tabs>
          <w:tab w:val="left" w:pos="142" w:leader="none"/>
          <w:tab w:val="left" w:pos="284" w:leader="none"/>
          <w:tab w:val="left" w:pos="567" w:leader="none"/>
          <w:tab w:val="left" w:pos="709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12 (ÐH 08):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 khi nói về quang phổ?</w:t>
      </w:r>
    </w:p>
    <w:p>
      <w:pPr>
        <w:tabs>
          <w:tab w:val="left" w:pos="142" w:leader="none"/>
          <w:tab w:val="left" w:pos="284" w:leader="none"/>
          <w:tab w:val="left" w:pos="567" w:leader="none"/>
          <w:tab w:val="left" w:pos="709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Quang phổ liên tục của nguồn sáng nào thì phụ thuộc thành phần cấu tạo của nguồn sáng ấy.</w:t>
      </w:r>
    </w:p>
    <w:p>
      <w:pPr>
        <w:tabs>
          <w:tab w:val="left" w:pos="142" w:leader="none"/>
          <w:tab w:val="left" w:pos="284" w:leader="none"/>
          <w:tab w:val="left" w:pos="567" w:leader="none"/>
          <w:tab w:val="left" w:pos="709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Mỗi nguyên tố hóa học ở trạng thái khí hay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ơi nóng sáng dưới áp suất thấp cho một quang phổ vạch riêng, đặc trưng cho nguyên tố đó.</w:t>
      </w:r>
    </w:p>
    <w:p>
      <w:pPr>
        <w:tabs>
          <w:tab w:val="left" w:pos="142" w:leader="none"/>
          <w:tab w:val="left" w:pos="284" w:leader="none"/>
          <w:tab w:val="left" w:pos="567" w:leader="none"/>
          <w:tab w:val="left" w:pos="709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Để thu được quang phổ hấp thụ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nhiệt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của đám khí hay hơi hấp thụ phải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cao hơn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nhiệt độ của nguồn sáng phát ra quang phổ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tục.</w:t>
      </w:r>
    </w:p>
    <w:p>
      <w:pPr>
        <w:tabs>
          <w:tab w:val="left" w:pos="142" w:leader="none"/>
          <w:tab w:val="left" w:pos="284" w:leader="none"/>
          <w:tab w:val="left" w:pos="567" w:leader="none"/>
          <w:tab w:val="left" w:pos="709" w:leader="none"/>
          <w:tab w:val="left" w:pos="851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Quang phổ hấp thụ là quang phổ của ánh sáng do một vật rắn phát ra khi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được nung nóng.</w:t>
      </w:r>
    </w:p>
    <w:p>
      <w:pPr>
        <w:tabs>
          <w:tab w:val="left" w:pos="3140" w:leader="none"/>
          <w:tab w:val="left" w:pos="5356" w:leader="none"/>
          <w:tab w:val="left" w:pos="7516" w:leader="none"/>
        </w:tabs>
        <w:spacing w:before="7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13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 2011):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khung dây dẫn phẳng,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chữ nhật, diện tích 0,025 m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, gồm 200 vòng dây quay 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đều với tốc độ 20 v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òng/s quanh một trục cố 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định trong một từ trường đều. Biết trục quay l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à trục 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đối xứng nằmtrong mặt phẳng khung v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à vuông góc với ph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ương của từ trường. Suất điện động hiệu dụng xuất hiện trong khung có độ lớn bằng 222 V. Cảm ứng từ có độ lớn bằng</w:t>
      </w: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 </w:t>
      </w:r>
    </w:p>
    <w:p>
      <w:pPr>
        <w:tabs>
          <w:tab w:val="left" w:pos="3140" w:leader="none"/>
          <w:tab w:val="left" w:pos="5356" w:leader="none"/>
          <w:tab w:val="left" w:pos="7516" w:leader="none"/>
        </w:tabs>
        <w:spacing w:before="73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6"/>
          <w:sz w:val="26"/>
          <w:shd w:fill="auto" w:val="clear"/>
        </w:rPr>
        <w:t xml:space="preserve">e=NBS*w</w:t>
      </w:r>
    </w:p>
    <w:p>
      <w:pPr>
        <w:numPr>
          <w:ilvl w:val="0"/>
          <w:numId w:val="18"/>
        </w:numPr>
        <w:tabs>
          <w:tab w:val="left" w:pos="3140" w:leader="none"/>
          <w:tab w:val="left" w:pos="5356" w:leader="none"/>
          <w:tab w:val="left" w:pos="7516" w:leader="none"/>
        </w:tabs>
        <w:spacing w:before="73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0,5 T.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0,60 T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0,45T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0,40T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14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Ở mặt nước có hai nguồn sóng dao động theo phương vuông góc với mặt nước, có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u = Acos</w:t>
      </w:r>
      <w:r>
        <w:object w:dxaOrig="222" w:dyaOrig="222">
          <v:rect xmlns:o="urn:schemas-microsoft-com:office:office" xmlns:v="urn:schemas-microsoft-com:vml" id="rectole0000000012" style="width:11.100000pt;height:11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t. Trong miền gặp nhau của hai sóng, những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ở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các phần tử nước dao động với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cực đại sẽ có hiệu đường đi của sóng từ hai nguồn đến đó bằng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số lẻ lần nửa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một số nguyên lần bước sóng.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số nguyên lần nửa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số lẻ lần bước sóng.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15 (ÐH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tia hồng ngoại,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sai?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hồng ngoại có bản chất là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Các vật ở nhiệt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2000</w:t>
      </w:r>
      <w:r>
        <w:object w:dxaOrig="162" w:dyaOrig="283">
          <v:rect xmlns:o="urn:schemas-microsoft-com:office:office" xmlns:v="urn:schemas-microsoft-com:vml" id="rectole0000000013" style="width:8.100000pt;height:14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C chỉ phát ra tia hồng ngoại.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hồng ngoại có tần số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tần số của ánh sáng tím.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Tác dụng nổi bật của tia hồng ngoại là tác dụng nhiệt.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16 (TN 2017):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Khoảng cách từ một anten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đến một vệ tinh địa tĩnh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3600 km. Lấy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truyền sóng điện từ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3.10^8 m/s. Thời gian truyền một tín hiệu sóng vô tuyến từ vệ tinh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đến anten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1,08 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   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12 ms.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0,12 s.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10,8 ms.</w:t>
      </w:r>
    </w:p>
    <w:p>
      <w:pPr>
        <w:tabs>
          <w:tab w:val="left" w:pos="426" w:leader="none"/>
          <w:tab w:val="left" w:pos="2835" w:leader="none"/>
          <w:tab w:val="left" w:pos="5670" w:leader="none"/>
          <w:tab w:val="left" w:pos="822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17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ĐH 10):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Theo mẫu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tử Bo, bán kính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đạo K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êlectron trong nguyên tử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đrô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222" w:dyaOrig="384">
          <v:rect xmlns:o="urn:schemas-microsoft-com:office:office" xmlns:v="urn:schemas-microsoft-com:vml" id="rectole0000000014" style="width:11.100000pt;height:19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Khi êlectron chuyển từ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đạo N về quỹ đạo L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bán kính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đạo giảm bớt</w:t>
      </w:r>
    </w:p>
    <w:p>
      <w:pPr>
        <w:tabs>
          <w:tab w:val="left" w:pos="426" w:leader="none"/>
          <w:tab w:val="left" w:pos="2835" w:leader="none"/>
          <w:tab w:val="left" w:pos="5670" w:leader="none"/>
          <w:tab w:val="left" w:pos="822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12</w:t>
      </w:r>
      <w:r>
        <w:object w:dxaOrig="222" w:dyaOrig="384">
          <v:rect xmlns:o="urn:schemas-microsoft-com:office:office" xmlns:v="urn:schemas-microsoft-com:vml" id="rectole0000000015" style="width:11.100000pt;height:19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4</w:t>
      </w:r>
      <w:r>
        <w:object w:dxaOrig="222" w:dyaOrig="384">
          <v:rect xmlns:o="urn:schemas-microsoft-com:office:office" xmlns:v="urn:schemas-microsoft-com:vml" id="rectole0000000016" style="width:11.100000pt;height:19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9</w:t>
      </w:r>
      <w:r>
        <w:object w:dxaOrig="222" w:dyaOrig="384">
          <v:rect xmlns:o="urn:schemas-microsoft-com:office:office" xmlns:v="urn:schemas-microsoft-com:vml" id="rectole0000000017" style="width:11.100000pt;height:19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16</w:t>
      </w:r>
      <w:r>
        <w:object w:dxaOrig="222" w:dyaOrig="384">
          <v:rect xmlns:o="urn:schemas-microsoft-com:office:office" xmlns:v="urn:schemas-microsoft-com:vml" id="rectole0000000018" style="width:11.100000pt;height:19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Công suất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xoay chiều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RLC nối tiếp không phụ thuộc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lượng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đây?</w:t>
      </w:r>
    </w:p>
    <w:p>
      <w:pPr>
        <w:tabs>
          <w:tab w:val="left" w:pos="284" w:leader="none"/>
          <w:tab w:val="left" w:pos="2552" w:leader="none"/>
          <w:tab w:val="left" w:pos="4820" w:leader="none"/>
          <w:tab w:val="left" w:pos="7088" w:leader="none"/>
        </w:tabs>
        <w:spacing w:before="0" w:after="200" w:line="276"/>
        <w:ind w:right="-329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 lệch pha giữa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điện áp giữa hai bản tụ.    </w:t>
      </w:r>
    </w:p>
    <w:p>
      <w:pPr>
        <w:tabs>
          <w:tab w:val="left" w:pos="284" w:leader="none"/>
          <w:tab w:val="left" w:pos="2552" w:leader="none"/>
          <w:tab w:val="left" w:pos="4820" w:leader="none"/>
          <w:tab w:val="left" w:pos="7088" w:leader="none"/>
        </w:tabs>
        <w:spacing w:before="0" w:after="200" w:line="276"/>
        <w:ind w:right="-329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Tỉ số giữa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trở thuần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tổng trở của mạch</w:t>
        <w:tab/>
      </w:r>
    </w:p>
    <w:p>
      <w:pPr>
        <w:tabs>
          <w:tab w:val="left" w:pos="284" w:leader="none"/>
          <w:tab w:val="left" w:pos="2552" w:leader="none"/>
          <w:tab w:val="left" w:pos="4820" w:leader="none"/>
          <w:tab w:val="left" w:pos="7088" w:leader="none"/>
        </w:tabs>
        <w:spacing w:before="0" w:after="200" w:line="276"/>
        <w:ind w:right="-329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hiệu dụng giữa hai đầu đoạn mạch</w:t>
        <w:tab/>
        <w:t xml:space="preserve">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hiệu dụng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19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 09):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năng lượng của một vật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Cứ mỗi chu kì dao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động của vật, có bốn thời điểm thế năng bằng động năng.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của vật đạt cực đại khi vật ở vị trí cân bằng.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 của vật đạt cực đại khi vật ở vị trí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 của vật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cùng tần số với tần số của li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20 (C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 09):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Một con lắc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 xo treo thẳng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đứng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với chu kì 0,4 s. Khi vật ở vị trí cân bằng, lò xo dài 44 cm. Lấy g 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π</w:t>
      </w:r>
      <w:r>
        <w:object w:dxaOrig="181" w:dyaOrig="323">
          <v:rect xmlns:o="urn:schemas-microsoft-com:office:office" xmlns:v="urn:schemas-microsoft-com:vml" id="rectole0000000019" style="width:9.050000pt;height:16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(m/s2). Chiều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tự nhiên của lò xo là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36cm.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   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40cm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                           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42cm.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                           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38cm.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styles.xml" Id="docRId41" Type="http://schemas.openxmlformats.org/officeDocument/2006/relationships/styles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numbering.xml" Id="docRId40" Type="http://schemas.openxmlformats.org/officeDocument/2006/relationships/numbering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embeddings/oleObject19.bin" Id="docRId38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/Relationships>
</file>