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 xml:space="preserve">Plant Protection Product Evaluation Report</w:t>
      </w:r>
    </w:p>
    <w:p>
      <w:r>
        <w:rPr>
          <w:rFonts w:ascii="Arial" w:hAnsi="Arial"/>
          <w:b w:val="0"/>
          <w:color w:val="666666"/>
          <w:sz w:val="14"/>
        </w:rPr>
        <w:t xml:space="preserve">Issuing authority: Fictional Crop Science Authority (FCSA) · Report ID: FCSA-PPR-2026-0042 · Issued on: 2026-04-18 (v1.0)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2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</w:tcPr>
          <w:p>
            <w:r/>
          </w:p>
        </w:tc>
        <w:tc>
          <w:tcPr>
            <w:tcW w:type="dxa" w:w="8928"/>
            <w:shd w:fill="F3F3F3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  <w:insideH w:val="single" w:sz="6" w:space="0" w:color="F3F3F3"/>
              <w:insideV w:val="single" w:sz="6" w:space="0" w:color="F3F3F3"/>
            </w:tcBorders>
            <w:tcMar>
              <w:top w:w="120" w:type="dxa"/>
              <w:start w:w="140" w:type="dxa"/>
              <w:bottom w:w="120" w:type="dxa"/>
              <w:end w:w="12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 xml:space="preserve">Overall summary.</w:t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 xml:space="preserve"> This report covers 2 products; 1 of them under conditional approval. Average efficacy across all applications: 86.3%.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D9D9D9"/>
        </w:pBdr>
      </w:pPr>
      <w:r>
        <w:t xml:space="preserve">AgriShield 250 EC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E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HIGH RISK NOTICE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 xml:space="preserve">This product carries a composite risk score of 78 out of 100 and requires elevated regulatory scrutiny. Consult the Restrictions section before authorising any application.</w:t>
            </w:r>
          </w:p>
        </w:tc>
      </w:tr>
    </w:tbl>
    <w:p/>
    <w:p>
      <w:r>
        <w:t xml:space="preserve">Active substance: </w:t>
      </w:r>
      <w:r>
        <w:rPr>
          <w:rFonts w:ascii="Arial" w:hAnsi="Arial"/>
          <w:b/>
          <w:color w:val="1A1A1A"/>
          <w:sz w:val="20"/>
        </w:rPr>
        <w:t xml:space="preserve">Fictoxazole</w:t>
      </w:r>
      <w:r>
        <w:t xml:space="preserve"> (250 g/L) · Formulation: Emulsifiable concentrate (EC) · Manufacturer: Demo CropChem GmbH</w:t>
      </w:r>
    </w:p>
    <w:p>
      <w:r>
        <w:rPr>
          <w:rFonts w:ascii="Arial" w:hAnsi="Arial"/>
          <w:b w:val="0"/>
          <w:i/>
          <w:color w:val="17365D"/>
          <w:sz w:val="20"/>
        </w:rPr>
        <w:t xml:space="preserve">Germany: Zugelassen gem. PflSchG — Status: conditional. Valid from 2025-01-01 to 2027-12-31.</w:t>
      </w:r>
    </w:p>
    <w:p>
      <w:r>
        <w:rPr>
          <w:rFonts w:ascii="Arial" w:hAnsi="Arial"/>
          <w:b w:val="0"/>
          <w:color w:val="1A1A1A"/>
          <w:sz w:val="20"/>
        </w:rPr>
        <w:t xml:space="preserve">This product is registered for 3 crops with an average efficacy of </w:t>
      </w:r>
      <w:r>
        <w:rPr>
          <w:rFonts w:ascii="Arial" w:hAnsi="Arial"/>
          <w:b/>
          <w:color w:val="1A1A1A"/>
          <w:sz w:val="20"/>
        </w:rPr>
        <w:t xml:space="preserve">83.7%</w:t>
      </w:r>
      <w:r>
        <w:rPr>
          <w:rFonts w:ascii="Arial" w:hAnsi="Arial"/>
          <w:b w:val="0"/>
          <w:color w:val="1A1A1A"/>
          <w:sz w:val="20"/>
        </w:rPr>
        <w:t>.</w:t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F3F3F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Crop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Target pest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Stage</w:t>
              <w:br/>
              <w:t>(BBCH)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Dose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Max/</w:t>
              <w:br/>
              <w:t>season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Efficacy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PHI</w:t>
              <w:br/>
              <w:t>(days)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Winter wheat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/>
                <w:color w:val="1A1A1A"/>
                <w:sz w:val="14"/>
              </w:rPr>
              <w:t xml:space="preserve">Septoria tritici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31-39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 L/ha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2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88%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Winter barley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/>
                <w:color w:val="1A1A1A"/>
                <w:sz w:val="14"/>
              </w:rPr>
              <w:t xml:space="preserve">Ramularia collo-cygni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37-49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1.25 L/ha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2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84%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Winter oilseed rape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/>
                <w:color w:val="1A1A1A"/>
                <w:sz w:val="14"/>
              </w:rPr>
              <w:t xml:space="preserve">Phoma lingam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14-20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0.8 L/ha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79%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56</w:t>
            </w:r>
          </w:p>
        </w:tc>
      </w:tr>
    </w:tbl>
    <w:p>
      <w:pPr>
        <w:pStyle w:val="Heading2"/>
        <w:spacing w:before="320"/>
      </w:pPr>
      <w:r>
        <w:t>Toxicity Indicators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Ld50 Oral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1450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Ld50 Dermal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2000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Fish Lc50 96H Mg Per L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0.89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Bee Ld50 Oral Microg Per Bee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12.4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Earthworm Lc50 14D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145</w:t>
            </w:r>
          </w:p>
        </w:tc>
      </w:tr>
    </w:tbl>
    <w:p>
      <w:pPr>
        <w:pStyle w:val="Heading2"/>
        <w:spacing w:before="320"/>
      </w:pPr>
      <w:r>
        <w:t>Risk Components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Human Health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45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Ecotoxicology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82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Environmental Fate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78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Residue In Food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30</w:t>
            </w:r>
          </w:p>
        </w:tc>
      </w:tr>
    </w:tbl>
    <w:p>
      <w:pPr>
        <w:pStyle w:val="Heading2"/>
        <w:spacing w:before="320"/>
      </w:pPr>
      <w:r>
        <w:t>Efficacy by crop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220000" cy="180614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a-prod-as250-effic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061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jc w:val="center"/>
      </w:pPr>
      <w:r>
        <w:t xml:space="preserve"/>
      </w:r>
    </w:p>
    <w:p>
      <w:pPr>
        <w:pStyle w:val="Heading2"/>
      </w:pPr>
      <w:r>
        <w:t xml:space="preserve">Restrictions</w:t>
      </w:r>
    </w:p>
    <w:p>
      <w:r>
        <w:t xml:space="preserve">• Do not apply within 10 m of surface water bodies.</w:t>
      </w:r>
    </w:p>
    <w:p>
      <w:r>
        <w:t xml:space="preserve">• Use closed-cab application equipment.</w:t>
      </w:r>
    </w:p>
    <w:p>
      <w:r>
        <w:t xml:space="preserve">• Maximum two applications per growing season.</w:t>
      </w:r>
    </w:p>
    <w:p>
      <w:r>
        <w:t xml:space="preserve">• Field re-entry only after spray deposit has dried.</w:t>
      </w:r>
    </w:p>
    <w:p>
      <w:pPr>
        <w:pStyle w:val="Heading2"/>
      </w:pPr>
      <w:r>
        <w:t xml:space="preserve">Environmental notes</w:t>
      </w:r>
    </w:p>
    <w:p>
      <w:r>
        <w:t xml:space="preserve">• Persistent in soil under cool, dry conditions; field DT50 = 92 days.</w:t>
      </w:r>
    </w:p>
    <w:p>
      <w:r>
        <w:t xml:space="preserve">• Low risk of leaching to groundwater under typical European conditions.</w:t>
      </w:r>
    </w:p>
    <w:p>
      <w:r>
        <w:t xml:space="preserve">• Moderate risk to non-target arthropods at edge-of-field.</w:t>
      </w:r>
    </w:p>
    <w:p>
      <w:r>
        <w:br w:type="page"/>
      </w:r>
    </w:p>
    <w:p>
      <w:pPr>
        <w:pStyle w:val="Heading1"/>
        <w:pBdr>
          <w:bottom w:val="single" w:sz="8" w:space="4" w:color="D9D9D9"/>
        </w:pBdr>
      </w:pPr>
      <w:r>
        <w:t xml:space="preserve">Verdura 75 WG</w:t>
      </w:r>
    </w:p>
    <w:p>
      <w:r>
        <w:t xml:space="preserve">Active substance: </w:t>
      </w:r>
      <w:r>
        <w:rPr>
          <w:rFonts w:ascii="Arial" w:hAnsi="Arial"/>
          <w:b/>
          <w:color w:val="1A1A1A"/>
          <w:sz w:val="20"/>
        </w:rPr>
        <w:t xml:space="preserve">Lumicarb-methyl</w:t>
      </w:r>
      <w:r>
        <w:t xml:space="preserve"> (750 g/kg) · Formulation: Water-dispersible granules (WG) · Manufacturer: Demo CropChem GmbH</w:t>
      </w:r>
    </w:p>
    <w:p>
      <w:r>
        <w:rPr>
          <w:rFonts w:ascii="Arial" w:hAnsi="Arial"/>
          <w:b w:val="0"/>
          <w:i/>
          <w:color w:val="17365D"/>
          <w:sz w:val="20"/>
        </w:rPr>
        <w:t xml:space="preserve">Country: FR · Approval status: approved. Valid from 2024-06-01 to 2029-05-31.</w:t>
      </w:r>
    </w:p>
    <w:p>
      <w:r>
        <w:rPr>
          <w:rFonts w:ascii="Arial" w:hAnsi="Arial"/>
          <w:b w:val="0"/>
          <w:color w:val="1A1A1A"/>
          <w:sz w:val="20"/>
        </w:rPr>
        <w:t xml:space="preserve">This product is registered for 2 crops with an average efficacy of </w:t>
      </w:r>
      <w:r>
        <w:rPr>
          <w:rFonts w:ascii="Arial" w:hAnsi="Arial"/>
          <w:b/>
          <w:color w:val="1A1A1A"/>
          <w:sz w:val="20"/>
        </w:rPr>
        <w:t xml:space="preserve">89.0%</w:t>
      </w:r>
      <w:r>
        <w:rPr>
          <w:rFonts w:ascii="Arial" w:hAnsi="Arial"/>
          <w:b w:val="0"/>
          <w:color w:val="1A1A1A"/>
          <w:sz w:val="20"/>
        </w:rPr>
        <w:t>.</w:t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F3F3F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Crop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Target pest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Stage</w:t>
              <w:br/>
              <w:t>(BBCH)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Dose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Max/</w:t>
              <w:br/>
              <w:t>season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Efficacy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PHI</w:t>
              <w:br/>
              <w:t>(days)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Tomato (greenhouse)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/>
                <w:color w:val="1A1A1A"/>
                <w:sz w:val="14"/>
              </w:rPr>
              <w:t xml:space="preserve">Botrytis cinerea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61-89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0.6 kg/ha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91%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7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Grapevine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/>
                <w:color w:val="1A1A1A"/>
                <w:sz w:val="14"/>
              </w:rPr>
              <w:t xml:space="preserve">Erysiphe necator (powdery mildew)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53-81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0.4 kg/ha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4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87%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21</w:t>
            </w:r>
          </w:p>
        </w:tc>
      </w:tr>
    </w:tbl>
    <w:p>
      <w:pPr>
        <w:pStyle w:val="Heading2"/>
        <w:spacing w:before="320"/>
      </w:pPr>
      <w:r>
        <w:t>Toxicity Indicators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Ld50 Oral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3200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Ld50 Dermal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5000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Fish Lc50 96H Mg Per L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4.6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Bee Ld50 Oral Microg Per Bee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89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Earthworm Lc50 14D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480</w:t>
            </w:r>
          </w:p>
        </w:tc>
      </w:tr>
    </w:tbl>
    <w:p>
      <w:pPr>
        <w:pStyle w:val="Heading2"/>
        <w:spacing w:before="320"/>
      </w:pPr>
      <w:r>
        <w:t>Risk Components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Human Health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Ecotoxicology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51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Environmental Fate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36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 xml:space="preserve">Residue In Food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 xml:space="preserve">44</w:t>
            </w:r>
          </w:p>
        </w:tc>
      </w:tr>
    </w:tbl>
    <w:p>
      <w:pPr>
        <w:pStyle w:val="Heading2"/>
        <w:spacing w:before="320"/>
      </w:pPr>
      <w:r>
        <w:t>Efficacy by crop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220000" cy="1536491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a-prod-vr075-effic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36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jc w:val="center"/>
      </w:pPr>
      <w:r>
        <w:t xml:space="preserve"/>
      </w:r>
    </w:p>
    <w:p>
      <w:pPr>
        <w:pStyle w:val="Heading2"/>
      </w:pPr>
      <w:r>
        <w:t xml:space="preserve">Environmental notes</w:t>
      </w:r>
    </w:p>
    <w:p>
      <w:r>
        <w:t xml:space="preserve">• Rapid degradation in soil; field DT50 = 8 days.</w:t>
      </w:r>
    </w:p>
    <w:p>
      <w:r>
        <w:t xml:space="preserve">• Low bioaccumulation potential.</w:t>
      </w:r>
    </w:p>
    <w:p>
      <w:r>
        <w:t xml:space="preserve">• Acceptable risk to bees under good agricultural practice.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</w:tcPr>
        <w:p>
          <w:r>
            <w:rPr>
              <w:rFonts w:ascii="Arial" w:hAnsi="Arial"/>
              <w:b w:val="0"/>
              <w:color w:val="666666"/>
              <w:sz w:val="14"/>
            </w:rPr>
            <w:t xml:space="preserve">INTERNAL</w:t>
          </w:r>
          <w:r>
            <w:rPr>
              <w:rFonts w:ascii="Arial" w:hAnsi="Arial"/>
              <w:b w:val="0"/>
              <w:color w:val="666666"/>
              <w:sz w:val="14"/>
            </w:rPr>
            <w:t xml:space="preserve"> · v1.0.0</w:t>
          </w:r>
        </w:p>
      </w:tc>
      <w:tc>
        <w:tcPr>
          <w:tcW w:type="dxa" w:w="4536"/>
        </w:tcPr>
        <w:p>
          <w:pPr>
            <w:jc w:val="right"/>
          </w:pPr>
          <w:r>
            <w:rPr>
              <w:rFonts w:ascii="Arial" w:hAnsi="Arial"/>
              <w:b w:val="0"/>
              <w:color w:val="666666"/>
              <w:sz w:val="14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hAnsi="Arial"/>
              <w:b w:val="0"/>
              <w:color w:val="666666"/>
              <w:sz w:val="14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 w:val="0"/>
        <w:color w:val="666666"/>
        <w:sz w:val="14"/>
      </w:rPr>
      <w:t xml:space="preserve">Fictional Crop Science Authority (FCSA)</w:t>
    </w:r>
    <w:r>
      <w:rPr>
        <w:rFonts w:ascii="Arial" w:hAnsi="Arial"/>
        <w:b w:val="0"/>
        <w:color w:val="666666"/>
        <w:sz w:val="20"/>
      </w:rPr>
      <w:t xml:space="preserve"> | FCSA-PPR-2026-0042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