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highlight w:val="white"/>
          <w:rtl w:val="0"/>
        </w:rPr>
        <w:t xml:space="preserve">Elabore um algoritmo que representa um cadastro. Ele deve ler os seguintes dados fornecidos pelo usuário: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Nome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Endereço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Cidade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CPF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RG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Idade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Nome do pai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Nome da mãe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Peso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Renda bruta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Apresente as informações solicitadas no final do cadastro.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nome, endereco, cidade, nome_pai, nome_mae: caracteres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cpf, rg, idade: inteiro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peso, renda_bruta: real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Escreva (“Nome do usuário”)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Leia (nome)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Escreva (“Endereço do usuário”)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Leia (endereco)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Escreva (“Cidade do usuário”)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Leia (cidade)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Escreva (“Informe o CPF”)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Leia (cpf)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Escreva (“Informe o RG”)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Leia (rg)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Escreva (“Informe a idade”)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Leia (idade)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Escreva (“Informe o nome do pai”)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Leia (nome_pai)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Escreva (“Informe o nome da mãe”)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Leia (nome_mae)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Escreva (“Informe o peso”)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Leia (Peso)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Escreva (“Informe a renda bruta”)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Leia(renda_bruta)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