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color w:val="0e1835"/>
          <w:sz w:val="24"/>
          <w:szCs w:val="24"/>
          <w:shd w:fill="fcfcfc" w:val="clear"/>
          <w:rtl w:val="0"/>
        </w:rPr>
        <w:t xml:space="preserve">O primeiro exemplo é  das redes sociais, utilizando grafos teremos pessoas representadas como vértices, e as ligações entre elas representadas por arestas. Ou seja, dois amigos que se seguem na rede social serão representados por dois nós conectados por uma linha.</w:t>
      </w:r>
    </w:p>
    <w:p w:rsidR="00000000" w:rsidDel="00000000" w:rsidP="00000000" w:rsidRDefault="00000000" w:rsidRPr="00000000" w14:paraId="00000002">
      <w:pPr>
        <w:rPr>
          <w:color w:val="0e1835"/>
          <w:sz w:val="24"/>
          <w:szCs w:val="24"/>
          <w:shd w:fill="fcfcfc" w:val="clear"/>
        </w:rPr>
      </w:pPr>
      <w:r w:rsidDel="00000000" w:rsidR="00000000" w:rsidRPr="00000000">
        <w:rPr>
          <w:color w:val="0e1835"/>
          <w:sz w:val="24"/>
          <w:szCs w:val="24"/>
          <w:shd w:fill="fcfcfc" w:val="clear"/>
          <w:rtl w:val="0"/>
        </w:rPr>
        <w:t xml:space="preserve">O segundo exeplo está na aviação, a ligação entre cidades através de um voo pode ser representada por um grafo. As cidades estariam no vértices e o voo na aresta que os liga.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