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1: Ley de Coulomb</w:t>
      </w:r>
    </w:p>
    <w:p/>
    <w:p>
      <w:pPr>
        <w:jc w:val="center"/>
      </w:pPr>
      <w:r>
        <w:rPr>
          <w:i/>
          <w:color w:val="666666"/>
          <w:sz w:val="24"/>
        </w:rPr>
        <w:t>Cuantizacion de la carga electrica, polarizacion y fuerza electrostatica vectorial.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Naturaleza atomica de la carga electrica y principio de conservacion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Cuantizacion de la carga y el experimento de Millikan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Conductores, aislantes y polarizacion dielectrica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Formulacion escalar de la Ley de Coulomb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Formulacion vectorial rigurosa de la Ley de Coulomb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Principio de superposicion lineal para distribuciones discretas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Equilibrio electrostatico en configuraciones de cargas puntuales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Fuerza de Coulomb (escalar)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F = k_e |q_1 q_2| / r^2</w:t>
      </w:r>
    </w:p>
    <w:p>
      <w:pPr>
        <w:spacing w:after="160"/>
      </w:pPr>
      <w:r>
        <w:rPr>
          <w:i/>
          <w:color w:val="666666"/>
          <w:sz w:val="20"/>
        </w:rPr>
        <w:t xml:space="preserve">   Magnitud de la fuerza entre dos cargas puntuales.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Ley de Coulomb (vectorial)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F_12 = k_e * q1*q2/r^2 * r_hat_12</w:t>
      </w:r>
    </w:p>
    <w:p>
      <w:pPr>
        <w:spacing w:after="160"/>
      </w:pPr>
      <w:r>
        <w:rPr>
          <w:i/>
          <w:color w:val="666666"/>
          <w:sz w:val="20"/>
        </w:rPr>
        <w:t xml:space="preserve">   Fuerza vectorial que ejerce q1 sobre q2.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Constante de Coulomb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k_e = 1/(4*pi*epsilon_0) ≈ 8.988e9 N·m²/C²</w:t>
      </w:r>
    </w:p>
    <w:p>
      <w:pPr>
        <w:spacing w:after="160"/>
      </w:pPr>
      <w:r>
        <w:rPr>
          <w:i/>
          <w:color w:val="666666"/>
          <w:sz w:val="20"/>
        </w:rPr>
        <w:t xml:space="preserve">   Constante de proporcionalidad en unidades SI.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Superposicion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F_neta = Sum_i F_i</w:t>
      </w:r>
    </w:p>
    <w:p>
      <w:pPr>
        <w:spacing w:after="160"/>
      </w:pPr>
      <w:r>
        <w:rPr>
          <w:i/>
          <w:color w:val="666666"/>
          <w:sz w:val="20"/>
        </w:rPr>
        <w:t xml:space="preserve">   Fuerza total como suma vectorial de contribuciones individuales.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