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4: Distribucion de Cargas Continuas</w:t>
      </w:r>
    </w:p>
    <w:p/>
    <w:p>
      <w:pPr>
        <w:jc w:val="center"/>
      </w:pPr>
      <w:r>
        <w:rPr>
          <w:i/>
          <w:color w:val="666666"/>
          <w:sz w:val="24"/>
        </w:rPr>
        <w:t>Campo electrico por integracion de densidades lineales, superficiales y volumetricas.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Densidades: lambda, sigma, rho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Campo de varilla cargada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Campo de anillo circular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Campo de disco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Campo de lamina infinita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Placas paralelas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Integracion analitica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Elemento diferencial de campo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dE = k_e * dq/r^2 * r_hat</w:t>
      </w:r>
    </w:p>
    <w:p>
      <w:pPr>
        <w:spacing w:after="160"/>
      </w:pPr>
      <w:r>
        <w:rPr>
          <w:i/>
          <w:color w:val="666666"/>
          <w:sz w:val="20"/>
        </w:rPr>
        <w:t xml:space="preserve">   Contribucion diferencial de elemento dq.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Densidades de carga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dq = lambda*dl = sigma*dA = rho*dV</w:t>
      </w:r>
    </w:p>
    <w:p>
      <w:pPr>
        <w:spacing w:after="160"/>
      </w:pPr>
      <w:r>
        <w:rPr>
          <w:i/>
          <w:color w:val="666666"/>
          <w:sz w:val="20"/>
        </w:rPr>
        <w:t xml:space="preserve">   Elemento de carga segun dimension.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Campo de hilo infinito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E = lambda/(2*pi*epsilon_0*r)</w:t>
      </w:r>
    </w:p>
    <w:p>
      <w:pPr>
        <w:spacing w:after="160"/>
      </w:pPr>
      <w:r>
        <w:rPr>
          <w:i/>
          <w:color w:val="666666"/>
          <w:sz w:val="20"/>
        </w:rPr>
        <w:t xml:space="preserve">   Campo radial a distancia r de hilo infinito.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Campo de placa infinita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E = sigma/(2*epsilon_0)</w:t>
      </w:r>
    </w:p>
    <w:p>
      <w:pPr>
        <w:spacing w:after="160"/>
      </w:pPr>
      <w:r>
        <w:rPr>
          <w:i/>
          <w:color w:val="666666"/>
          <w:sz w:val="20"/>
        </w:rPr>
        <w:t xml:space="preserve">   Campo uniforme de lamina infinita.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