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865"/>
          <w:sz w:val="28"/>
        </w:rPr>
        <w:t>UNIVERSIDAD AUTONOMA DE BUCARAMANGA</w:t>
      </w:r>
    </w:p>
    <w:p>
      <w:pPr>
        <w:jc w:val="center"/>
      </w:pPr>
      <w:r>
        <w:rPr>
          <w:color w:val="666666"/>
          <w:sz w:val="22"/>
        </w:rPr>
        <w:t>Introduccion al Electromagnetismo — CDAT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b/>
          <w:color w:val="003865"/>
          <w:sz w:val="40"/>
        </w:rPr>
        <w:t>Modulo 5: Ley de Gauss</w:t>
      </w:r>
    </w:p>
    <w:p/>
    <w:p>
      <w:pPr>
        <w:jc w:val="center"/>
      </w:pPr>
      <w:r>
        <w:rPr>
          <w:i/>
          <w:color w:val="666666"/>
          <w:sz w:val="24"/>
        </w:rPr>
        <w:t>Flujo del campo electrico y calculo de campo mediante simetrias gaussianas.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color w:val="666666"/>
          <w:sz w:val="18"/>
        </w:rPr>
        <w:t>Generado: 01/10/2026</w:t>
      </w:r>
    </w:p>
    <w:p>
      <w:r>
        <w:br w:type="page"/>
      </w:r>
    </w:p>
    <w:p>
      <w:r>
        <w:rPr>
          <w:b/>
          <w:color w:val="003865"/>
          <w:sz w:val="28"/>
        </w:rPr>
        <w:t>1. Competencias y Contenidos Tematicos</w:t>
      </w:r>
    </w:p>
    <w:p/>
    <w:p>
      <w:pPr>
        <w:pStyle w:val="ListNumber"/>
        <w:spacing w:after="80"/>
        <w:ind w:left="567"/>
      </w:pPr>
      <w:r>
        <w:rPr>
          <w:color w:val="333333"/>
          <w:sz w:val="22"/>
        </w:rPr>
        <w:t>Flujo electrico por superficies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Vector diferencial dA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Ley de Gauss integral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Simetria esferica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Simetria cilindrica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Simetria planar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Conductores y Jaula de Faraday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2. Formulario Oficial del Modulo</w:t>
      </w:r>
    </w:p>
    <w:p/>
    <w:p>
      <w:pPr>
        <w:spacing w:before="120"/>
      </w:pPr>
      <w:r>
        <w:rPr>
          <w:b/>
          <w:color w:val="E85C0B"/>
          <w:sz w:val="22"/>
        </w:rPr>
        <w:t xml:space="preserve">1. </w:t>
      </w:r>
      <w:r>
        <w:rPr>
          <w:b/>
          <w:color w:val="003865"/>
          <w:sz w:val="22"/>
        </w:rPr>
        <w:t>Flujo electrico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Phi_E = integral E·dA</w:t>
      </w:r>
    </w:p>
    <w:p>
      <w:pPr>
        <w:spacing w:after="160"/>
      </w:pPr>
      <w:r>
        <w:rPr>
          <w:i/>
          <w:color w:val="666666"/>
          <w:sz w:val="20"/>
        </w:rPr>
        <w:t xml:space="preserve">   Integral del campo a traves de superficie S.</w:t>
      </w:r>
    </w:p>
    <w:p>
      <w:pPr>
        <w:spacing w:before="120"/>
      </w:pPr>
      <w:r>
        <w:rPr>
          <w:b/>
          <w:color w:val="E85C0B"/>
          <w:sz w:val="22"/>
        </w:rPr>
        <w:t xml:space="preserve">2. </w:t>
      </w:r>
      <w:r>
        <w:rPr>
          <w:b/>
          <w:color w:val="003865"/>
          <w:sz w:val="22"/>
        </w:rPr>
        <w:t>Ley de Gauss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closed_integral E·dA = Q_enc/epsilon_0</w:t>
      </w:r>
    </w:p>
    <w:p>
      <w:pPr>
        <w:spacing w:after="160"/>
      </w:pPr>
      <w:r>
        <w:rPr>
          <w:i/>
          <w:color w:val="666666"/>
          <w:sz w:val="20"/>
        </w:rPr>
        <w:t xml:space="preserve">   Flujo total proporcional a carga encerrada.</w:t>
      </w:r>
    </w:p>
    <w:p>
      <w:pPr>
        <w:spacing w:before="120"/>
      </w:pPr>
      <w:r>
        <w:rPr>
          <w:b/>
          <w:color w:val="E85C0B"/>
          <w:sz w:val="22"/>
        </w:rPr>
        <w:t xml:space="preserve">3. </w:t>
      </w:r>
      <w:r>
        <w:rPr>
          <w:b/>
          <w:color w:val="003865"/>
          <w:sz w:val="22"/>
        </w:rPr>
        <w:t>Campo esfera (r&gt;R)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E = Q/(4*pi*epsilon_0*r^2)</w:t>
      </w:r>
    </w:p>
    <w:p>
      <w:pPr>
        <w:spacing w:after="160"/>
      </w:pPr>
      <w:r>
        <w:rPr>
          <w:i/>
          <w:color w:val="666666"/>
          <w:sz w:val="20"/>
        </w:rPr>
        <w:t xml:space="preserve">   Campo exterior de esfera simetrica.</w:t>
      </w:r>
    </w:p>
    <w:p>
      <w:pPr>
        <w:spacing w:before="120"/>
      </w:pPr>
      <w:r>
        <w:rPr>
          <w:b/>
          <w:color w:val="E85C0B"/>
          <w:sz w:val="22"/>
        </w:rPr>
        <w:t xml:space="preserve">4. </w:t>
      </w:r>
      <w:r>
        <w:rPr>
          <w:b/>
          <w:color w:val="003865"/>
          <w:sz w:val="22"/>
        </w:rPr>
        <w:t>Campo esfera (r&lt;R)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E = rho*r/(3*epsilon_0)</w:t>
      </w:r>
    </w:p>
    <w:p>
      <w:pPr>
        <w:spacing w:after="160"/>
      </w:pPr>
      <w:r>
        <w:rPr>
          <w:i/>
          <w:color w:val="666666"/>
          <w:sz w:val="20"/>
        </w:rPr>
        <w:t xml:space="preserve">   Campo interior de esfera no conductora uniforme.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3. Estructura Pedagogica — 9 Bloques de Aprendizaje</w:t>
      </w:r>
    </w:p>
    <w:p/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1: </w:t>
      </w:r>
      <w:r>
        <w:rPr>
          <w:b/>
          <w:color w:val="333333"/>
          <w:sz w:val="22"/>
        </w:rPr>
        <w:t xml:space="preserve">Videos Magistrales — </w:t>
      </w:r>
      <w:r>
        <w:rPr>
          <w:color w:val="666666"/>
          <w:sz w:val="22"/>
        </w:rPr>
        <w:t>Fundamentacion teorica y deduccion matematica.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2: </w:t>
      </w:r>
      <w:r>
        <w:rPr>
          <w:b/>
          <w:color w:val="333333"/>
          <w:sz w:val="22"/>
        </w:rPr>
        <w:t xml:space="preserve">Diapositivas de Apoyo — </w:t>
      </w:r>
      <w:r>
        <w:rPr>
          <w:color w:val="666666"/>
          <w:sz w:val="22"/>
        </w:rPr>
        <w:t>Material visual interactivo de la clase magistral.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3: </w:t>
      </w:r>
      <w:r>
        <w:rPr>
          <w:b/>
          <w:color w:val="333333"/>
          <w:sz w:val="22"/>
        </w:rPr>
        <w:t xml:space="preserve">Laboratorio Virtual — </w:t>
      </w:r>
      <w:r>
        <w:rPr>
          <w:color w:val="666666"/>
          <w:sz w:val="22"/>
        </w:rPr>
        <w:t>Simuladores interactivos nativos de la plataforma.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4: </w:t>
      </w:r>
      <w:r>
        <w:rPr>
          <w:b/>
          <w:color w:val="333333"/>
          <w:sz w:val="22"/>
        </w:rPr>
        <w:t xml:space="preserve">Physics Quest — </w:t>
      </w:r>
      <w:r>
        <w:rPr>
          <w:color w:val="666666"/>
          <w:sz w:val="22"/>
        </w:rPr>
        <w:t>Juego educativo de misiones fisicas (5 retos).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5: </w:t>
      </w:r>
      <w:r>
        <w:rPr>
          <w:b/>
          <w:color w:val="333333"/>
          <w:sz w:val="22"/>
        </w:rPr>
        <w:t xml:space="preserve">Taller Practico — </w:t>
      </w:r>
      <w:r>
        <w:rPr>
          <w:color w:val="666666"/>
          <w:sz w:val="22"/>
        </w:rPr>
        <w:t>Problemas de nivel universitario Sears-Zemansky.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6: </w:t>
      </w:r>
      <w:r>
        <w:rPr>
          <w:b/>
          <w:color w:val="333333"/>
          <w:sz w:val="22"/>
        </w:rPr>
        <w:t xml:space="preserve">Quiz Adaptativo — </w:t>
      </w:r>
      <w:r>
        <w:rPr>
          <w:color w:val="666666"/>
          <w:sz w:val="22"/>
        </w:rPr>
        <w:t>Evaluacion formativa en 3 niveles cognitivos.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7: </w:t>
      </w:r>
      <w:r>
        <w:rPr>
          <w:b/>
          <w:color w:val="333333"/>
          <w:sz w:val="22"/>
        </w:rPr>
        <w:t xml:space="preserve">Evaluacion Sumativa — </w:t>
      </w:r>
      <w:r>
        <w:rPr>
          <w:color w:val="666666"/>
          <w:sz w:val="22"/>
        </w:rPr>
        <w:t>Cuestionario oficial de acreditacion del modulo.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8: </w:t>
      </w:r>
      <w:r>
        <w:rPr>
          <w:b/>
          <w:color w:val="333333"/>
          <w:sz w:val="22"/>
        </w:rPr>
        <w:t xml:space="preserve">Asistente IA (NotebookLM) — </w:t>
      </w:r>
      <w:r>
        <w:rPr>
          <w:color w:val="666666"/>
          <w:sz w:val="22"/>
        </w:rPr>
        <w:t>IA curada para consultas analiticas y derivaciones.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9: </w:t>
      </w:r>
      <w:r>
        <w:rPr>
          <w:b/>
          <w:color w:val="333333"/>
          <w:sz w:val="22"/>
        </w:rPr>
        <w:t xml:space="preserve">Repositorio Documental — </w:t>
      </w:r>
      <w:r>
        <w:rPr>
          <w:color w:val="666666"/>
          <w:sz w:val="22"/>
        </w:rPr>
        <w:t>Referencias bibliograficas y simuladores externos.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