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10: Ley de Ampere</w:t>
      </w:r>
    </w:p>
    <w:p/>
    <w:p>
      <w:pPr>
        <w:jc w:val="center"/>
      </w:pPr>
      <w:r>
        <w:rPr>
          <w:i/>
          <w:color w:val="666666"/>
          <w:sz w:val="24"/>
        </w:rPr>
        <w:t>Circulacion del campo magnetico y corriente de desplazamiento de Maxwell.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Ley de Ampere integral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Caminos amperianos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Solenoides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Toroides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Conductores coaxiales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Corriente de desplazamiento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Ampere-Maxwell generalizada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Ley de Ampere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closed_integral B·dl = mu_0*I_enc</w:t>
      </w:r>
    </w:p>
    <w:p>
      <w:pPr>
        <w:spacing w:after="160"/>
      </w:pPr>
      <w:r>
        <w:rPr>
          <w:i/>
          <w:color w:val="666666"/>
          <w:sz w:val="20"/>
        </w:rPr>
        <w:t xml:space="preserve">   Circulacion de B proporcional a corriente encerrada.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Campo en solenoide ideal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B = mu_0*n*I</w:t>
      </w:r>
    </w:p>
    <w:p>
      <w:pPr>
        <w:spacing w:after="160"/>
      </w:pPr>
      <w:r>
        <w:rPr>
          <w:i/>
          <w:color w:val="666666"/>
          <w:sz w:val="20"/>
        </w:rPr>
        <w:t xml:space="preserve">   Campo uniforme en solenoide con n espiras/m.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Corriente de desplazamiento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I_D = epsilon_0 * d(Phi_E)/dt</w:t>
      </w:r>
    </w:p>
    <w:p>
      <w:pPr>
        <w:spacing w:after="160"/>
      </w:pPr>
      <w:r>
        <w:rPr>
          <w:i/>
          <w:color w:val="666666"/>
          <w:sz w:val="20"/>
        </w:rPr>
        <w:t xml:space="preserve">   Corriente de desplazamiento de Maxwell.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Ampere-Maxwell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closed_integral B·dl = mu_0*(I + epsilon_0*dPhi_E/dt)</w:t>
      </w:r>
    </w:p>
    <w:p>
      <w:pPr>
        <w:spacing w:after="160"/>
      </w:pPr>
      <w:r>
        <w:rPr>
          <w:i/>
          <w:color w:val="666666"/>
          <w:sz w:val="20"/>
        </w:rPr>
        <w:t xml:space="preserve">   Generalizacion incluyendo corriente de desplazamiento.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