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5A33" w14:textId="6E1415CA" w:rsidR="006C3C02" w:rsidRDefault="006C3C02" w:rsidP="00A94374">
      <w:pPr>
        <w:spacing w:after="0"/>
        <w:rPr>
          <w:b/>
          <w:bCs/>
        </w:rPr>
      </w:pPr>
      <w:r>
        <w:rPr>
          <w:b/>
          <w:bCs/>
        </w:rPr>
        <w:t>Guía de Aprendizaje</w:t>
      </w:r>
    </w:p>
    <w:p w14:paraId="43089955" w14:textId="73376C67" w:rsidR="00F52CF8" w:rsidRPr="0095399D" w:rsidRDefault="00F53071" w:rsidP="00A94374">
      <w:pPr>
        <w:spacing w:after="0"/>
        <w:rPr>
          <w:b/>
          <w:bCs/>
        </w:rPr>
      </w:pPr>
      <w:r>
        <w:t>Facultad: Ingeniería</w:t>
      </w:r>
    </w:p>
    <w:p w14:paraId="4D2CB155" w14:textId="1C107C35" w:rsidR="00F53071" w:rsidRDefault="00F53071" w:rsidP="00A94374">
      <w:pPr>
        <w:spacing w:after="0"/>
        <w:rPr>
          <w:b/>
          <w:bCs/>
        </w:rPr>
      </w:pPr>
      <w:r>
        <w:t>Programa: Ingeniería de Mercados / Ciencia de Datos</w:t>
      </w:r>
    </w:p>
    <w:p w14:paraId="3F79BDC4" w14:textId="77777777" w:rsidR="00C30D6E" w:rsidRPr="0095399D" w:rsidRDefault="00C30D6E" w:rsidP="00A94374">
      <w:pPr>
        <w:spacing w:after="0"/>
        <w:rPr>
          <w:b/>
          <w:bCs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7"/>
        <w:gridCol w:w="2157"/>
        <w:gridCol w:w="1743"/>
        <w:gridCol w:w="414"/>
        <w:gridCol w:w="2157"/>
      </w:tblGrid>
      <w:tr w:rsidR="00724577" w:rsidRPr="00B0223C" w14:paraId="7A77F1F3" w14:textId="77777777" w:rsidTr="00724577">
        <w:trPr>
          <w:trHeight w:val="300"/>
        </w:trPr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Nombre del curso / módulo: INTELIGENCIA DE NEGOCIOS (Código: 18021)</w:t>
            </w:r>
          </w:p>
        </w:tc>
        <w:tc>
          <w:tcPr>
            <w:tcW w:w="119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AD2DB" w14:textId="3C71F11A" w:rsidR="00724577" w:rsidRPr="00B0223C" w:rsidRDefault="00724577" w:rsidP="008476F3">
            <w:pPr>
              <w:rPr>
                <w:b/>
                <w:bCs/>
              </w:rPr>
            </w:pPr>
            <w:r>
              <w:rPr>
                <w:b/>
                <w:bCs/>
              </w:rPr>
              <w:t>Periodo</w:t>
            </w:r>
            <w:r w:rsidR="00C30D6E">
              <w:rPr>
                <w:b/>
                <w:bCs/>
              </w:rPr>
              <w:t>:</w:t>
            </w:r>
          </w:p>
        </w:tc>
      </w:tr>
      <w:tr w:rsidR="00F53071" w14:paraId="1ED8FE00" w14:textId="77777777" w:rsidTr="008476F3">
        <w:trPr>
          <w:trHeight w:val="300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Horario de atención a estudiantes: Miércoles de 4:00 PM a 6:00 PM (Modalidad Virtual vía Teams previo aviso).</w:t>
            </w:r>
          </w:p>
        </w:tc>
      </w:tr>
      <w:tr w:rsidR="00937AEB" w14:paraId="7EEF1D56" w14:textId="77777777" w:rsidTr="00937AEB">
        <w:trPr>
          <w:trHeight w:val="300"/>
        </w:trPr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Créditos: 3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B15B3" w14:textId="77777777" w:rsidR="00A71ED2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Horas </w:t>
            </w:r>
          </w:p>
          <w:p w14:paraId="3B268F43" w14:textId="053018FB" w:rsidR="00937AEB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Teóricas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41BD4" w14:textId="77777777" w:rsidR="00A71ED2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Horas </w:t>
            </w:r>
          </w:p>
          <w:p w14:paraId="5152BE74" w14:textId="6B04F912" w:rsidR="00937AEB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Prácticas</w:t>
            </w:r>
          </w:p>
        </w:tc>
        <w:tc>
          <w:tcPr>
            <w:tcW w:w="1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E6259" w14:textId="77777777" w:rsidR="00A71ED2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Horas Teórico </w:t>
            </w:r>
          </w:p>
          <w:p w14:paraId="6E613C0F" w14:textId="519F4A88" w:rsidR="00937AEB" w:rsidRDefault="00C30D6E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484707">
              <w:rPr>
                <w:b/>
                <w:bCs/>
              </w:rPr>
              <w:t>rácticas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Horas de Trabajo Independiente: 6</w:t>
              <w:br/>
            </w:r>
          </w:p>
        </w:tc>
      </w:tr>
    </w:tbl>
    <w:p w14:paraId="5C2302A1" w14:textId="77777777" w:rsidR="00F879D7" w:rsidRDefault="00F879D7" w:rsidP="00F52CF8">
      <w:pPr>
        <w:rPr>
          <w:color w:val="BFBFBF" w:themeColor="background1" w:themeShade="BF"/>
        </w:rPr>
      </w:pPr>
    </w:p>
    <w:p w14:paraId="66CAD4D9" w14:textId="484F2028" w:rsidR="00197271" w:rsidRPr="00C02E86" w:rsidRDefault="00BE7D6C" w:rsidP="00D10551">
      <w:pPr>
        <w:rPr>
          <w:b/>
          <w:bCs/>
        </w:rPr>
      </w:pPr>
      <w:r>
        <w:t>Profesor (a): Dudbil Olvasada Pabon Riaño</w:t>
      </w:r>
    </w:p>
    <w:p w14:paraId="3C381777" w14:textId="71CF2557" w:rsidR="007C6DE4" w:rsidRPr="00C02E86" w:rsidRDefault="00BE7D6C" w:rsidP="007C6DE4">
      <w:pPr>
        <w:rPr>
          <w:color w:val="A6A6A6" w:themeColor="background1" w:themeShade="A6"/>
        </w:rPr>
      </w:pPr>
      <w:r>
        <w:t>Presentación: Ingeniero y especialista en Ciencia de Datos. Apasionado por la inteligencia de negocios, la analítica de datos y la formación de profesionales Data-Driven. Mi objetivo en este curso es cerrar la brecha entre los aspectos puramente técnicos y la estrategia de negocios, enseñándoles no solo a construir tableros o mover datos, sino a contar historias persuasivas que resuelvan problemas organizacionales reales.</w:t>
      </w:r>
    </w:p>
    <w:p w14:paraId="42714B9E" w14:textId="561DA2AC" w:rsidR="00F81E77" w:rsidRPr="00C02E86" w:rsidRDefault="00F81E77" w:rsidP="00D10551">
      <w:pPr>
        <w:rPr>
          <w:b/>
          <w:bCs/>
        </w:rPr>
      </w:pPr>
      <w:r>
        <w:t>Enlaces a perfiles profesionales:</w:t>
        <w:br/>
        <w:t>- LinkedIn: https://www.linkedin.com/in/dudbil-pabon-riano/</w:t>
        <w:br/>
        <w:t>- GitHub: https://github.com/dudbil</w:t>
      </w:r>
    </w:p>
    <w:p w14:paraId="73BB6D71" w14:textId="52C2ADE7" w:rsidR="002E6546" w:rsidRPr="00C02E86" w:rsidRDefault="00DE4F5C" w:rsidP="002E6546">
      <w:pPr>
        <w:rPr>
          <w:b/>
          <w:bCs/>
        </w:rPr>
      </w:pPr>
      <w:r w:rsidRPr="00C02E86">
        <w:rPr>
          <w:b/>
          <w:bCs/>
        </w:rPr>
        <w:t xml:space="preserve">1. </w:t>
      </w:r>
      <w:r w:rsidR="002E6546" w:rsidRPr="00C02E86">
        <w:rPr>
          <w:b/>
          <w:bCs/>
        </w:rPr>
        <w:t>¿</w:t>
      </w:r>
      <w:r w:rsidR="005D5E2C" w:rsidRPr="00C02E86">
        <w:rPr>
          <w:b/>
          <w:bCs/>
        </w:rPr>
        <w:t>De qué trata este curso y por qué es importante?</w:t>
      </w:r>
    </w:p>
    <w:p w14:paraId="28503987" w14:textId="5691E04A" w:rsidR="00B32E19" w:rsidRDefault="00C47ED9" w:rsidP="00722A77">
      <w:pPr>
        <w:spacing w:after="0"/>
        <w:jc w:val="both"/>
        <w:rPr>
          <w:i/>
          <w:iCs/>
          <w:color w:val="A6A6A6" w:themeColor="background1" w:themeShade="A6"/>
        </w:rPr>
      </w:pPr>
      <w:r>
        <w:t>Este curso tiene como propósito fundamental desarrollar en los estudiantes la capacidad técnica y estratégica para transformar datos crudos en información útil para la toma de decisiones empresariales de alto nivel. A través del uso de ecosistemas modernos de Inteligencia de Negocios (BI) como Power BI y SQL, los estudiantes aprenderán a diseñar arquitecturas de integración de datos (ETL), modelar esquemas relacionales escalables (Data Warehouses / Data Marts) y desarrollar visualizaciones interactivas.</w:t>
        <w:br/>
        <w:br/>
        <w:t>Más allá de la técnica, el curso tiene un enfoque gerencial y de comunicación. Inspirados en los principios de 'Storytelling with Data', los estudiantes aprenderán a interpretar métricas clave (KPIs), aplicar principios de diseño (Gestalt, Decluttering) para crear Dashboards de alto impacto y comunicar hallazgos de manera efectiva a públicos no técnicos, conectando la analítica descriptiva y predictiva con la estrategia corporativa.</w:t>
      </w:r>
    </w:p>
    <w:p w14:paraId="35564F99" w14:textId="77777777" w:rsidR="00722A77" w:rsidRPr="00C02E86" w:rsidRDefault="00722A77" w:rsidP="00722A77">
      <w:pPr>
        <w:spacing w:after="0"/>
        <w:jc w:val="both"/>
        <w:rPr>
          <w:b/>
          <w:bCs/>
        </w:rPr>
      </w:pPr>
    </w:p>
    <w:p w14:paraId="28BBB235" w14:textId="69E23815" w:rsidR="00B32E19" w:rsidRPr="00C02E86" w:rsidRDefault="00B32E19" w:rsidP="00B32E19">
      <w:pPr>
        <w:rPr>
          <w:b/>
          <w:bCs/>
        </w:rPr>
      </w:pPr>
      <w:r w:rsidRPr="00C02E86">
        <w:rPr>
          <w:b/>
          <w:bCs/>
        </w:rPr>
        <w:t>2.</w:t>
      </w:r>
      <w:r w:rsidR="005D5E2C" w:rsidRPr="00C02E86">
        <w:rPr>
          <w:b/>
          <w:bCs/>
        </w:rPr>
        <w:t xml:space="preserve"> </w:t>
      </w:r>
      <w:r w:rsidRPr="00C02E86">
        <w:rPr>
          <w:b/>
          <w:bCs/>
        </w:rPr>
        <w:t>¿Qué competencias v</w:t>
      </w:r>
      <w:r w:rsidR="004E1FB6" w:rsidRPr="00C02E86">
        <w:rPr>
          <w:b/>
          <w:bCs/>
        </w:rPr>
        <w:t>amos</w:t>
      </w:r>
      <w:r w:rsidRPr="00C02E86">
        <w:rPr>
          <w:b/>
          <w:bCs/>
        </w:rPr>
        <w:t xml:space="preserve"> a desarrollar?</w:t>
      </w:r>
    </w:p>
    <w:p w14:paraId="10940DDB" w14:textId="71D55EC8" w:rsidR="007130C6" w:rsidRPr="00C02E86" w:rsidRDefault="00D52BED" w:rsidP="001E124E">
      <w:pPr>
        <w:pStyle w:val="Prrafodelista"/>
        <w:numPr>
          <w:ilvl w:val="0"/>
          <w:numId w:val="18"/>
        </w:numPr>
      </w:pPr>
      <w:r w:rsidRPr="00C02E86">
        <w:rPr>
          <w:b/>
          <w:bCs/>
        </w:rPr>
        <w:t>Competencias Transversales</w:t>
      </w:r>
      <w:r w:rsidR="00893BCA" w:rsidRPr="00C02E86">
        <w:rPr>
          <w:b/>
          <w:bCs/>
        </w:rPr>
        <w:t>:</w:t>
      </w:r>
      <w:r w:rsidR="009C43DB" w:rsidRPr="00C02E86">
        <w:rPr>
          <w:b/>
          <w:bCs/>
        </w:rPr>
        <w:t xml:space="preserve"> </w:t>
      </w:r>
      <w:sdt>
        <w:sdtPr>
          <w:id w:val="2078482768"/>
          <w:placeholder>
            <w:docPart w:val="807E27C3033E427FB9D16789ACF27983"/>
          </w:placeholder>
          <w:showingPlcHdr/>
          <w:dropDownList>
            <w:listItem w:value="Elija un elemento."/>
            <w:listItem w:displayText="Ciudadanía" w:value="Ciudadanía"/>
            <w:listItem w:displayText="Liderazgo y Creatividad" w:value="Liderazgo y Creatividad"/>
            <w:listItem w:displayText="Comunicativa: escucha, habla, lectura y escritura" w:value="Comunicativa: escucha, habla, lectura y escritura"/>
            <w:listItem w:displayText="Pensamiento analítico" w:value="Pensamiento analítico"/>
            <w:listItem w:displayText="Bilingüismo" w:value="Bilingüismo"/>
          </w:dropDownList>
        </w:sdtPr>
        <w:sdtContent>
          <w:r w:rsidR="00893BCA" w:rsidRPr="00C02E86">
            <w:rPr>
              <w:rStyle w:val="Textodelmarcadordeposicin"/>
            </w:rPr>
            <w:t>Elija un elemento.</w:t>
          </w:r>
        </w:sdtContent>
      </w:sdt>
    </w:p>
    <w:p w14:paraId="4BD3043F" w14:textId="1671D5A1" w:rsidR="00D52BED" w:rsidRDefault="00D52BED" w:rsidP="3D1569A3">
      <w:pPr>
        <w:pStyle w:val="Prrafodelista"/>
        <w:numPr>
          <w:ilvl w:val="0"/>
          <w:numId w:val="17"/>
        </w:numPr>
        <w:rPr>
          <w:i/>
          <w:iCs/>
          <w:color w:val="A6A6A6" w:themeColor="background1" w:themeShade="A6"/>
        </w:rPr>
      </w:pPr>
      <w:r>
        <w:t>Competencias Disciplinares:</w:t>
        <w:br/>
        <w:t>1. Integra y transforma datos provenientes de diversas fuentes organizacionales (estructuradas y no estructuradas) mediante procesos ETL, para generar información confiable que apoye la toma de decisiones.</w:t>
        <w:br/>
        <w:t>2. Desarrolla visualizaciones dinámicas, reportes y dashboards utilizando herramientas líderes de BI (ej. Power BI), enfocadas en el seguimiento riguroso de Indicadores Clave de Desempeño (KPIs).</w:t>
        <w:br/>
        <w:t>3. Comunica hallazgos analíticos a públicos gerenciales mediante narrativas visuales basadas en datos (Storytelling with Data), adaptando el lenguaje técnico a contextos de negocio.</w:t>
      </w:r>
    </w:p>
    <w:p w14:paraId="0A9096A1" w14:textId="5D819304" w:rsidR="00683B5A" w:rsidRDefault="721E03FB" w:rsidP="3D1569A3">
      <w:pPr>
        <w:rPr>
          <w:b/>
          <w:bCs/>
          <w:color w:val="000000" w:themeColor="text1"/>
        </w:rPr>
      </w:pPr>
      <w:r>
        <w:t>3. ¿Es un curso tipo EHLE? Sí___ No_X_</w:t>
      </w:r>
    </w:p>
    <w:p w14:paraId="5304C5DB" w14:textId="5D0080B9" w:rsidR="00683B5A" w:rsidRDefault="009975A3" w:rsidP="3D1569A3">
      <w:pPr>
        <w:rPr>
          <w:i/>
          <w:iCs/>
          <w:color w:val="A6A6A6" w:themeColor="background1" w:themeShade="A6"/>
        </w:rPr>
      </w:pPr>
      <w:r>
        <w:rPr>
          <w:i/>
          <w:iCs/>
          <w:color w:val="A6A6A6" w:themeColor="background1" w:themeShade="A6"/>
        </w:rPr>
        <w:t xml:space="preserve">Recuerde que </w:t>
      </w:r>
      <w:r w:rsidR="007454A8">
        <w:rPr>
          <w:i/>
          <w:iCs/>
          <w:color w:val="A6A6A6" w:themeColor="background1" w:themeShade="A6"/>
        </w:rPr>
        <w:t xml:space="preserve">los cursos tipo EHLE </w:t>
      </w:r>
      <w:r w:rsidR="00497577">
        <w:rPr>
          <w:i/>
          <w:iCs/>
          <w:color w:val="A6A6A6" w:themeColor="background1" w:themeShade="A6"/>
        </w:rPr>
        <w:t xml:space="preserve">son aquellos </w:t>
      </w:r>
      <w:r w:rsidR="00FF7D90">
        <w:rPr>
          <w:i/>
          <w:iCs/>
          <w:color w:val="A6A6A6" w:themeColor="background1" w:themeShade="A6"/>
        </w:rPr>
        <w:t>en los que se rediseñan los aspectos</w:t>
      </w:r>
      <w:r w:rsidR="007454A8" w:rsidRPr="007454A8">
        <w:rPr>
          <w:i/>
          <w:iCs/>
          <w:color w:val="A6A6A6" w:themeColor="background1" w:themeShade="A6"/>
        </w:rPr>
        <w:t xml:space="preserve"> disciplinares</w:t>
      </w:r>
      <w:r w:rsidR="008B3C20">
        <w:rPr>
          <w:i/>
          <w:iCs/>
          <w:color w:val="A6A6A6" w:themeColor="background1" w:themeShade="A6"/>
        </w:rPr>
        <w:t xml:space="preserve"> in</w:t>
      </w:r>
      <w:r w:rsidR="003F7355">
        <w:rPr>
          <w:i/>
          <w:iCs/>
          <w:color w:val="A6A6A6" w:themeColor="background1" w:themeShade="A6"/>
        </w:rPr>
        <w:t xml:space="preserve">tegrando la </w:t>
      </w:r>
      <w:r w:rsidR="007454A8" w:rsidRPr="007454A8">
        <w:rPr>
          <w:i/>
          <w:iCs/>
          <w:color w:val="A6A6A6" w:themeColor="background1" w:themeShade="A6"/>
        </w:rPr>
        <w:t xml:space="preserve">didáctica de la escucha, el habla, la lectura y la escritura </w:t>
      </w:r>
      <w:r w:rsidR="003F7355">
        <w:rPr>
          <w:i/>
          <w:iCs/>
          <w:color w:val="A6A6A6" w:themeColor="background1" w:themeShade="A6"/>
        </w:rPr>
        <w:t>para fortalecer de manera intencionada las competencias comunicativas de los estudiantes.</w:t>
      </w:r>
    </w:p>
    <w:p w14:paraId="7757216E" w14:textId="2DFB47E6" w:rsidR="00C579DD" w:rsidRPr="00741517" w:rsidRDefault="00F303F2" w:rsidP="3D1569A3">
      <w:pPr>
        <w:rPr>
          <w:i/>
          <w:iCs/>
          <w:color w:val="A6A6A6" w:themeColor="background1" w:themeShade="A6"/>
        </w:rPr>
      </w:pPr>
      <w:r/>
    </w:p>
    <w:p w14:paraId="34D4B9E6" w14:textId="21721686" w:rsidR="00683B5A" w:rsidRPr="00741517" w:rsidRDefault="00683B5A" w:rsidP="3D1569A3">
      <w:pPr>
        <w:rPr>
          <w:b/>
          <w:bCs/>
          <w:color w:val="000000" w:themeColor="text1"/>
        </w:rPr>
      </w:pPr>
      <w:r>
        <w:t>4. ¿Este curso integra recursos o actividades en inglés?  Sí_X_ No___</w:t>
      </w:r>
    </w:p>
    <w:p w14:paraId="4797C82B" w14:textId="1545E62D" w:rsidR="199D3454" w:rsidRDefault="000C0777" w:rsidP="199D3454">
      <w:pPr>
        <w:rPr>
          <w:i/>
          <w:iCs/>
          <w:color w:val="A6A6A6" w:themeColor="background1" w:themeShade="A6"/>
        </w:rPr>
      </w:pPr>
      <w:r>
        <w:t>Se implementará la estrategia EMI (English Medium Instruction) durante 10 a 15 minutos en cada sesión presencial. Esto incluirá lectura de bibliografía especializada (Sharda et al., Knaflic), análisis de glosario técnico (Data Warehouse, ETL, OLAP, Insights) y quizzes interactivos en inglés para fomentar el bilingüismo en entornos corporativos globales.</w:t>
      </w:r>
    </w:p>
    <w:p w14:paraId="359C14BB" w14:textId="77777777" w:rsidR="00A66B0E" w:rsidRDefault="00A66B0E" w:rsidP="199D3454">
      <w:pPr>
        <w:rPr>
          <w:b/>
          <w:bCs/>
        </w:rPr>
      </w:pPr>
    </w:p>
    <w:p w14:paraId="646AC504" w14:textId="3E0C76E2" w:rsidR="00B32E19" w:rsidRPr="00C02E86" w:rsidRDefault="12684DF9" w:rsidP="00B32E19">
      <w:pPr>
        <w:rPr>
          <w:b/>
          <w:bCs/>
        </w:rPr>
      </w:pPr>
      <w:r w:rsidRPr="199D3454">
        <w:rPr>
          <w:b/>
          <w:bCs/>
        </w:rPr>
        <w:lastRenderedPageBreak/>
        <w:t>5</w:t>
      </w:r>
      <w:r w:rsidR="00893BCA" w:rsidRPr="199D3454">
        <w:rPr>
          <w:b/>
          <w:bCs/>
        </w:rPr>
        <w:t xml:space="preserve">. </w:t>
      </w:r>
      <w:r w:rsidR="00B32E19" w:rsidRPr="199D3454">
        <w:rPr>
          <w:b/>
          <w:bCs/>
        </w:rPr>
        <w:t>¿</w:t>
      </w:r>
      <w:r w:rsidR="004E1FB6" w:rsidRPr="199D3454">
        <w:rPr>
          <w:b/>
          <w:bCs/>
        </w:rPr>
        <w:t>Q</w:t>
      </w:r>
      <w:r w:rsidR="00B32E19" w:rsidRPr="199D3454">
        <w:rPr>
          <w:b/>
          <w:bCs/>
        </w:rPr>
        <w:t xml:space="preserve">ué </w:t>
      </w:r>
      <w:r w:rsidR="00DD089E" w:rsidRPr="199D3454">
        <w:rPr>
          <w:b/>
          <w:bCs/>
        </w:rPr>
        <w:t>v</w:t>
      </w:r>
      <w:r w:rsidR="004E1FB6" w:rsidRPr="199D3454">
        <w:rPr>
          <w:b/>
          <w:bCs/>
        </w:rPr>
        <w:t>amos</w:t>
      </w:r>
      <w:r w:rsidR="00DD089E" w:rsidRPr="199D3454">
        <w:rPr>
          <w:b/>
          <w:bCs/>
        </w:rPr>
        <w:t xml:space="preserve"> a aprender y cómo?</w:t>
      </w:r>
    </w:p>
    <w:tbl>
      <w:tblPr>
        <w:tblW w:w="4794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837"/>
        <w:gridCol w:w="6235"/>
      </w:tblGrid>
      <w:tr w:rsidR="00074484" w:rsidRPr="00C02E86" w14:paraId="5E0ADA5B" w14:textId="77777777" w:rsidTr="008953CB">
        <w:trPr>
          <w:trHeight w:val="300"/>
        </w:trPr>
        <w:tc>
          <w:tcPr>
            <w:tcW w:w="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6CF564BC" w14:textId="41E5F7CE" w:rsidR="00074484" w:rsidRPr="0020513D" w:rsidRDefault="00074484" w:rsidP="009634AF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Semana o sesión</w:t>
            </w:r>
            <w:r w:rsidRPr="0020513D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3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68368A97" w14:textId="39008539" w:rsidR="00074484" w:rsidRPr="0020513D" w:rsidRDefault="00074484" w:rsidP="009634AF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 xml:space="preserve">Contenidos </w:t>
            </w:r>
          </w:p>
        </w:tc>
        <w:tc>
          <w:tcPr>
            <w:tcW w:w="30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4C3F17C5" w14:textId="47CDE6B4" w:rsidR="00074484" w:rsidRPr="0020513D" w:rsidRDefault="00074484" w:rsidP="00E243FA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Actividades de formación y recursos</w:t>
            </w:r>
          </w:p>
        </w:tc>
      </w:tr>
      <w:tr>
        <w:tc>
          <w:tcPr>
            <w:tcW w:type="dxa" w:w="1268"/>
          </w:tcPr>
          <w:p>
            <w:r>
              <w:t>Semana 1</w:t>
            </w:r>
          </w:p>
        </w:tc>
        <w:tc>
          <w:tcPr>
            <w:tcW w:type="dxa" w:w="2837"/>
          </w:tcPr>
          <w:p>
            <w:r>
              <w:t>Unidad 1: Introducción a la Inteligencia de Negocios.</w:t>
              <w:br/>
              <w:t>- Concepto y evolución del BI (De reportes estáticos a Augmented BI).</w:t>
              <w:br/>
              <w:t>- Glosario Técnico: ETL, OLTP, OLAP, Data Warehouse, Data Marts.</w:t>
              <w:br/>
              <w:t>- Tipos de datos en entornos empresariales (estructurados vs no estructurados).</w:t>
            </w:r>
          </w:p>
        </w:tc>
        <w:tc>
          <w:tcPr>
            <w:tcW w:type="dxa" w:w="6235"/>
          </w:tcPr>
          <w:p>
            <w:r>
              <w:t>Clase Magistral Interactiva (Reveal.js).</w:t>
              <w:br/>
              <w:t>Estrategia EMI: Quiz interactivo de vocabulario base.</w:t>
              <w:br/>
              <w:t>Taller Pair Programming: Análisis crítico en GitHub de Dashboards reales de empresas Data-Driven (Netflix, Amazon), identificando principios básicos de diseño visual.</w:t>
            </w:r>
          </w:p>
        </w:tc>
      </w:tr>
      <w:tr>
        <w:tc>
          <w:tcPr>
            <w:tcW w:type="dxa" w:w="1268"/>
          </w:tcPr>
          <w:p>
            <w:r>
              <w:t>Semana 2</w:t>
            </w:r>
          </w:p>
        </w:tc>
        <w:tc>
          <w:tcPr>
            <w:tcW w:type="dxa" w:w="2837"/>
          </w:tcPr>
          <w:p>
            <w:r>
              <w:t>Unidad 1: Analítica para la Toma de Decisiones.</w:t>
              <w:br/>
              <w:t>- Analítica Descriptiva, Predictiva y Prescriptiva.</w:t>
              <w:br/>
              <w:t>- Fundamentos de KPIs: Qué medir y por qué (Métricas de vanidad vs accionables).</w:t>
              <w:br/>
              <w:t>- Arquitectura tecnológica del BI en organizaciones.</w:t>
            </w:r>
          </w:p>
        </w:tc>
        <w:tc>
          <w:tcPr>
            <w:tcW w:type="dxa" w:w="6235"/>
          </w:tcPr>
          <w:p>
            <w:r>
              <w:t>Laboratorio Práctico:</w:t>
              <w:br/>
              <w:t>- Caso de Estudio de Harvard: Fallas en la adopción de BI por malas métricas.</w:t>
              <w:br/>
              <w:t>- Taller de formulación de métricas (Metodología SMART) usando datos abiertos de la organización.</w:t>
            </w:r>
          </w:p>
        </w:tc>
      </w:tr>
      <w:tr>
        <w:tc>
          <w:tcPr>
            <w:tcW w:type="dxa" w:w="1268"/>
          </w:tcPr>
          <w:p>
            <w:r>
              <w:t>Semana 3</w:t>
            </w:r>
          </w:p>
        </w:tc>
        <w:tc>
          <w:tcPr>
            <w:tcW w:type="dxa" w:w="2837"/>
          </w:tcPr>
          <w:p>
            <w:r>
              <w:t>Unidad 1: Trabajo Autónomo - Diseño de Métricas Base (18 de Septiembre).</w:t>
              <w:br/>
              <w:t>- Alineación de métricas con la estrategia de negocio.</w:t>
              <w:br/>
              <w:t>- Estructuración inicial del Proyecto Final.</w:t>
            </w:r>
          </w:p>
        </w:tc>
        <w:tc>
          <w:tcPr>
            <w:tcW w:type="dxa" w:w="6235"/>
          </w:tcPr>
          <w:p>
            <w:r>
              <w:t>Actividad Asincrónica (Espacio sin salón L55):</w:t>
              <w:br/>
              <w:t>- Desarrollo de un documento Markdown en el repositorio definiendo los KPIs para el conjunto de datos del Proyecto Final.</w:t>
              <w:br/>
              <w:t>- Revisión de literatura: Capítulo 1 y 2 de 'Business Intelligence' (Sharda et al.).</w:t>
            </w:r>
          </w:p>
        </w:tc>
      </w:tr>
      <w:tr>
        <w:tc>
          <w:tcPr>
            <w:tcW w:type="dxa" w:w="1268"/>
          </w:tcPr>
          <w:p>
            <w:r>
              <w:t>Semana 4</w:t>
            </w:r>
          </w:p>
        </w:tc>
        <w:tc>
          <w:tcPr>
            <w:tcW w:type="dxa" w:w="2837"/>
          </w:tcPr>
          <w:p>
            <w:r>
              <w:t>Unidad 2: Modelado e Integración de Datos.</w:t>
              <w:br/>
              <w:t>- Conexiones a fuentes de datos múltiples (APIs, Bases de datos SQL, Hojas de cálculo).</w:t>
              <w:br/>
              <w:t>- Modelado relacional: Esquemas de Estrella (Star Schema) y Copo de Nieve (Snowflake).</w:t>
              <w:br/>
              <w:t>- Introducción a Tablas de Hechos y Dimensiones.</w:t>
            </w:r>
          </w:p>
        </w:tc>
        <w:tc>
          <w:tcPr>
            <w:tcW w:type="dxa" w:w="6235"/>
          </w:tcPr>
          <w:p>
            <w:r>
              <w:t>Laboratorio Práctico en Power BI Desktop:</w:t>
              <w:br/>
              <w:t>- Conexión a la base de datos SQL de ejemplo (AdventureWorks).</w:t>
              <w:br/>
              <w:t>- Creación de un esquema de estrella básico identificando dimensiones y hechos.</w:t>
              <w:br/>
              <w:t>- Evaluación Formativa: Quiz 1 (10%).</w:t>
            </w:r>
          </w:p>
        </w:tc>
      </w:tr>
      <w:tr>
        <w:tc>
          <w:tcPr>
            <w:tcW w:type="dxa" w:w="1268"/>
          </w:tcPr>
          <w:p>
            <w:r>
              <w:t>Semana 5</w:t>
            </w:r>
          </w:p>
        </w:tc>
        <w:tc>
          <w:tcPr>
            <w:tcW w:type="dxa" w:w="2837"/>
          </w:tcPr>
          <w:p>
            <w:r>
              <w:t>Unidad 2: Transformación de Datos (Proceso ETL).</w:t>
              <w:br/>
              <w:t>- Principios de extracción y carga de datos.</w:t>
              <w:br/>
              <w:t>- Fundamentos de Power Query y Lenguaje M.</w:t>
              <w:br/>
              <w:t>- Limpieza de datos organizacionales: Manejo de nulos, duplicados y tipos de datos.</w:t>
            </w:r>
          </w:p>
        </w:tc>
        <w:tc>
          <w:tcPr>
            <w:tcW w:type="dxa" w:w="6235"/>
          </w:tcPr>
          <w:p>
            <w:r>
              <w:t>Taller de Transformación de Datos:</w:t>
              <w:br/>
              <w:t>- Práctica intensiva de limpieza de un dataset sucio (Dirty Data) utilizando Power Query.</w:t>
              <w:br/>
              <w:t>- Combinación de consultas (Merge / Append) para estructurar el modelo tabular.</w:t>
            </w:r>
          </w:p>
        </w:tc>
      </w:tr>
      <w:tr>
        <w:tc>
          <w:tcPr>
            <w:tcW w:type="dxa" w:w="1268"/>
          </w:tcPr>
          <w:p>
            <w:r>
              <w:t>Semana 6</w:t>
            </w:r>
          </w:p>
        </w:tc>
        <w:tc>
          <w:tcPr>
            <w:tcW w:type="dxa" w:w="2837"/>
          </w:tcPr>
          <w:p>
            <w:r>
              <w:t>Unidad 2: Creación de Modelos Escalables.</w:t>
              <w:br/>
              <w:t>- Introducción a DAX (Data Analysis Expressions).</w:t>
              <w:br/>
              <w:t>- Columnas calculadas vs Medidas (Measures).</w:t>
              <w:br/>
              <w:t>- Tablas de Calendario (Time Intelligence).</w:t>
            </w:r>
          </w:p>
        </w:tc>
        <w:tc>
          <w:tcPr>
            <w:tcW w:type="dxa" w:w="6235"/>
          </w:tcPr>
          <w:p>
            <w:r>
              <w:t>Laboratorio Avanzado de DAX:</w:t>
              <w:br/>
              <w:t>- Creación de medidas temporales (YTD, MTD, YoY) necesarias para análisis de ventas y finanzas.</w:t>
              <w:br/>
              <w:t>- Análisis de rendimiento del modelo.</w:t>
            </w:r>
          </w:p>
        </w:tc>
      </w:tr>
      <w:tr>
        <w:tc>
          <w:tcPr>
            <w:tcW w:type="dxa" w:w="1268"/>
          </w:tcPr>
          <w:p>
            <w:r>
              <w:t>Semana 7</w:t>
            </w:r>
          </w:p>
        </w:tc>
        <w:tc>
          <w:tcPr>
            <w:tcW w:type="dxa" w:w="2837"/>
          </w:tcPr>
          <w:p>
            <w:r>
              <w:t>Unidad 2: Trabajo Autónomo - ETL y Modelado (16 de Octubre).</w:t>
              <w:br/>
              <w:t>- Consolidación del modelo de datos para el Proyecto 1.</w:t>
              <w:br/>
              <w:t>- Integración final del Pipeline de datos.</w:t>
            </w:r>
          </w:p>
        </w:tc>
        <w:tc>
          <w:tcPr>
            <w:tcW w:type="dxa" w:w="6235"/>
          </w:tcPr>
          <w:p>
            <w:r>
              <w:t>Actividad Asincrónica (Espacio sin salón L55):</w:t>
              <w:br/>
              <w:t>- Los estudiantes conectarán, limpiarán y modelarán su set de datos propio usando Power BI, entregando el archivo .pbix como evidencia del avance del proyecto.</w:t>
              <w:br/>
              <w:t>- Evaluación 1 (15%).</w:t>
            </w:r>
          </w:p>
        </w:tc>
      </w:tr>
      <w:tr>
        <w:tc>
          <w:tcPr>
            <w:tcW w:type="dxa" w:w="1268"/>
          </w:tcPr>
          <w:p>
            <w:r>
              <w:t>Semana 8</w:t>
            </w:r>
          </w:p>
        </w:tc>
        <w:tc>
          <w:tcPr>
            <w:tcW w:type="dxa" w:w="2837"/>
          </w:tcPr>
          <w:p>
            <w:r>
              <w:t>Evaluación de Medio Término.</w:t>
              <w:br/>
              <w:t>- Revisión rigurosa de los pipelines de datos creados.</w:t>
              <w:br/>
              <w:t>- Optimización de modelos relacionales.</w:t>
            </w:r>
          </w:p>
        </w:tc>
        <w:tc>
          <w:tcPr>
            <w:tcW w:type="dxa" w:w="6235"/>
          </w:tcPr>
          <w:p>
            <w:r>
              <w:t>Sustentación de Proyecto 1 (25%):</w:t>
              <w:br/>
              <w:t>- Cada grupo defenderá las decisiones de arquitectura de datos, eficiencia del esquema de estrella y calidad de la limpieza de datos implementada.</w:t>
            </w:r>
          </w:p>
        </w:tc>
      </w:tr>
      <w:tr>
        <w:tc>
          <w:tcPr>
            <w:tcW w:type="dxa" w:w="1268"/>
          </w:tcPr>
          <w:p>
            <w:r>
              <w:t>Semana 9</w:t>
            </w:r>
          </w:p>
        </w:tc>
        <w:tc>
          <w:tcPr>
            <w:tcW w:type="dxa" w:w="2837"/>
          </w:tcPr>
          <w:p>
            <w:r>
              <w:t>Unidad 3: Diseño y Visualizaciones Efectivas.</w:t>
              <w:br/>
              <w:t>- La psicología de la visualización: Principios de la Gestalt (Proximidad, Similitud, Cierre).</w:t>
              <w:br/>
              <w:t>- Carga Cognitiva y el concepto de 'Decluttering' (Knaflic).</w:t>
              <w:br/>
              <w:t>- Elección correcta del gráfico según el tipo de datos.</w:t>
            </w:r>
          </w:p>
        </w:tc>
        <w:tc>
          <w:tcPr>
            <w:tcW w:type="dxa" w:w="6235"/>
          </w:tcPr>
          <w:p>
            <w:r>
              <w:t>Clase Magistral y Debate Crítico:</w:t>
              <w:br/>
              <w:t>- Ejercicios en vivo de refactorización de gráficos 'feos' (Ej. transformación de Pie Charts 3D a Barras Horizontales limpias).</w:t>
              <w:br/>
              <w:t>- Uso de la paleta de colores institucional para dirigir la atención.</w:t>
            </w:r>
          </w:p>
        </w:tc>
      </w:tr>
      <w:tr>
        <w:tc>
          <w:tcPr>
            <w:tcW w:type="dxa" w:w="1268"/>
          </w:tcPr>
          <w:p>
            <w:r>
              <w:t>Semana 10</w:t>
            </w:r>
          </w:p>
        </w:tc>
        <w:tc>
          <w:tcPr>
            <w:tcW w:type="dxa" w:w="2837"/>
          </w:tcPr>
          <w:p>
            <w:r>
              <w:t>Unidad 3: Dashboards Dinámicos e Interactivos.</w:t>
              <w:br/>
              <w:t>- Construcción de Reportes en Power BI.</w:t>
              <w:br/>
              <w:t>- Interacciones visuales: Filtros cruzados, Tooltips personalizados.</w:t>
              <w:br/>
              <w:t>- Segmentaciones avanzadas (Slicers) y marcadores (Bookmarks).</w:t>
            </w:r>
          </w:p>
        </w:tc>
        <w:tc>
          <w:tcPr>
            <w:tcW w:type="dxa" w:w="6235"/>
          </w:tcPr>
          <w:p>
            <w:r>
              <w:t>Laboratorio de Visualización:</w:t>
              <w:br/>
              <w:t>- Diseño de la primera versión del Dashboard utilizando el modelo del Proyecto 1.</w:t>
              <w:br/>
              <w:t>- Aplicación estricta de las reglas de contraste de color y jerarquía visual.</w:t>
            </w:r>
          </w:p>
        </w:tc>
      </w:tr>
      <w:tr>
        <w:tc>
          <w:tcPr>
            <w:tcW w:type="dxa" w:w="1268"/>
          </w:tcPr>
          <w:p>
            <w:r>
              <w:t>Semana 11</w:t>
            </w:r>
          </w:p>
        </w:tc>
        <w:tc>
          <w:tcPr>
            <w:tcW w:type="dxa" w:w="2837"/>
          </w:tcPr>
          <w:p>
            <w:r>
              <w:t>Unidad 3: Trabajo Autónomo - Alertas y Drill-down (13 de Noviembre).</w:t>
              <w:br/>
              <w:t>- Profundización en los niveles de análisis (Drill-down / Drill-through).</w:t>
              <w:br/>
              <w:t>- Parametrización y alertas de KPI.</w:t>
            </w:r>
          </w:p>
        </w:tc>
        <w:tc>
          <w:tcPr>
            <w:tcW w:type="dxa" w:w="6235"/>
          </w:tcPr>
          <w:p>
            <w:r>
              <w:t>Actividad Asincrónica (Espacio sin salón L55):</w:t>
              <w:br/>
              <w:t>- Implementación de jerarquías de fechas y categorías en el dashboard para permitir a los usuarios navegar desde un panorama general hasta el detalle transaccional.</w:t>
            </w:r>
          </w:p>
        </w:tc>
      </w:tr>
      <w:tr>
        <w:tc>
          <w:tcPr>
            <w:tcW w:type="dxa" w:w="1268"/>
          </w:tcPr>
          <w:p>
            <w:r>
              <w:t>Semana 12</w:t>
            </w:r>
          </w:p>
        </w:tc>
        <w:tc>
          <w:tcPr>
            <w:tcW w:type="dxa" w:w="2837"/>
          </w:tcPr>
          <w:p>
            <w:r>
              <w:t>Unidad 3: Storytelling y Contexto Empresarial.</w:t>
              <w:br/>
              <w:t>- Adaptación del Dashboard al público objetivo (CEO vs Analista Táctico).</w:t>
              <w:br/>
              <w:t>- Construcción de narrativas visuales coherentes.</w:t>
              <w:br/>
              <w:t>- Presentación de insights de impacto.</w:t>
            </w:r>
          </w:p>
        </w:tc>
        <w:tc>
          <w:tcPr>
            <w:tcW w:type="dxa" w:w="6235"/>
          </w:tcPr>
          <w:p>
            <w:r>
              <w:t>Taller de Narrativa Visual:</w:t>
              <w:br/>
              <w:t>- Los estudiantes jugarán roles (Ejecutivo vs Analista) y probarán si el dashboard actual responde las preguntas críticas de negocio en menos de 10 segundos.</w:t>
              <w:br/>
              <w:t>- Quiz 2 (10%).</w:t>
            </w:r>
          </w:p>
        </w:tc>
      </w:tr>
      <w:tr>
        <w:tc>
          <w:tcPr>
            <w:tcW w:type="dxa" w:w="1268"/>
          </w:tcPr>
          <w:p>
            <w:r>
              <w:t>Semana 13</w:t>
            </w:r>
          </w:p>
        </w:tc>
        <w:tc>
          <w:tcPr>
            <w:tcW w:type="dxa" w:w="2837"/>
          </w:tcPr>
          <w:p>
            <w:r>
              <w:t>Unidad 4: Casos Empresariales y BI en la Nube.</w:t>
              <w:br/>
              <w:t>- Publicación de reportes (Power BI Service).</w:t>
              <w:br/>
              <w:t>- Seguridad a nivel de fila (RLS) para distribución corporativa.</w:t>
              <w:br/>
              <w:t>- Análisis de casos reales de adopción de BI en la industria.</w:t>
            </w:r>
          </w:p>
        </w:tc>
        <w:tc>
          <w:tcPr>
            <w:tcW w:type="dxa" w:w="6235"/>
          </w:tcPr>
          <w:p>
            <w:r>
              <w:t>Laboratorio de Despliegue:</w:t>
              <w:br/>
              <w:t>- Configuración de áreas de trabajo y publicación del reporte en la nube.</w:t>
              <w:br/>
              <w:t>- Implementación de roles de seguridad para restringir el acceso a la información confidencial.</w:t>
            </w:r>
          </w:p>
        </w:tc>
      </w:tr>
      <w:tr>
        <w:tc>
          <w:tcPr>
            <w:tcW w:type="dxa" w:w="1268"/>
          </w:tcPr>
          <w:p>
            <w:r>
              <w:t>Semana 14</w:t>
            </w:r>
          </w:p>
        </w:tc>
        <w:tc>
          <w:tcPr>
            <w:tcW w:type="dxa" w:w="2837"/>
          </w:tcPr>
          <w:p>
            <w:r>
              <w:t>Unidad 4: Refinamiento Final y Feedback Clínico.</w:t>
              <w:br/>
              <w:t>- Sesiones de co-evaluación (Peer Review) de Dashboards.</w:t>
              <w:br/>
              <w:t>- Identificación de cuellos de botella en la comunicación de datos.</w:t>
            </w:r>
          </w:p>
        </w:tc>
        <w:tc>
          <w:tcPr>
            <w:tcW w:type="dxa" w:w="6235"/>
          </w:tcPr>
          <w:p>
            <w:r>
              <w:t>Clínica de Dashboards:</w:t>
              <w:br/>
              <w:t>- Los estudiantes intercambiarán sus proyectos y emitirán juicios críticos constructivos sobre usabilidad, diseño visual (Decluttering) y rendimiento técnico.</w:t>
              <w:br/>
              <w:t>- Evaluación 2 (15%).</w:t>
            </w:r>
          </w:p>
        </w:tc>
      </w:tr>
      <w:tr>
        <w:tc>
          <w:tcPr>
            <w:tcW w:type="dxa" w:w="1268"/>
          </w:tcPr>
          <w:p>
            <w:r>
              <w:t>Semana 15</w:t>
            </w:r>
          </w:p>
        </w:tc>
        <w:tc>
          <w:tcPr>
            <w:tcW w:type="dxa" w:w="2837"/>
          </w:tcPr>
          <w:p>
            <w:r>
              <w:t>Unidad 4: Preparación para Sustentaciones Ejecutivas.</w:t>
              <w:br/>
              <w:t>- Redacción de informes ejecutivos de respaldo.</w:t>
              <w:br/>
              <w:t>- Técnicas de oratoria para presentación de datos.</w:t>
            </w:r>
          </w:p>
        </w:tc>
        <w:tc>
          <w:tcPr>
            <w:tcW w:type="dxa" w:w="6235"/>
          </w:tcPr>
          <w:p>
            <w:r>
              <w:t>Simulacro de Presentación:</w:t>
              <w:br/>
              <w:t>- Ensayo de la sustentación frente a los compañeros para ajustar tiempos y narrativa.</w:t>
            </w:r>
          </w:p>
        </w:tc>
      </w:tr>
      <w:tr>
        <w:tc>
          <w:tcPr>
            <w:tcW w:type="dxa" w:w="1268"/>
          </w:tcPr>
          <w:p>
            <w:r>
              <w:t>Semana 16</w:t>
            </w:r>
          </w:p>
        </w:tc>
        <w:tc>
          <w:tcPr>
            <w:tcW w:type="dxa" w:w="2837"/>
          </w:tcPr>
          <w:p>
            <w:r>
              <w:t>Cierre de Curso: Sustentación Proyecto Final.</w:t>
              <w:br/>
              <w:t>- Evaluación integral del modelo de datos, diseño visual y narrativa estratégica.</w:t>
            </w:r>
          </w:p>
        </w:tc>
        <w:tc>
          <w:tcPr>
            <w:tcW w:type="dxa" w:w="6235"/>
          </w:tcPr>
          <w:p>
            <w:r>
              <w:t>Sustentación Ejecutiva (25%):</w:t>
              <w:br/>
              <w:t>- Presentación oficial del Dashboard Final ante el 'Board Directivo' (Docente e Invitados), demostrando el impacto en la toma de decisiones.</w:t>
            </w:r>
          </w:p>
        </w:tc>
      </w:tr>
    </w:tbl>
    <w:p w14:paraId="2F412FFE" w14:textId="559A717F" w:rsidR="006A777A" w:rsidRPr="00C02E86" w:rsidRDefault="00B0223C" w:rsidP="005C61AD">
      <w:pPr>
        <w:rPr>
          <w:i/>
          <w:iCs/>
        </w:rPr>
      </w:pPr>
      <w:r w:rsidRPr="00C02E86">
        <w:rPr>
          <w:lang w:val="es-ES"/>
        </w:rPr>
        <w:t> </w:t>
      </w:r>
      <w:r w:rsidRPr="00C02E86">
        <w:t>  </w:t>
      </w:r>
      <w:r w:rsidR="005C61AD" w:rsidRPr="00C02E86">
        <w:rPr>
          <w:b/>
          <w:bCs/>
          <w:i/>
          <w:iCs/>
        </w:rPr>
        <w:t>Nota:</w:t>
      </w:r>
      <w:r w:rsidR="005C61AD" w:rsidRPr="00C02E86">
        <w:rPr>
          <w:i/>
          <w:iCs/>
        </w:rPr>
        <w:t xml:space="preserve"> </w:t>
      </w:r>
      <w:r w:rsidR="005C61AD" w:rsidRPr="00C02E86">
        <w:rPr>
          <w:i/>
          <w:iCs/>
          <w:color w:val="A6A6A6" w:themeColor="background1" w:themeShade="A6"/>
        </w:rPr>
        <w:t>duplique las filas según el número de sesiones plan</w:t>
      </w:r>
      <w:r w:rsidR="00F04DCB">
        <w:rPr>
          <w:i/>
          <w:iCs/>
          <w:color w:val="A6A6A6" w:themeColor="background1" w:themeShade="A6"/>
        </w:rPr>
        <w:t>eadas</w:t>
      </w:r>
      <w:r w:rsidR="005C61AD" w:rsidRPr="00C02E86">
        <w:rPr>
          <w:i/>
          <w:iCs/>
          <w:color w:val="A6A6A6" w:themeColor="background1" w:themeShade="A6"/>
        </w:rPr>
        <w:t xml:space="preserve"> para su curs</w:t>
      </w:r>
      <w:r w:rsidR="00202FEF">
        <w:rPr>
          <w:i/>
          <w:iCs/>
          <w:color w:val="A6A6A6" w:themeColor="background1" w:themeShade="A6"/>
        </w:rPr>
        <w:t>o</w:t>
      </w:r>
      <w:r w:rsidR="00152C5A">
        <w:rPr>
          <w:i/>
          <w:iCs/>
          <w:color w:val="A6A6A6" w:themeColor="background1" w:themeShade="A6"/>
        </w:rPr>
        <w:t>, puede ajustar la tabla como considere.</w:t>
      </w:r>
    </w:p>
    <w:p w14:paraId="7A14BDBA" w14:textId="471A2582" w:rsidR="00D5625E" w:rsidRPr="00C02E86" w:rsidRDefault="00D5625E" w:rsidP="005C61AD">
      <w:pPr>
        <w:rPr>
          <w:i/>
          <w:iCs/>
        </w:rPr>
      </w:pPr>
    </w:p>
    <w:p w14:paraId="5355FF02" w14:textId="11ADB6AC" w:rsidR="00B368E9" w:rsidRDefault="04ECEDFB" w:rsidP="002A1A00">
      <w:pPr>
        <w:tabs>
          <w:tab w:val="left" w:pos="3384"/>
        </w:tabs>
        <w:rPr>
          <w:b/>
          <w:bCs/>
        </w:rPr>
      </w:pPr>
      <w:r w:rsidRPr="199D3454">
        <w:rPr>
          <w:b/>
          <w:bCs/>
        </w:rPr>
        <w:t>6</w:t>
      </w:r>
      <w:r w:rsidR="00B368E9" w:rsidRPr="199D3454">
        <w:rPr>
          <w:b/>
          <w:bCs/>
        </w:rPr>
        <w:t xml:space="preserve">. </w:t>
      </w:r>
      <w:r w:rsidR="00DD089E" w:rsidRPr="199D3454">
        <w:rPr>
          <w:b/>
          <w:bCs/>
        </w:rPr>
        <w:t>¿C</w:t>
      </w:r>
      <w:r w:rsidR="00C02E86" w:rsidRPr="199D3454">
        <w:rPr>
          <w:b/>
          <w:bCs/>
        </w:rPr>
        <w:t>uál es el proceso evaluativo</w:t>
      </w:r>
      <w:r w:rsidR="00DD089E" w:rsidRPr="199D3454">
        <w:rPr>
          <w:b/>
          <w:bCs/>
        </w:rPr>
        <w:t>?</w:t>
      </w:r>
    </w:p>
    <w:p w14:paraId="50459A22" w14:textId="084DF7E3" w:rsidR="00561E46" w:rsidRDefault="00561E46" w:rsidP="002A1A00">
      <w:pPr>
        <w:tabs>
          <w:tab w:val="left" w:pos="3384"/>
        </w:tabs>
        <w:rPr>
          <w:b/>
          <w:bCs/>
        </w:rPr>
      </w:pPr>
      <w:r>
        <w:rPr>
          <w:i/>
          <w:iCs/>
          <w:color w:val="A6A6A6" w:themeColor="background1" w:themeShade="A6"/>
        </w:rPr>
        <w:t xml:space="preserve">Si quiere precisar algún aspecto particular sobre el proceso evaluativo, puede escribirlo antes de la </w:t>
      </w:r>
      <w:r w:rsidR="00203629">
        <w:rPr>
          <w:i/>
          <w:iCs/>
          <w:color w:val="A6A6A6" w:themeColor="background1" w:themeShade="A6"/>
        </w:rPr>
        <w:t>tabla.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5306"/>
        <w:gridCol w:w="2081"/>
        <w:gridCol w:w="1277"/>
        <w:gridCol w:w="869"/>
      </w:tblGrid>
      <w:tr w:rsidR="000234FC" w:rsidRPr="00C02E86" w14:paraId="11E4C321" w14:textId="77777777" w:rsidTr="000234FC">
        <w:trPr>
          <w:trHeight w:val="300"/>
        </w:trPr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2DD5155" w14:textId="745C1B91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4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19AC148B" w14:textId="67DC09AB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 xml:space="preserve">Actividad de evaluación </w:t>
            </w:r>
          </w:p>
        </w:tc>
        <w:tc>
          <w:tcPr>
            <w:tcW w:w="9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15C3096" w14:textId="6696098B" w:rsidR="000234FC" w:rsidRPr="0020513D" w:rsidRDefault="009E02C7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 xml:space="preserve">Resultado de Aprendizaje Esperado - </w:t>
            </w:r>
            <w:r w:rsidR="000234FC" w:rsidRPr="0020513D">
              <w:rPr>
                <w:b/>
                <w:bCs/>
                <w:sz w:val="18"/>
                <w:szCs w:val="18"/>
              </w:rPr>
              <w:t>RAE</w:t>
            </w:r>
          </w:p>
        </w:tc>
        <w:tc>
          <w:tcPr>
            <w:tcW w:w="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97A5D27" w14:textId="7B3F14C8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Tipo de actividad</w:t>
            </w:r>
          </w:p>
        </w:tc>
        <w:tc>
          <w:tcPr>
            <w:tcW w:w="4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799CDD5A" w14:textId="026BD446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% en la calificación total</w:t>
            </w:r>
          </w:p>
        </w:tc>
      </w:tr>
      <w:tr>
        <w:tc>
          <w:tcPr>
            <w:tcW w:type="dxa" w:w="1251"/>
          </w:tcPr>
          <w:p>
            <w:r>
              <w:t>Semana 4</w:t>
            </w:r>
          </w:p>
        </w:tc>
        <w:tc>
          <w:tcPr>
            <w:tcW w:type="dxa" w:w="5306"/>
          </w:tcPr>
          <w:p>
            <w:r>
              <w:t>Quiz 1: Conceptos de BI, KPIs y Glosario EMI.</w:t>
            </w:r>
          </w:p>
        </w:tc>
        <w:tc>
          <w:tcPr>
            <w:tcW w:type="dxa" w:w="2081"/>
          </w:tcPr>
          <w:p>
            <w:r>
              <w:t>RAE 1.1</w:t>
            </w:r>
          </w:p>
        </w:tc>
        <w:tc>
          <w:tcPr>
            <w:tcW w:type="dxa" w:w="1277"/>
          </w:tcPr>
          <w:p>
            <w:r>
              <w:t>Individual</w:t>
            </w:r>
          </w:p>
        </w:tc>
        <w:tc>
          <w:tcPr>
            <w:tcW w:type="dxa" w:w="869"/>
          </w:tcPr>
          <w:p>
            <w:r>
              <w:t>10%</w:t>
            </w:r>
          </w:p>
        </w:tc>
      </w:tr>
      <w:tr>
        <w:tc>
          <w:tcPr>
            <w:tcW w:type="dxa" w:w="1251"/>
          </w:tcPr>
          <w:p>
            <w:r>
              <w:t>Semana 7</w:t>
            </w:r>
          </w:p>
        </w:tc>
        <w:tc>
          <w:tcPr>
            <w:tcW w:type="dxa" w:w="5306"/>
          </w:tcPr>
          <w:p>
            <w:r>
              <w:t>Evaluación 1: Transformación ETL y Power Query.</w:t>
            </w:r>
          </w:p>
        </w:tc>
        <w:tc>
          <w:tcPr>
            <w:tcW w:type="dxa" w:w="2081"/>
          </w:tcPr>
          <w:p>
            <w:r>
              <w:t>RAE 1.2</w:t>
            </w:r>
          </w:p>
        </w:tc>
        <w:tc>
          <w:tcPr>
            <w:tcW w:type="dxa" w:w="1277"/>
          </w:tcPr>
          <w:p>
            <w:r>
              <w:t>Individual</w:t>
            </w:r>
          </w:p>
        </w:tc>
        <w:tc>
          <w:tcPr>
            <w:tcW w:type="dxa" w:w="869"/>
          </w:tcPr>
          <w:p>
            <w:r>
              <w:t>15%</w:t>
            </w:r>
          </w:p>
        </w:tc>
      </w:tr>
      <w:tr>
        <w:tc>
          <w:tcPr>
            <w:tcW w:type="dxa" w:w="1251"/>
          </w:tcPr>
          <w:p>
            <w:r>
              <w:t>Semana 8</w:t>
            </w:r>
          </w:p>
        </w:tc>
        <w:tc>
          <w:tcPr>
            <w:tcW w:type="dxa" w:w="5306"/>
          </w:tcPr>
          <w:p>
            <w:r>
              <w:t>Proyecto 1: Sustentación Arquitectura y Modelo de Datos (Esquema Estrella).</w:t>
            </w:r>
          </w:p>
        </w:tc>
        <w:tc>
          <w:tcPr>
            <w:tcW w:type="dxa" w:w="2081"/>
          </w:tcPr>
          <w:p>
            <w:r>
              <w:t>RAE 1.3</w:t>
            </w:r>
          </w:p>
        </w:tc>
        <w:tc>
          <w:tcPr>
            <w:tcW w:type="dxa" w:w="1277"/>
          </w:tcPr>
          <w:p>
            <w:r>
              <w:t>Grupal</w:t>
            </w:r>
          </w:p>
        </w:tc>
        <w:tc>
          <w:tcPr>
            <w:tcW w:type="dxa" w:w="869"/>
          </w:tcPr>
          <w:p>
            <w:r>
              <w:t>25%</w:t>
            </w:r>
          </w:p>
        </w:tc>
      </w:tr>
      <w:tr>
        <w:tc>
          <w:tcPr>
            <w:tcW w:type="dxa" w:w="1251"/>
          </w:tcPr>
          <w:p>
            <w:r>
              <w:t>Semana 12</w:t>
            </w:r>
          </w:p>
        </w:tc>
        <w:tc>
          <w:tcPr>
            <w:tcW w:type="dxa" w:w="5306"/>
          </w:tcPr>
          <w:p>
            <w:r>
              <w:t>Quiz 2: Diseño Visual, Gestalt y Decluttering.</w:t>
            </w:r>
          </w:p>
        </w:tc>
        <w:tc>
          <w:tcPr>
            <w:tcW w:type="dxa" w:w="2081"/>
          </w:tcPr>
          <w:p>
            <w:r>
              <w:t>RAE 2.1, 2.2</w:t>
            </w:r>
          </w:p>
        </w:tc>
        <w:tc>
          <w:tcPr>
            <w:tcW w:type="dxa" w:w="1277"/>
          </w:tcPr>
          <w:p>
            <w:r>
              <w:t>Individual</w:t>
            </w:r>
          </w:p>
        </w:tc>
        <w:tc>
          <w:tcPr>
            <w:tcW w:type="dxa" w:w="869"/>
          </w:tcPr>
          <w:p>
            <w:r>
              <w:t>10%</w:t>
            </w:r>
          </w:p>
        </w:tc>
      </w:tr>
      <w:tr>
        <w:tc>
          <w:tcPr>
            <w:tcW w:type="dxa" w:w="1251"/>
          </w:tcPr>
          <w:p>
            <w:r>
              <w:t>Semana 14</w:t>
            </w:r>
          </w:p>
        </w:tc>
        <w:tc>
          <w:tcPr>
            <w:tcW w:type="dxa" w:w="5306"/>
          </w:tcPr>
          <w:p>
            <w:r>
              <w:t>Evaluación 2: Implementación de interacciones y DAX en Power BI.</w:t>
            </w:r>
          </w:p>
        </w:tc>
        <w:tc>
          <w:tcPr>
            <w:tcW w:type="dxa" w:w="2081"/>
          </w:tcPr>
          <w:p>
            <w:r>
              <w:t>RAE 2.3</w:t>
            </w:r>
          </w:p>
        </w:tc>
        <w:tc>
          <w:tcPr>
            <w:tcW w:type="dxa" w:w="1277"/>
          </w:tcPr>
          <w:p>
            <w:r>
              <w:t>Individual</w:t>
            </w:r>
          </w:p>
        </w:tc>
        <w:tc>
          <w:tcPr>
            <w:tcW w:type="dxa" w:w="869"/>
          </w:tcPr>
          <w:p>
            <w:r>
              <w:t>15%</w:t>
            </w:r>
          </w:p>
        </w:tc>
      </w:tr>
      <w:tr>
        <w:tc>
          <w:tcPr>
            <w:tcW w:type="dxa" w:w="1251"/>
          </w:tcPr>
          <w:p>
            <w:r>
              <w:t>Semana 16</w:t>
            </w:r>
          </w:p>
        </w:tc>
        <w:tc>
          <w:tcPr>
            <w:tcW w:type="dxa" w:w="5306"/>
          </w:tcPr>
          <w:p>
            <w:r>
              <w:t>Proyecto Final: Sustentación Ejecutiva del Dashboard interactivo completo.</w:t>
            </w:r>
          </w:p>
        </w:tc>
        <w:tc>
          <w:tcPr>
            <w:tcW w:type="dxa" w:w="2081"/>
          </w:tcPr>
          <w:p>
            <w:r>
              <w:t>RAE 3.1, 3.2, 3.3</w:t>
            </w:r>
          </w:p>
        </w:tc>
        <w:tc>
          <w:tcPr>
            <w:tcW w:type="dxa" w:w="1277"/>
          </w:tcPr>
          <w:p>
            <w:r>
              <w:t>Grupal</w:t>
            </w:r>
          </w:p>
        </w:tc>
        <w:tc>
          <w:tcPr>
            <w:tcW w:type="dxa" w:w="869"/>
          </w:tcPr>
          <w:p>
            <w:r>
              <w:t>25%</w:t>
            </w:r>
          </w:p>
        </w:tc>
      </w:tr>
    </w:tbl>
    <w:p w14:paraId="03B8D5F4" w14:textId="53E03C24" w:rsidR="00D5625E" w:rsidRPr="00C02E86" w:rsidRDefault="007F4506" w:rsidP="005C61AD">
      <w:pPr>
        <w:rPr>
          <w:i/>
          <w:iCs/>
          <w:color w:val="A6A6A6" w:themeColor="background1" w:themeShade="A6"/>
        </w:rPr>
      </w:pPr>
      <w:r w:rsidRPr="00C02E86">
        <w:rPr>
          <w:b/>
          <w:bCs/>
          <w:i/>
          <w:iCs/>
        </w:rPr>
        <w:t>Nota:</w:t>
      </w:r>
      <w:r w:rsidRPr="00C02E86">
        <w:rPr>
          <w:i/>
          <w:iCs/>
        </w:rPr>
        <w:t xml:space="preserve"> </w:t>
      </w:r>
      <w:r w:rsidRPr="00C02E86">
        <w:rPr>
          <w:i/>
          <w:iCs/>
          <w:color w:val="A6A6A6" w:themeColor="background1" w:themeShade="A6"/>
        </w:rPr>
        <w:t xml:space="preserve">duplique las filas según el número de </w:t>
      </w:r>
      <w:r w:rsidR="00720E3B">
        <w:rPr>
          <w:i/>
          <w:iCs/>
          <w:color w:val="A6A6A6" w:themeColor="background1" w:themeShade="A6"/>
        </w:rPr>
        <w:t>actividades de evaluación</w:t>
      </w:r>
      <w:r w:rsidRPr="00C02E86">
        <w:rPr>
          <w:i/>
          <w:iCs/>
          <w:color w:val="A6A6A6" w:themeColor="background1" w:themeShade="A6"/>
        </w:rPr>
        <w:t xml:space="preserve"> plan</w:t>
      </w:r>
      <w:r w:rsidR="00810A71">
        <w:rPr>
          <w:i/>
          <w:iCs/>
          <w:color w:val="A6A6A6" w:themeColor="background1" w:themeShade="A6"/>
        </w:rPr>
        <w:t>eadas</w:t>
      </w:r>
      <w:r w:rsidRPr="00C02E86">
        <w:rPr>
          <w:i/>
          <w:iCs/>
          <w:color w:val="A6A6A6" w:themeColor="background1" w:themeShade="A6"/>
        </w:rPr>
        <w:t xml:space="preserve"> para su curso.</w:t>
      </w:r>
    </w:p>
    <w:p w14:paraId="790C6586" w14:textId="74742436" w:rsidR="1CC6F80A" w:rsidRDefault="1CC6F80A" w:rsidP="3D1569A3">
      <w:pPr>
        <w:rPr>
          <w:b/>
          <w:bCs/>
        </w:rPr>
      </w:pPr>
    </w:p>
    <w:p w14:paraId="269E144B" w14:textId="77777777" w:rsidR="000234FC" w:rsidRDefault="000234FC" w:rsidP="3D1569A3">
      <w:pPr>
        <w:rPr>
          <w:b/>
          <w:bCs/>
        </w:rPr>
      </w:pPr>
    </w:p>
    <w:p w14:paraId="44370017" w14:textId="7DF741DE" w:rsidR="00955F45" w:rsidRPr="00C02E86" w:rsidRDefault="7E0F97E7" w:rsidP="007130C6">
      <w:pPr>
        <w:rPr>
          <w:b/>
          <w:bCs/>
        </w:rPr>
      </w:pPr>
      <w:r w:rsidRPr="199D3454">
        <w:rPr>
          <w:b/>
          <w:bCs/>
        </w:rPr>
        <w:lastRenderedPageBreak/>
        <w:t>7</w:t>
      </w:r>
      <w:r w:rsidR="00BB560A" w:rsidRPr="199D3454">
        <w:rPr>
          <w:b/>
          <w:bCs/>
        </w:rPr>
        <w:t>.</w:t>
      </w:r>
      <w:r w:rsidR="00D851DA" w:rsidRPr="199D3454">
        <w:rPr>
          <w:b/>
          <w:bCs/>
        </w:rPr>
        <w:t xml:space="preserve"> </w:t>
      </w:r>
      <w:r w:rsidR="570B0219" w:rsidRPr="199D3454">
        <w:rPr>
          <w:b/>
          <w:bCs/>
        </w:rPr>
        <w:t xml:space="preserve">Acuerdos </w:t>
      </w:r>
      <w:r w:rsidR="75340C75" w:rsidRPr="199D3454">
        <w:rPr>
          <w:b/>
          <w:bCs/>
        </w:rPr>
        <w:t>y reglas d</w:t>
      </w:r>
      <w:r w:rsidR="570B0219" w:rsidRPr="199D3454">
        <w:rPr>
          <w:b/>
          <w:bCs/>
        </w:rPr>
        <w:t>e clase</w:t>
      </w:r>
      <w:r w:rsidR="24FFDCE8" w:rsidRPr="199D3454">
        <w:rPr>
          <w:b/>
          <w:bCs/>
        </w:rPr>
        <w:t>:</w:t>
      </w:r>
      <w:r w:rsidR="00887DE8" w:rsidRPr="199D3454">
        <w:rPr>
          <w:b/>
          <w:bCs/>
        </w:rPr>
        <w:t xml:space="preserve"> </w:t>
      </w:r>
    </w:p>
    <w:p w14:paraId="08BDE8F6" w14:textId="5724F32D" w:rsidR="76CE395C" w:rsidRDefault="7E068657" w:rsidP="009A18F2">
      <w:pPr>
        <w:rPr>
          <w:rFonts w:eastAsiaTheme="minorEastAsia"/>
          <w:iCs/>
          <w:color w:val="000000" w:themeColor="text1"/>
        </w:rPr>
      </w:pPr>
      <w:r w:rsidRPr="009A18F2">
        <w:rPr>
          <w:rFonts w:eastAsiaTheme="minorEastAsia"/>
          <w:iCs/>
          <w:color w:val="000000" w:themeColor="text1"/>
        </w:rPr>
        <w:t>R</w:t>
      </w:r>
      <w:r w:rsidR="76CE395C" w:rsidRPr="009A18F2">
        <w:rPr>
          <w:rFonts w:eastAsiaTheme="minorEastAsia"/>
          <w:iCs/>
          <w:color w:val="000000" w:themeColor="text1"/>
        </w:rPr>
        <w:t>ecuerde que</w:t>
      </w:r>
      <w:r w:rsidR="6206145E" w:rsidRPr="009A18F2">
        <w:rPr>
          <w:rFonts w:eastAsiaTheme="minorEastAsia"/>
          <w:iCs/>
          <w:color w:val="000000" w:themeColor="text1"/>
        </w:rPr>
        <w:t xml:space="preserve"> por</w:t>
      </w:r>
      <w:r w:rsidR="61EF3FB2" w:rsidRPr="009A18F2">
        <w:rPr>
          <w:rFonts w:eastAsiaTheme="minorEastAsia"/>
          <w:iCs/>
          <w:color w:val="000000" w:themeColor="text1"/>
        </w:rPr>
        <w:t xml:space="preserve"> reglamento </w:t>
      </w:r>
      <w:r w:rsidR="6A43CA7E" w:rsidRPr="009A18F2">
        <w:rPr>
          <w:rFonts w:eastAsiaTheme="minorEastAsia"/>
          <w:iCs/>
          <w:color w:val="000000" w:themeColor="text1"/>
        </w:rPr>
        <w:t xml:space="preserve">estudiantil se ha establecido que el límite de </w:t>
      </w:r>
      <w:r w:rsidR="73489824" w:rsidRPr="009A18F2">
        <w:rPr>
          <w:rFonts w:eastAsiaTheme="minorEastAsia"/>
          <w:iCs/>
          <w:color w:val="000000" w:themeColor="text1"/>
        </w:rPr>
        <w:t xml:space="preserve">inasistencia </w:t>
      </w:r>
      <w:r w:rsidR="00515E31" w:rsidRPr="009A18F2">
        <w:rPr>
          <w:rFonts w:eastAsiaTheme="minorEastAsia"/>
          <w:iCs/>
          <w:color w:val="000000" w:themeColor="text1"/>
        </w:rPr>
        <w:t xml:space="preserve">en </w:t>
      </w:r>
      <w:r w:rsidR="6A43CA7E" w:rsidRPr="009A18F2">
        <w:rPr>
          <w:rFonts w:eastAsiaTheme="minorEastAsia"/>
          <w:iCs/>
          <w:color w:val="000000" w:themeColor="text1"/>
        </w:rPr>
        <w:t xml:space="preserve">pregrado </w:t>
      </w:r>
      <w:r w:rsidR="00515E31" w:rsidRPr="009A18F2">
        <w:rPr>
          <w:rFonts w:eastAsiaTheme="minorEastAsia"/>
          <w:iCs/>
          <w:color w:val="000000" w:themeColor="text1"/>
        </w:rPr>
        <w:t xml:space="preserve">es </w:t>
      </w:r>
      <w:r w:rsidR="6A43CA7E" w:rsidRPr="009A18F2">
        <w:rPr>
          <w:rFonts w:eastAsiaTheme="minorEastAsia"/>
          <w:iCs/>
          <w:color w:val="000000" w:themeColor="text1"/>
        </w:rPr>
        <w:t>20%</w:t>
      </w:r>
      <w:r w:rsidR="002C17FF">
        <w:rPr>
          <w:rFonts w:eastAsiaTheme="minorEastAsia"/>
          <w:iCs/>
          <w:color w:val="000000" w:themeColor="text1"/>
        </w:rPr>
        <w:t xml:space="preserve">, </w:t>
      </w:r>
      <w:r w:rsidR="006C1374">
        <w:rPr>
          <w:rFonts w:eastAsiaTheme="minorEastAsia"/>
          <w:iCs/>
          <w:color w:val="000000" w:themeColor="text1"/>
        </w:rPr>
        <w:t xml:space="preserve">10% en </w:t>
      </w:r>
      <w:r w:rsidR="00B030E4">
        <w:rPr>
          <w:rFonts w:eastAsiaTheme="minorEastAsia"/>
          <w:iCs/>
          <w:color w:val="000000" w:themeColor="text1"/>
        </w:rPr>
        <w:t xml:space="preserve">prácticas </w:t>
      </w:r>
      <w:r w:rsidR="002C17FF">
        <w:rPr>
          <w:rFonts w:eastAsiaTheme="minorEastAsia"/>
          <w:iCs/>
          <w:color w:val="000000" w:themeColor="text1"/>
        </w:rPr>
        <w:t>clínicas</w:t>
      </w:r>
      <w:r w:rsidR="00F75420">
        <w:rPr>
          <w:rFonts w:eastAsiaTheme="minorEastAsia"/>
          <w:iCs/>
          <w:color w:val="000000" w:themeColor="text1"/>
        </w:rPr>
        <w:t xml:space="preserve"> </w:t>
      </w:r>
      <w:r w:rsidR="7936140C" w:rsidRPr="009A18F2">
        <w:rPr>
          <w:rFonts w:eastAsiaTheme="minorEastAsia"/>
          <w:iCs/>
          <w:color w:val="000000" w:themeColor="text1"/>
        </w:rPr>
        <w:t>y</w:t>
      </w:r>
      <w:r w:rsidR="75CA61A5" w:rsidRPr="009A18F2">
        <w:rPr>
          <w:rFonts w:eastAsiaTheme="minorEastAsia"/>
          <w:iCs/>
          <w:color w:val="000000" w:themeColor="text1"/>
        </w:rPr>
        <w:t xml:space="preserve"> </w:t>
      </w:r>
      <w:r w:rsidR="6A43CA7E" w:rsidRPr="009A18F2">
        <w:rPr>
          <w:rFonts w:eastAsiaTheme="minorEastAsia"/>
          <w:iCs/>
          <w:color w:val="000000" w:themeColor="text1"/>
        </w:rPr>
        <w:t>posgrado</w:t>
      </w:r>
      <w:r w:rsidR="47E5F293" w:rsidRPr="009A18F2">
        <w:rPr>
          <w:rFonts w:eastAsiaTheme="minorEastAsia"/>
          <w:iCs/>
          <w:color w:val="000000" w:themeColor="text1"/>
        </w:rPr>
        <w:t xml:space="preserve"> </w:t>
      </w:r>
      <w:r w:rsidR="6A43CA7E" w:rsidRPr="009A18F2">
        <w:rPr>
          <w:rFonts w:eastAsiaTheme="minorEastAsia"/>
          <w:iCs/>
          <w:color w:val="000000" w:themeColor="text1"/>
        </w:rPr>
        <w:t>30%</w:t>
      </w:r>
      <w:r w:rsidR="12386A26" w:rsidRPr="009A18F2">
        <w:rPr>
          <w:rFonts w:eastAsiaTheme="minorEastAsia"/>
          <w:iCs/>
          <w:color w:val="000000" w:themeColor="text1"/>
        </w:rPr>
        <w:t xml:space="preserve">. </w:t>
      </w:r>
    </w:p>
    <w:p w14:paraId="6E2450CE" w14:textId="7E2617E2" w:rsidR="004413EB" w:rsidRPr="00C02E86" w:rsidRDefault="009A18F2" w:rsidP="009A18F2">
      <w:pPr>
        <w:rPr>
          <w:color w:val="7F7F7F" w:themeColor="text1" w:themeTint="80"/>
        </w:rPr>
      </w:pPr>
      <w:r>
        <w:t>Acuerdos Particulares y Reglas de Clase:</w:t>
        <w:br/>
        <w:t>- Horario Oficial: Las clases se desarrollan los viernes de 10:00 AM a 1:00 PM en el salón L55.</w:t>
        <w:br/>
        <w:t>- Puntualidad: El ingreso a tiempo es fundamental debido a la alta carga práctica de los talleres (Pair Programming).</w:t>
        <w:br/>
        <w:t>- Descanso Cognitivo: Para evitar fatiga técnica, se realizará una pausa de 20 minutos a las 11:30 AM.</w:t>
        <w:br/>
        <w:t>- Estrategia EMI: La participación en las actividades en inglés es obligatoria y sumará puntos de participación.</w:t>
        <w:br/>
        <w:t>- Uso Ético de IA: Fomentamos el uso de LLMNotebook y ChatGPT como asistentes de codificación (Copilot) y exploración crítica, mas no para plagio. Toda respuesta generada por IA debe ser sustentada por el estudiante.</w:t>
      </w:r>
    </w:p>
    <w:p w14:paraId="25FAF146" w14:textId="3A007048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034F508E" w14:textId="4191120C" w:rsidR="00515E31" w:rsidRPr="00C02E86" w:rsidRDefault="005B5D2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1F381525" w14:textId="5D31346F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312E6C0D" w14:textId="49380C39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6E356834" w14:textId="30D09186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13DEF987" w14:textId="6EBCB59C" w:rsidR="00515E31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7B13B24A" w14:textId="050DB4C4" w:rsidR="002653CA" w:rsidRDefault="002653CA" w:rsidP="002653CA">
      <w:pPr>
        <w:pStyle w:val="Prrafodelista"/>
        <w:ind w:left="1440"/>
        <w:rPr>
          <w:color w:val="7F7F7F" w:themeColor="text1" w:themeTint="80"/>
        </w:rPr>
      </w:pPr>
    </w:p>
    <w:p w14:paraId="2681DEC2" w14:textId="70A525E8" w:rsidR="00F86E80" w:rsidRPr="005F774D" w:rsidRDefault="560A173F" w:rsidP="007130C6">
      <w:pPr>
        <w:rPr>
          <w:b/>
          <w:bCs/>
        </w:rPr>
      </w:pPr>
      <w:r w:rsidRPr="199D3454">
        <w:rPr>
          <w:b/>
          <w:bCs/>
        </w:rPr>
        <w:t>8</w:t>
      </w:r>
      <w:r w:rsidR="00D851DA" w:rsidRPr="199D3454">
        <w:rPr>
          <w:b/>
          <w:bCs/>
        </w:rPr>
        <w:t xml:space="preserve">. </w:t>
      </w:r>
      <w:r w:rsidR="76B39A5A" w:rsidRPr="199D3454">
        <w:rPr>
          <w:b/>
          <w:bCs/>
        </w:rPr>
        <w:t xml:space="preserve"> </w:t>
      </w:r>
      <w:r w:rsidR="0BF3E823" w:rsidRPr="199D3454">
        <w:rPr>
          <w:b/>
          <w:bCs/>
        </w:rPr>
        <w:t>C</w:t>
      </w:r>
      <w:r w:rsidR="570B0219" w:rsidRPr="199D3454">
        <w:rPr>
          <w:b/>
          <w:bCs/>
        </w:rPr>
        <w:t>omp</w:t>
      </w:r>
      <w:r w:rsidR="54196CA0" w:rsidRPr="199D3454">
        <w:rPr>
          <w:b/>
          <w:bCs/>
        </w:rPr>
        <w:t>onentes</w:t>
      </w:r>
      <w:r w:rsidR="570B0219" w:rsidRPr="199D3454">
        <w:rPr>
          <w:b/>
          <w:bCs/>
        </w:rPr>
        <w:t xml:space="preserve"> éticos</w:t>
      </w:r>
      <w:r w:rsidR="6F665EC7" w:rsidRPr="199D3454">
        <w:rPr>
          <w:b/>
          <w:bCs/>
        </w:rPr>
        <w:t>:</w:t>
      </w:r>
    </w:p>
    <w:p w14:paraId="3EAFFEB2" w14:textId="77777777" w:rsidR="005F774D" w:rsidRDefault="005F774D" w:rsidP="005F774D">
      <w:r>
        <w:t>En la UNAB, la ética y la integridad son pilares que orientan todas las experiencias de aprendizaje. Desde una perspectiva laica, pluralista y centrada en la dignidad humana, la universidad concibe la ética como actuar con autonomía, responsabilidad y respeto por la diversidad.</w:t>
      </w:r>
    </w:p>
    <w:p w14:paraId="7FE05959" w14:textId="78DC6BFB" w:rsidR="005F774D" w:rsidRDefault="005F774D" w:rsidP="005F774D">
      <w:r>
        <w:t>Este compromiso, sustentado en el PEI, el Código de Ética y el Ciclo de Educación para la Libertad, fortalece el pensamiento crítico y la participación ciudadana. En este marco, se invita a las y los estudiantes a asumir las siguientes orientaciones como parte esencial de su vida académica y profesional:</w:t>
      </w:r>
    </w:p>
    <w:p w14:paraId="39A9B540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>Respetar la propiedad intelectual, evitando cualquier forma de plagio, apropiación indebida de ideas o recursos, y citando correctamente las fuentes utilizadas.</w:t>
      </w:r>
    </w:p>
    <w:p w14:paraId="3F77AFB0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 xml:space="preserve"> Actuar con integridad y ética ciudadana, manteniendo comportamientos respetuosos consigo mismo y con los demás, valorando la diversidad de ideas, culturas, expresiones e identidades, y ejerciendo la libertad para debatir y construir conocimiento de forma argumentada.</w:t>
      </w:r>
    </w:p>
    <w:p w14:paraId="36C8DA0E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>Promover una convivencia segura y digna, absteniéndose de participar, tolerar u ocultar actos de acoso, discriminación, matoneo o violencia motivados por género, edad, raza, orientación sexual, creencias, discapacidad, condición social u otros criterios de exclusión.</w:t>
      </w:r>
    </w:p>
    <w:p w14:paraId="1D6CD3E4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>Acoger y cumplir las normas institucionales establecidas en el PEI, el Código de Ética, los reglamentos académicos y otras políticas clave de la UNAB, como las de género, convivencia, propiedad intelectual, y ética en la investigación.</w:t>
      </w:r>
    </w:p>
    <w:p w14:paraId="467FC5F5" w14:textId="62841F62" w:rsidR="1CC6F80A" w:rsidRDefault="005F774D" w:rsidP="199D3454">
      <w:pPr>
        <w:pStyle w:val="Prrafodelista"/>
        <w:numPr>
          <w:ilvl w:val="0"/>
          <w:numId w:val="23"/>
        </w:numPr>
      </w:pPr>
      <w:r>
        <w:t>Ejercer la responsabilidad social y ambiental, comprendiendo que la formación universitaria implica un compromiso con la sostenibilidad, el respeto por la vida y la contribución al bienestar colectivo.</w:t>
      </w:r>
    </w:p>
    <w:p w14:paraId="026EDC51" w14:textId="28A6186F" w:rsidR="49B26F32" w:rsidRDefault="49B26F32" w:rsidP="49B26F32"/>
    <w:p w14:paraId="7D89F72C" w14:textId="7EE1055F" w:rsidR="00F86E80" w:rsidRDefault="0435ADEC" w:rsidP="007130C6">
      <w:pPr>
        <w:rPr>
          <w:b/>
          <w:bCs/>
        </w:rPr>
      </w:pPr>
      <w:r w:rsidRPr="199D3454">
        <w:rPr>
          <w:b/>
          <w:bCs/>
        </w:rPr>
        <w:t>9</w:t>
      </w:r>
      <w:r w:rsidR="00D851DA" w:rsidRPr="199D3454">
        <w:rPr>
          <w:b/>
          <w:bCs/>
        </w:rPr>
        <w:t xml:space="preserve">. </w:t>
      </w:r>
      <w:r w:rsidR="068750F3" w:rsidRPr="199D3454">
        <w:rPr>
          <w:b/>
          <w:bCs/>
        </w:rPr>
        <w:t>Uso de I</w:t>
      </w:r>
      <w:r w:rsidR="00FE6076" w:rsidRPr="199D3454">
        <w:rPr>
          <w:b/>
          <w:bCs/>
        </w:rPr>
        <w:t xml:space="preserve">nteligencia </w:t>
      </w:r>
      <w:r w:rsidR="068750F3" w:rsidRPr="199D3454">
        <w:rPr>
          <w:b/>
          <w:bCs/>
        </w:rPr>
        <w:t>A</w:t>
      </w:r>
      <w:r w:rsidR="00FE6076" w:rsidRPr="199D3454">
        <w:rPr>
          <w:b/>
          <w:bCs/>
        </w:rPr>
        <w:t>rtificial -</w:t>
      </w:r>
      <w:r w:rsidR="0088488D">
        <w:rPr>
          <w:b/>
          <w:bCs/>
        </w:rPr>
        <w:t xml:space="preserve"> </w:t>
      </w:r>
      <w:r w:rsidR="00FE6076" w:rsidRPr="199D3454">
        <w:rPr>
          <w:b/>
          <w:bCs/>
        </w:rPr>
        <w:t>IA</w:t>
      </w:r>
      <w:r w:rsidR="0B84A39B" w:rsidRPr="199D3454">
        <w:rPr>
          <w:b/>
          <w:bCs/>
        </w:rPr>
        <w:t>:</w:t>
      </w:r>
    </w:p>
    <w:p w14:paraId="4D2B7029" w14:textId="05DAD01F" w:rsidR="008149B8" w:rsidRDefault="00311327" w:rsidP="0079639E">
      <w:pPr>
        <w:pStyle w:val="Prrafodelista"/>
        <w:ind w:left="0"/>
      </w:pPr>
      <w:r>
        <w:rPr>
          <w:rFonts w:eastAsiaTheme="minorEastAsia"/>
          <w:color w:val="000000" w:themeColor="text1"/>
        </w:rPr>
        <w:t xml:space="preserve">En </w:t>
      </w:r>
      <w:r w:rsidR="00FC5998">
        <w:rPr>
          <w:rFonts w:eastAsiaTheme="minorEastAsia"/>
          <w:color w:val="000000" w:themeColor="text1"/>
        </w:rPr>
        <w:t xml:space="preserve">la </w:t>
      </w:r>
      <w:r w:rsidR="00F60061" w:rsidRPr="008117B7">
        <w:rPr>
          <w:rFonts w:eastAsiaTheme="minorEastAsia"/>
          <w:color w:val="000000" w:themeColor="text1"/>
        </w:rPr>
        <w:t xml:space="preserve">Universidad Autónoma de Bucaramanga </w:t>
      </w:r>
      <w:r w:rsidR="00BA36A4">
        <w:rPr>
          <w:rFonts w:eastAsiaTheme="minorEastAsia"/>
          <w:color w:val="000000" w:themeColor="text1"/>
        </w:rPr>
        <w:t xml:space="preserve">reconocemos que la </w:t>
      </w:r>
      <w:r w:rsidR="00FC5998">
        <w:t xml:space="preserve">IA </w:t>
      </w:r>
      <w:r w:rsidR="004F0C9F">
        <w:t xml:space="preserve">es una herramienta que puede transformar la educación, la investigación, la gestión y la relación con la sociedad. Sostenemos el principio de que la tecnología debe estar subordinada al juicio humano y que su uso e implementación </w:t>
      </w:r>
      <w:r w:rsidR="008F5E3D">
        <w:t xml:space="preserve">debe ser siempre ético, transparente y contextualizo y estar guiado por la inclusión, el pensamiento crítico y el respeto por la persona, en coherencia con nuestra misión </w:t>
      </w:r>
      <w:r w:rsidR="008F5E3D">
        <w:lastRenderedPageBreak/>
        <w:t xml:space="preserve">educativa. Este curso sigue </w:t>
      </w:r>
      <w:r w:rsidR="008149B8">
        <w:t xml:space="preserve">los lineamientos de la universidad para el uso de la IA que se encuentran disponibles en </w:t>
      </w:r>
      <w:hyperlink r:id="rId13" w:history="1">
        <w:r w:rsidR="008149B8" w:rsidRPr="00984762">
          <w:rPr>
            <w:rStyle w:val="Hipervnculo"/>
          </w:rPr>
          <w:t>https://unabdigital.unab.edu.co/landing-ia.html</w:t>
        </w:r>
      </w:hyperlink>
    </w:p>
    <w:p w14:paraId="7D711E3D" w14:textId="77777777" w:rsidR="008149B8" w:rsidRDefault="008149B8" w:rsidP="0079639E">
      <w:pPr>
        <w:pStyle w:val="Prrafodelista"/>
        <w:ind w:left="0"/>
      </w:pPr>
    </w:p>
    <w:p w14:paraId="6B076026" w14:textId="4AEF7413" w:rsidR="002738E4" w:rsidRDefault="00B611DA" w:rsidP="0079639E">
      <w:pPr>
        <w:pStyle w:val="Prrafodelista"/>
        <w:ind w:left="0"/>
      </w:pPr>
      <w:r>
        <w:t>Recomendaciones de uso:</w:t>
      </w:r>
    </w:p>
    <w:p w14:paraId="748DDCF5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Revisar la declaración de uso de IA dispuesta por cada profesor en la guía de aprendizaje. </w:t>
      </w:r>
    </w:p>
    <w:p w14:paraId="3B530430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Utilizar la IA para buscar información, analizar textos, generar ejemplos o resolver dudas, siempre validando la información con fuentes confiables y considerando los posibles sesgos. </w:t>
      </w:r>
    </w:p>
    <w:p w14:paraId="4DF9EAF8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Analizar los resultados o productos generados con IA y complementar y ajustar según el objetivo de aprendizaje. </w:t>
      </w:r>
    </w:p>
    <w:p w14:paraId="1B139063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Verificar y contrastar las fuentes de referencia, garantizando su existencia y coherencia. </w:t>
      </w:r>
    </w:p>
    <w:p w14:paraId="064747B5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Declarar y citar, según las Normas de estilo de citas y referencias empleadas en el programa académico, toda producción que utilice IA. </w:t>
      </w:r>
    </w:p>
    <w:p w14:paraId="275925A1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Realizar ejercicios de ideación para fomentar la creatividad. </w:t>
      </w:r>
    </w:p>
    <w:p w14:paraId="688BA66B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Elaborar planes de estudio personalizados con apoyo de IA. </w:t>
      </w:r>
    </w:p>
    <w:p w14:paraId="6DAAA93E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Practicar y solicitar ejemplos, explicaciones o preguntas de repaso. </w:t>
      </w:r>
    </w:p>
    <w:p w14:paraId="2C698474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Reconocer sesgos y errores fácticos. </w:t>
      </w:r>
    </w:p>
    <w:p w14:paraId="1A448FF3" w14:textId="2068BC6B" w:rsidR="00B611DA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>Solicitar asistencia en la programación computacional.</w:t>
      </w:r>
    </w:p>
    <w:p w14:paraId="37D889B4" w14:textId="092798E8" w:rsidR="00B611DA" w:rsidRDefault="00B611DA" w:rsidP="0079639E">
      <w:pPr>
        <w:pStyle w:val="Prrafodelista"/>
        <w:ind w:left="0"/>
        <w:rPr>
          <w:rFonts w:eastAsiaTheme="minorEastAsia"/>
          <w:color w:val="000000" w:themeColor="text1"/>
        </w:rPr>
      </w:pPr>
    </w:p>
    <w:p w14:paraId="4F21BFF1" w14:textId="3D91DEFE" w:rsidR="00B611DA" w:rsidRDefault="00CF0ABC" w:rsidP="0079639E">
      <w:pPr>
        <w:pStyle w:val="Prrafodelista"/>
        <w:ind w:left="0"/>
      </w:pPr>
      <w:r>
        <w:t xml:space="preserve">Nota: declaramos </w:t>
      </w:r>
      <w:r w:rsidRPr="006D21AF">
        <w:rPr>
          <w:b/>
        </w:rPr>
        <w:t>obligatorio citar el uso de la IA</w:t>
      </w:r>
      <w:r>
        <w:t xml:space="preserve"> en todos los casos, esto significa declarar: qué herramienta(s) fueron empleadas, para qué o en qué momento, con qué prompts, la versión del modelo usado y qué aportes hizo el estudiante (análisis, decisiones, evidencias, síntesis, verificación de fuentes, entre otros).</w:t>
      </w:r>
    </w:p>
    <w:p w14:paraId="587D4387" w14:textId="2AE5D458" w:rsidR="7FF8A5DF" w:rsidRPr="008117B7" w:rsidRDefault="7FF8A5DF" w:rsidP="008117B7">
      <w:pPr>
        <w:pStyle w:val="Prrafodelista"/>
        <w:rPr>
          <w:rFonts w:eastAsiaTheme="minorEastAsia"/>
          <w:color w:val="000000" w:themeColor="text1"/>
        </w:rPr>
      </w:pPr>
    </w:p>
    <w:p w14:paraId="244ABC92" w14:textId="19981296" w:rsidR="7FF8A5DF" w:rsidRDefault="7FF8A5DF" w:rsidP="008117B7">
      <w:pPr>
        <w:pStyle w:val="Prrafodelista"/>
        <w:rPr>
          <w:rFonts w:eastAsiaTheme="minorEastAsia"/>
          <w:color w:val="000000" w:themeColor="text1"/>
        </w:rPr>
      </w:pPr>
    </w:p>
    <w:p w14:paraId="7A0DCEBE" w14:textId="43BB1B9A" w:rsidR="0088488D" w:rsidRDefault="0088488D" w:rsidP="008117B7">
      <w:pPr>
        <w:pStyle w:val="Prrafodelista"/>
        <w:rPr>
          <w:rFonts w:eastAsiaTheme="minorEastAsia"/>
          <w:b/>
          <w:color w:val="000000" w:themeColor="text1"/>
        </w:rPr>
      </w:pPr>
      <w:r w:rsidRPr="0088488D">
        <w:rPr>
          <w:rFonts w:eastAsiaTheme="minorEastAsia"/>
          <w:b/>
          <w:color w:val="000000" w:themeColor="text1"/>
        </w:rPr>
        <w:t>Nota final:</w:t>
      </w:r>
    </w:p>
    <w:p w14:paraId="2986A6B0" w14:textId="2DB582FC" w:rsidR="00962119" w:rsidRDefault="00962119" w:rsidP="008117B7">
      <w:pPr>
        <w:pStyle w:val="Prrafodelista"/>
        <w:rPr>
          <w:rFonts w:eastAsiaTheme="minorEastAsia"/>
          <w:b/>
          <w:color w:val="000000" w:themeColor="text1"/>
        </w:rPr>
      </w:pPr>
    </w:p>
    <w:p w14:paraId="276EB73E" w14:textId="789B5647" w:rsidR="00962119" w:rsidRPr="006A586D" w:rsidRDefault="00962119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color w:val="000000" w:themeColor="text1"/>
        </w:rPr>
        <w:t xml:space="preserve">A </w:t>
      </w:r>
      <w:r w:rsidR="00E85CBC" w:rsidRPr="006A586D">
        <w:rPr>
          <w:rFonts w:eastAsiaTheme="minorEastAsia"/>
          <w:color w:val="000000" w:themeColor="text1"/>
        </w:rPr>
        <w:t>continuación,</w:t>
      </w:r>
      <w:r w:rsidRPr="006A586D">
        <w:rPr>
          <w:rFonts w:eastAsiaTheme="minorEastAsia"/>
          <w:color w:val="000000" w:themeColor="text1"/>
        </w:rPr>
        <w:t xml:space="preserve"> encontrará</w:t>
      </w:r>
      <w:r w:rsidR="00E85CBC" w:rsidRPr="006A586D">
        <w:rPr>
          <w:rFonts w:eastAsiaTheme="minorEastAsia"/>
          <w:color w:val="000000" w:themeColor="text1"/>
        </w:rPr>
        <w:t>s</w:t>
      </w:r>
      <w:r w:rsidRPr="006A586D">
        <w:rPr>
          <w:rFonts w:eastAsiaTheme="minorEastAsia"/>
          <w:color w:val="000000" w:themeColor="text1"/>
        </w:rPr>
        <w:t xml:space="preserve"> información relevante sobre el apoyo y servicios </w:t>
      </w:r>
      <w:r w:rsidR="00816678" w:rsidRPr="006A586D">
        <w:rPr>
          <w:rFonts w:eastAsiaTheme="minorEastAsia"/>
          <w:color w:val="000000" w:themeColor="text1"/>
        </w:rPr>
        <w:t xml:space="preserve">de </w:t>
      </w:r>
      <w:r w:rsidR="0098511B" w:rsidRPr="006A586D">
        <w:rPr>
          <w:rFonts w:eastAsiaTheme="minorEastAsia"/>
          <w:color w:val="000000" w:themeColor="text1"/>
        </w:rPr>
        <w:t xml:space="preserve">la Dirección de Éxito Estudiantil </w:t>
      </w:r>
      <w:r w:rsidR="00816678" w:rsidRPr="006A586D">
        <w:rPr>
          <w:rFonts w:eastAsiaTheme="minorEastAsia"/>
          <w:color w:val="000000" w:themeColor="text1"/>
        </w:rPr>
        <w:t>que contribuyen a tu formación y bienestar:</w:t>
      </w:r>
    </w:p>
    <w:p w14:paraId="131E5A81" w14:textId="75B46A77" w:rsidR="000B7D30" w:rsidRPr="006A586D" w:rsidRDefault="0098511B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b/>
          <w:color w:val="000000" w:themeColor="text1"/>
        </w:rPr>
        <w:t>-</w:t>
      </w:r>
      <w:r w:rsidR="00A95201" w:rsidRPr="006A586D">
        <w:rPr>
          <w:rFonts w:eastAsiaTheme="minorEastAsia"/>
          <w:b/>
          <w:color w:val="000000" w:themeColor="text1"/>
        </w:rPr>
        <w:t>P</w:t>
      </w:r>
      <w:r w:rsidR="000B7D30" w:rsidRPr="006A586D">
        <w:rPr>
          <w:rFonts w:eastAsiaTheme="minorEastAsia"/>
          <w:b/>
          <w:color w:val="000000" w:themeColor="text1"/>
        </w:rPr>
        <w:t>rograma de Mentoría para el Éxito y la Trayectoria Académica (META)</w:t>
      </w:r>
      <w:r w:rsidR="000B7D30" w:rsidRPr="006A586D">
        <w:rPr>
          <w:rFonts w:eastAsiaTheme="minorEastAsia"/>
          <w:color w:val="000000" w:themeColor="text1"/>
        </w:rPr>
        <w:t xml:space="preserve">, </w:t>
      </w:r>
      <w:r w:rsidR="00AE1B14" w:rsidRPr="006A586D">
        <w:rPr>
          <w:rFonts w:eastAsiaTheme="minorEastAsia"/>
          <w:color w:val="000000" w:themeColor="text1"/>
        </w:rPr>
        <w:t>podrás</w:t>
      </w:r>
      <w:r w:rsidR="000B7D30" w:rsidRPr="006A586D">
        <w:rPr>
          <w:rFonts w:eastAsiaTheme="minorEastAsia"/>
          <w:color w:val="000000" w:themeColor="text1"/>
        </w:rPr>
        <w:t xml:space="preserve"> recibir mentoría personalizada, identificar oportunidades de mejora en </w:t>
      </w:r>
      <w:r w:rsidR="00AE1B14" w:rsidRPr="006A586D">
        <w:rPr>
          <w:rFonts w:eastAsiaTheme="minorEastAsia"/>
          <w:color w:val="000000" w:themeColor="text1"/>
        </w:rPr>
        <w:t>t</w:t>
      </w:r>
      <w:r w:rsidR="000B7D30" w:rsidRPr="006A586D">
        <w:rPr>
          <w:rFonts w:eastAsiaTheme="minorEastAsia"/>
          <w:color w:val="000000" w:themeColor="text1"/>
        </w:rPr>
        <w:t xml:space="preserve">u proceso académico y construir rutas de acción para fortalecer </w:t>
      </w:r>
      <w:r w:rsidR="00A95201" w:rsidRPr="006A586D">
        <w:rPr>
          <w:rFonts w:eastAsiaTheme="minorEastAsia"/>
          <w:color w:val="000000" w:themeColor="text1"/>
        </w:rPr>
        <w:t>t</w:t>
      </w:r>
      <w:r w:rsidR="000B7D30" w:rsidRPr="006A586D">
        <w:rPr>
          <w:rFonts w:eastAsiaTheme="minorEastAsia"/>
          <w:color w:val="000000" w:themeColor="text1"/>
        </w:rPr>
        <w:t xml:space="preserve">u desempeño y bienestar socioemocional. </w:t>
      </w:r>
    </w:p>
    <w:p w14:paraId="18184FB2" w14:textId="31DFFC62" w:rsidR="00A95201" w:rsidRPr="006A586D" w:rsidRDefault="00A95201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color w:val="000000" w:themeColor="text1"/>
        </w:rPr>
        <w:t xml:space="preserve">Si necesitas mentoría comunícate a: </w:t>
      </w:r>
      <w:hyperlink r:id="rId14" w:history="1">
        <w:r w:rsidRPr="006A586D">
          <w:rPr>
            <w:rStyle w:val="Hipervnculo"/>
            <w:rFonts w:eastAsiaTheme="minorEastAsia"/>
          </w:rPr>
          <w:t>meta_dexe@unab.edu.co</w:t>
        </w:r>
      </w:hyperlink>
    </w:p>
    <w:p w14:paraId="49EB397D" w14:textId="25653BF0" w:rsidR="000B7D30" w:rsidRPr="006A586D" w:rsidRDefault="0098511B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b/>
          <w:color w:val="000000" w:themeColor="text1"/>
        </w:rPr>
        <w:t>-</w:t>
      </w:r>
      <w:r w:rsidR="00A95201" w:rsidRPr="006A586D">
        <w:rPr>
          <w:rFonts w:eastAsiaTheme="minorEastAsia"/>
          <w:b/>
          <w:color w:val="000000" w:themeColor="text1"/>
        </w:rPr>
        <w:t>M</w:t>
      </w:r>
      <w:r w:rsidR="000B7D30" w:rsidRPr="006A586D">
        <w:rPr>
          <w:rFonts w:eastAsiaTheme="minorEastAsia"/>
          <w:b/>
          <w:color w:val="000000" w:themeColor="text1"/>
        </w:rPr>
        <w:t>onitorias en asignaturas de mayor complejidad y talleres de estrategias de aprendizaje</w:t>
      </w:r>
      <w:r w:rsidR="000B7D30" w:rsidRPr="006A586D">
        <w:rPr>
          <w:rFonts w:eastAsiaTheme="minorEastAsia"/>
          <w:color w:val="000000" w:themeColor="text1"/>
        </w:rPr>
        <w:t xml:space="preserve">, orientados a mejorar hábitos de estudio, gestión del tiempo, preparación de evaluaciones, comprensión lectora y organización del trabajo académico. </w:t>
      </w:r>
    </w:p>
    <w:p w14:paraId="2FCAA602" w14:textId="4A11C07F" w:rsidR="0088488D" w:rsidRPr="006A586D" w:rsidRDefault="000B7D30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color w:val="000000" w:themeColor="text1"/>
        </w:rPr>
        <w:t>Si necesitas estudiar mejor comun</w:t>
      </w:r>
      <w:r w:rsidR="00A95201" w:rsidRPr="006A586D">
        <w:rPr>
          <w:rFonts w:eastAsiaTheme="minorEastAsia"/>
          <w:color w:val="000000" w:themeColor="text1"/>
        </w:rPr>
        <w:t>í</w:t>
      </w:r>
      <w:r w:rsidRPr="006A586D">
        <w:rPr>
          <w:rFonts w:eastAsiaTheme="minorEastAsia"/>
          <w:color w:val="000000" w:themeColor="text1"/>
        </w:rPr>
        <w:t xml:space="preserve">cate a: </w:t>
      </w:r>
      <w:hyperlink r:id="rId15" w:history="1">
        <w:r w:rsidR="00A95201" w:rsidRPr="006A586D">
          <w:rPr>
            <w:rStyle w:val="Hipervnculo"/>
            <w:rFonts w:eastAsiaTheme="minorEastAsia"/>
          </w:rPr>
          <w:t>apoyoacademico_dexe@unab.edu.co</w:t>
        </w:r>
      </w:hyperlink>
    </w:p>
    <w:p w14:paraId="1EF01E03" w14:textId="77777777" w:rsidR="00A95201" w:rsidRPr="000B7D30" w:rsidRDefault="00A95201" w:rsidP="00A95201">
      <w:pPr>
        <w:pStyle w:val="Prrafodelista"/>
        <w:ind w:left="1416"/>
        <w:rPr>
          <w:rFonts w:eastAsiaTheme="minorEastAsia"/>
          <w:color w:val="000000" w:themeColor="text1"/>
        </w:rPr>
      </w:pPr>
    </w:p>
    <w:p w14:paraId="51C4784F" w14:textId="77777777" w:rsidR="006A586D" w:rsidRDefault="006A586D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b/>
          <w:color w:val="000000" w:themeColor="text1"/>
        </w:rPr>
        <w:t>-Programa EntreSeres</w:t>
      </w:r>
      <w:r w:rsidRPr="006A586D">
        <w:rPr>
          <w:rFonts w:eastAsiaTheme="minorEastAsia"/>
          <w:color w:val="000000" w:themeColor="text1"/>
        </w:rPr>
        <w:t>. Si haces parte de una población de especial protección constitucional, como personas con discapacidad, víctimas del conflicto armado, personas con orientaciones sexuales e identidades de género diversas, comunidades afrodescendientes, indígenas, raizales, palenqueras u otros grupos que requieran apoyos para favorecer su participación y permanencia en la vida universitaria, puedes acceder a</w:t>
      </w:r>
      <w:r>
        <w:rPr>
          <w:rFonts w:eastAsiaTheme="minorEastAsia"/>
          <w:color w:val="000000" w:themeColor="text1"/>
        </w:rPr>
        <w:t xml:space="preserve"> este </w:t>
      </w:r>
      <w:r w:rsidRPr="006A586D">
        <w:rPr>
          <w:rFonts w:eastAsiaTheme="minorEastAsia"/>
          <w:color w:val="000000" w:themeColor="text1"/>
        </w:rPr>
        <w:t>programa, adscrito a Bienestar Universitario,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lastRenderedPageBreak/>
        <w:t xml:space="preserve">que te </w:t>
      </w:r>
      <w:r w:rsidRPr="006A586D">
        <w:rPr>
          <w:rFonts w:eastAsiaTheme="minorEastAsia"/>
          <w:color w:val="000000" w:themeColor="text1"/>
        </w:rPr>
        <w:t xml:space="preserve">brinda acompañamiento y orientación para promover condiciones de inclusión, equidad y acceso a los apoyos institucionales. </w:t>
      </w:r>
    </w:p>
    <w:p w14:paraId="06D7A17C" w14:textId="29C532B9" w:rsidR="0088488D" w:rsidRDefault="006A689D" w:rsidP="006A586D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Si quieres participar en EntreSeres comunícate a</w:t>
      </w:r>
      <w:r w:rsidR="006A586D" w:rsidRPr="006A586D">
        <w:rPr>
          <w:rFonts w:eastAsiaTheme="minorEastAsia"/>
          <w:color w:val="000000" w:themeColor="text1"/>
        </w:rPr>
        <w:t xml:space="preserve"> través del correo </w:t>
      </w:r>
      <w:hyperlink r:id="rId16" w:history="1">
        <w:r w:rsidR="006A586D" w:rsidRPr="006510A3">
          <w:rPr>
            <w:rStyle w:val="Hipervnculo"/>
            <w:rFonts w:eastAsiaTheme="minorEastAsia"/>
          </w:rPr>
          <w:t>entreseres@unab.edu.co</w:t>
        </w:r>
      </w:hyperlink>
      <w:r>
        <w:rPr>
          <w:rFonts w:eastAsiaTheme="minorEastAsia"/>
          <w:color w:val="000000" w:themeColor="text1"/>
        </w:rPr>
        <w:t xml:space="preserve"> o </w:t>
      </w:r>
      <w:r w:rsidR="003A6D8C">
        <w:rPr>
          <w:rFonts w:eastAsiaTheme="minorEastAsia"/>
          <w:color w:val="000000" w:themeColor="text1"/>
        </w:rPr>
        <w:t xml:space="preserve">vía </w:t>
      </w:r>
      <w:r w:rsidR="006A586D" w:rsidRPr="006A586D">
        <w:rPr>
          <w:rFonts w:eastAsiaTheme="minorEastAsia"/>
          <w:color w:val="000000" w:themeColor="text1"/>
        </w:rPr>
        <w:t xml:space="preserve"> tel</w:t>
      </w:r>
      <w:r w:rsidR="003A6D8C">
        <w:rPr>
          <w:rFonts w:eastAsiaTheme="minorEastAsia"/>
          <w:color w:val="000000" w:themeColor="text1"/>
        </w:rPr>
        <w:t xml:space="preserve">efónica a </w:t>
      </w:r>
      <w:r w:rsidR="006A586D" w:rsidRPr="006A586D">
        <w:rPr>
          <w:rFonts w:eastAsiaTheme="minorEastAsia"/>
          <w:color w:val="000000" w:themeColor="text1"/>
        </w:rPr>
        <w:t>(607) 643 6111, extensión 2211, o acercarte de manera presencial a la oficina de Bienestar Universitario, Centro de Servicios Universitarios (CSU). Recuerda que solicitar este acompañamiento es un derecho y un paso importante para fortalecer tu experiencia universitaria.</w:t>
      </w:r>
    </w:p>
    <w:sectPr w:rsidR="0088488D" w:rsidSect="003C57D0">
      <w:headerReference w:type="default" r:id="rId17"/>
      <w:footerReference w:type="default" r:id="rId18"/>
      <w:pgSz w:w="12240" w:h="15840"/>
      <w:pgMar w:top="720" w:right="720" w:bottom="720" w:left="72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6B1AC" w14:textId="77777777" w:rsidR="00F6051B" w:rsidRDefault="00F6051B" w:rsidP="005C61AD">
      <w:pPr>
        <w:spacing w:after="0" w:line="240" w:lineRule="auto"/>
      </w:pPr>
      <w:r>
        <w:separator/>
      </w:r>
    </w:p>
  </w:endnote>
  <w:endnote w:type="continuationSeparator" w:id="0">
    <w:p w14:paraId="58DDA4AB" w14:textId="77777777" w:rsidR="00F6051B" w:rsidRDefault="00F6051B" w:rsidP="005C6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4268083"/>
      <w:docPartObj>
        <w:docPartGallery w:val="Page Numbers (Bottom of Page)"/>
        <w:docPartUnique/>
      </w:docPartObj>
    </w:sdtPr>
    <w:sdtContent>
      <w:p w14:paraId="2D226128" w14:textId="6BB8E50A" w:rsidR="002E3449" w:rsidRDefault="002E344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83CDBD" w14:textId="4E2A5418" w:rsidR="002D65E7" w:rsidRDefault="002D65E7" w:rsidP="00A24E75">
    <w:pPr>
      <w:pStyle w:val="Piedepgina"/>
      <w:jc w:val="center"/>
      <w:rPr>
        <w:sz w:val="20"/>
        <w:lang w:val="es-ES"/>
      </w:rPr>
    </w:pPr>
    <w:r>
      <w:rPr>
        <w:sz w:val="20"/>
        <w:lang w:val="es-ES"/>
      </w:rPr>
      <w:t>Guía de Aprendizaje código</w:t>
    </w:r>
    <w:r w:rsidR="00927D90">
      <w:rPr>
        <w:sz w:val="20"/>
        <w:lang w:val="es-ES"/>
      </w:rPr>
      <w:t xml:space="preserve"> </w:t>
    </w:r>
    <w:r w:rsidR="00151076" w:rsidRPr="00151076">
      <w:rPr>
        <w:sz w:val="20"/>
        <w:lang w:val="es-ES"/>
      </w:rPr>
      <w:t>GDO01-01-FO-03</w:t>
    </w:r>
    <w:r w:rsidR="00151076">
      <w:rPr>
        <w:sz w:val="20"/>
        <w:lang w:val="es-ES"/>
      </w:rPr>
      <w:t xml:space="preserve"> versión 2</w:t>
    </w:r>
  </w:p>
  <w:p w14:paraId="0B06682D" w14:textId="77777777" w:rsidR="002C272A" w:rsidRDefault="002C272A" w:rsidP="002C272A">
    <w:pPr>
      <w:pStyle w:val="Piedepgina"/>
      <w:jc w:val="center"/>
      <w:rPr>
        <w:sz w:val="20"/>
        <w:lang w:val="es-ES"/>
      </w:rPr>
    </w:pPr>
    <w:r w:rsidRPr="002A397B">
      <w:rPr>
        <w:sz w:val="20"/>
        <w:lang w:val="es-ES"/>
      </w:rPr>
      <w:t>Dirección de Aprendizaje y Asuntos Profesorales</w:t>
    </w:r>
  </w:p>
  <w:p w14:paraId="2B49CFE9" w14:textId="77777777" w:rsidR="002C272A" w:rsidRPr="002A397B" w:rsidRDefault="002C272A" w:rsidP="00A24E75">
    <w:pPr>
      <w:pStyle w:val="Piedepgina"/>
      <w:jc w:val="center"/>
      <w:rPr>
        <w:sz w:val="20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C25AE" w14:textId="77777777" w:rsidR="00F6051B" w:rsidRDefault="00F6051B" w:rsidP="005C61AD">
      <w:pPr>
        <w:spacing w:after="0" w:line="240" w:lineRule="auto"/>
      </w:pPr>
      <w:r>
        <w:separator/>
      </w:r>
    </w:p>
  </w:footnote>
  <w:footnote w:type="continuationSeparator" w:id="0">
    <w:p w14:paraId="034B9870" w14:textId="77777777" w:rsidR="00F6051B" w:rsidRDefault="00F6051B" w:rsidP="005C6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7722" w14:textId="6C4DA770" w:rsidR="00357B4D" w:rsidRDefault="005D0D2D" w:rsidP="005D0D2D">
    <w:pPr>
      <w:pStyle w:val="Encabezado"/>
      <w:jc w:val="right"/>
      <w:rPr>
        <w:sz w:val="28"/>
        <w:szCs w:val="28"/>
      </w:rPr>
    </w:pPr>
    <w:r>
      <w:rPr>
        <w:b/>
        <w:bCs/>
        <w:noProof/>
      </w:rPr>
      <w:drawing>
        <wp:inline distT="0" distB="0" distL="0" distR="0" wp14:anchorId="7A1D765C" wp14:editId="57529F3B">
          <wp:extent cx="1468200" cy="455278"/>
          <wp:effectExtent l="0" t="0" r="0" b="2540"/>
          <wp:docPr id="1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IVERSIDAD-UNA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138" cy="4645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1DD382EE">
      <w:t xml:space="preserve">                                                                                                                                                                                                                         </w:t>
    </w:r>
    <w:r w:rsidR="1DD382EE" w:rsidRPr="1DD382EE">
      <w:rPr>
        <w:color w:val="FFFFFF" w:themeColor="background1"/>
        <w:sz w:val="28"/>
        <w:szCs w:val="28"/>
      </w:rPr>
      <w:t xml:space="preserve">G </w:t>
    </w:r>
    <w:r w:rsidR="1DD382EE" w:rsidRPr="1DD382EE">
      <w:rPr>
        <w:sz w:val="28"/>
        <w:szCs w:val="28"/>
      </w:rPr>
      <w:t xml:space="preserve">                                                                                                </w:t>
    </w:r>
  </w:p>
  <w:p w14:paraId="59E6672F" w14:textId="60EE5B54" w:rsidR="00A94374" w:rsidRDefault="006C3C02" w:rsidP="005D0D2D">
    <w:pPr>
      <w:pStyle w:val="Encabezado"/>
      <w:tabs>
        <w:tab w:val="clear" w:pos="4419"/>
        <w:tab w:val="clear" w:pos="8838"/>
        <w:tab w:val="left" w:pos="9664"/>
      </w:tabs>
      <w:rPr>
        <w:b/>
        <w:color w:val="FFA829"/>
        <w:sz w:val="24"/>
        <w:szCs w:val="20"/>
      </w:rPr>
    </w:pPr>
    <w:r>
      <w:rPr>
        <w:color w:val="FFA829"/>
        <w:sz w:val="24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E7E7"/>
    <w:multiLevelType w:val="hybridMultilevel"/>
    <w:tmpl w:val="47143ADC"/>
    <w:lvl w:ilvl="0" w:tplc="9A8A0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080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6B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6F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43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49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965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85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88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53056"/>
    <w:multiLevelType w:val="hybridMultilevel"/>
    <w:tmpl w:val="6B7263B4"/>
    <w:lvl w:ilvl="0" w:tplc="8B5819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15E5C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1B2A9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0E40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E432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2489F8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C665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56CD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5EC3B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0B069C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F3ED7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68B"/>
    <w:multiLevelType w:val="hybridMultilevel"/>
    <w:tmpl w:val="B2BEB266"/>
    <w:lvl w:ilvl="0" w:tplc="5F76A48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229DF"/>
    <w:multiLevelType w:val="hybridMultilevel"/>
    <w:tmpl w:val="F58CBA16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5E315D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04A24"/>
    <w:multiLevelType w:val="hybridMultilevel"/>
    <w:tmpl w:val="AD4A662A"/>
    <w:lvl w:ilvl="0" w:tplc="778492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D6965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DFA61"/>
    <w:multiLevelType w:val="hybridMultilevel"/>
    <w:tmpl w:val="E1D66E58"/>
    <w:lvl w:ilvl="0" w:tplc="C9B6C8A8">
      <w:start w:val="1"/>
      <w:numFmt w:val="upperLetter"/>
      <w:lvlText w:val="%1."/>
      <w:lvlJc w:val="left"/>
      <w:pPr>
        <w:ind w:left="1080" w:hanging="360"/>
      </w:pPr>
    </w:lvl>
    <w:lvl w:ilvl="1" w:tplc="4F388388">
      <w:start w:val="1"/>
      <w:numFmt w:val="lowerLetter"/>
      <w:lvlText w:val="%2."/>
      <w:lvlJc w:val="left"/>
      <w:pPr>
        <w:ind w:left="1800" w:hanging="360"/>
      </w:pPr>
    </w:lvl>
    <w:lvl w:ilvl="2" w:tplc="5C4E7082">
      <w:start w:val="1"/>
      <w:numFmt w:val="lowerRoman"/>
      <w:lvlText w:val="%3."/>
      <w:lvlJc w:val="right"/>
      <w:pPr>
        <w:ind w:left="2520" w:hanging="180"/>
      </w:pPr>
    </w:lvl>
    <w:lvl w:ilvl="3" w:tplc="B9B00FA2">
      <w:start w:val="1"/>
      <w:numFmt w:val="decimal"/>
      <w:lvlText w:val="%4."/>
      <w:lvlJc w:val="left"/>
      <w:pPr>
        <w:ind w:left="3240" w:hanging="360"/>
      </w:pPr>
    </w:lvl>
    <w:lvl w:ilvl="4" w:tplc="2E4EB700">
      <w:start w:val="1"/>
      <w:numFmt w:val="lowerLetter"/>
      <w:lvlText w:val="%5."/>
      <w:lvlJc w:val="left"/>
      <w:pPr>
        <w:ind w:left="3960" w:hanging="360"/>
      </w:pPr>
    </w:lvl>
    <w:lvl w:ilvl="5" w:tplc="1868D2E2">
      <w:start w:val="1"/>
      <w:numFmt w:val="lowerRoman"/>
      <w:lvlText w:val="%6."/>
      <w:lvlJc w:val="right"/>
      <w:pPr>
        <w:ind w:left="4680" w:hanging="180"/>
      </w:pPr>
    </w:lvl>
    <w:lvl w:ilvl="6" w:tplc="BE10F3BE">
      <w:start w:val="1"/>
      <w:numFmt w:val="decimal"/>
      <w:lvlText w:val="%7."/>
      <w:lvlJc w:val="left"/>
      <w:pPr>
        <w:ind w:left="5400" w:hanging="360"/>
      </w:pPr>
    </w:lvl>
    <w:lvl w:ilvl="7" w:tplc="80F0FD16">
      <w:start w:val="1"/>
      <w:numFmt w:val="lowerLetter"/>
      <w:lvlText w:val="%8."/>
      <w:lvlJc w:val="left"/>
      <w:pPr>
        <w:ind w:left="6120" w:hanging="360"/>
      </w:pPr>
    </w:lvl>
    <w:lvl w:ilvl="8" w:tplc="BE30EE36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440E3A"/>
    <w:multiLevelType w:val="hybridMultilevel"/>
    <w:tmpl w:val="F0048418"/>
    <w:lvl w:ilvl="0" w:tplc="627470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1478CA"/>
    <w:multiLevelType w:val="hybridMultilevel"/>
    <w:tmpl w:val="147C45E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066BA"/>
    <w:multiLevelType w:val="hybridMultilevel"/>
    <w:tmpl w:val="8A40254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37847F7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46CF9"/>
    <w:multiLevelType w:val="hybridMultilevel"/>
    <w:tmpl w:val="C9CE8AA4"/>
    <w:lvl w:ilvl="0" w:tplc="240A0017">
      <w:start w:val="1"/>
      <w:numFmt w:val="lowerLetter"/>
      <w:lvlText w:val="%1)"/>
      <w:lvlJc w:val="left"/>
      <w:pPr>
        <w:ind w:left="1080" w:hanging="360"/>
      </w:pPr>
    </w:lvl>
    <w:lvl w:ilvl="1" w:tplc="4F388388">
      <w:start w:val="1"/>
      <w:numFmt w:val="lowerLetter"/>
      <w:lvlText w:val="%2."/>
      <w:lvlJc w:val="left"/>
      <w:pPr>
        <w:ind w:left="1800" w:hanging="360"/>
      </w:pPr>
    </w:lvl>
    <w:lvl w:ilvl="2" w:tplc="5C4E7082">
      <w:start w:val="1"/>
      <w:numFmt w:val="lowerRoman"/>
      <w:lvlText w:val="%3."/>
      <w:lvlJc w:val="right"/>
      <w:pPr>
        <w:ind w:left="2520" w:hanging="180"/>
      </w:pPr>
    </w:lvl>
    <w:lvl w:ilvl="3" w:tplc="B9B00FA2">
      <w:start w:val="1"/>
      <w:numFmt w:val="decimal"/>
      <w:lvlText w:val="%4."/>
      <w:lvlJc w:val="left"/>
      <w:pPr>
        <w:ind w:left="3240" w:hanging="360"/>
      </w:pPr>
    </w:lvl>
    <w:lvl w:ilvl="4" w:tplc="2E4EB700">
      <w:start w:val="1"/>
      <w:numFmt w:val="lowerLetter"/>
      <w:lvlText w:val="%5."/>
      <w:lvlJc w:val="left"/>
      <w:pPr>
        <w:ind w:left="3960" w:hanging="360"/>
      </w:pPr>
    </w:lvl>
    <w:lvl w:ilvl="5" w:tplc="1868D2E2">
      <w:start w:val="1"/>
      <w:numFmt w:val="lowerRoman"/>
      <w:lvlText w:val="%6."/>
      <w:lvlJc w:val="right"/>
      <w:pPr>
        <w:ind w:left="4680" w:hanging="180"/>
      </w:pPr>
    </w:lvl>
    <w:lvl w:ilvl="6" w:tplc="BE10F3BE">
      <w:start w:val="1"/>
      <w:numFmt w:val="decimal"/>
      <w:lvlText w:val="%7."/>
      <w:lvlJc w:val="left"/>
      <w:pPr>
        <w:ind w:left="5400" w:hanging="360"/>
      </w:pPr>
    </w:lvl>
    <w:lvl w:ilvl="7" w:tplc="80F0FD16">
      <w:start w:val="1"/>
      <w:numFmt w:val="lowerLetter"/>
      <w:lvlText w:val="%8."/>
      <w:lvlJc w:val="left"/>
      <w:pPr>
        <w:ind w:left="6120" w:hanging="360"/>
      </w:pPr>
    </w:lvl>
    <w:lvl w:ilvl="8" w:tplc="BE30EE36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A15636"/>
    <w:multiLevelType w:val="hybridMultilevel"/>
    <w:tmpl w:val="61DE13C0"/>
    <w:lvl w:ilvl="0" w:tplc="59C2DE4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4191D"/>
    <w:multiLevelType w:val="hybridMultilevel"/>
    <w:tmpl w:val="228A721E"/>
    <w:lvl w:ilvl="0" w:tplc="46CEB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4A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27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0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84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40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664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20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F21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919F5"/>
    <w:multiLevelType w:val="hybridMultilevel"/>
    <w:tmpl w:val="99863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6AA424C">
      <w:start w:val="1"/>
      <w:numFmt w:val="lowerLetter"/>
      <w:lvlText w:val="%2."/>
      <w:lvlJc w:val="left"/>
      <w:pPr>
        <w:ind w:left="1440" w:hanging="360"/>
      </w:pPr>
    </w:lvl>
    <w:lvl w:ilvl="2" w:tplc="A912BE08">
      <w:start w:val="1"/>
      <w:numFmt w:val="lowerRoman"/>
      <w:lvlText w:val="%3."/>
      <w:lvlJc w:val="right"/>
      <w:pPr>
        <w:ind w:left="2160" w:hanging="180"/>
      </w:pPr>
    </w:lvl>
    <w:lvl w:ilvl="3" w:tplc="F2706480">
      <w:start w:val="1"/>
      <w:numFmt w:val="decimal"/>
      <w:lvlText w:val="%4."/>
      <w:lvlJc w:val="left"/>
      <w:pPr>
        <w:ind w:left="2880" w:hanging="360"/>
      </w:pPr>
    </w:lvl>
    <w:lvl w:ilvl="4" w:tplc="EB48BC3A">
      <w:start w:val="1"/>
      <w:numFmt w:val="lowerLetter"/>
      <w:lvlText w:val="%5."/>
      <w:lvlJc w:val="left"/>
      <w:pPr>
        <w:ind w:left="3600" w:hanging="360"/>
      </w:pPr>
    </w:lvl>
    <w:lvl w:ilvl="5" w:tplc="7F1A9988">
      <w:start w:val="1"/>
      <w:numFmt w:val="lowerRoman"/>
      <w:lvlText w:val="%6."/>
      <w:lvlJc w:val="right"/>
      <w:pPr>
        <w:ind w:left="4320" w:hanging="180"/>
      </w:pPr>
    </w:lvl>
    <w:lvl w:ilvl="6" w:tplc="823EFD30">
      <w:start w:val="1"/>
      <w:numFmt w:val="decimal"/>
      <w:lvlText w:val="%7."/>
      <w:lvlJc w:val="left"/>
      <w:pPr>
        <w:ind w:left="5040" w:hanging="360"/>
      </w:pPr>
    </w:lvl>
    <w:lvl w:ilvl="7" w:tplc="B3B80B86">
      <w:start w:val="1"/>
      <w:numFmt w:val="lowerLetter"/>
      <w:lvlText w:val="%8."/>
      <w:lvlJc w:val="left"/>
      <w:pPr>
        <w:ind w:left="5760" w:hanging="360"/>
      </w:pPr>
    </w:lvl>
    <w:lvl w:ilvl="8" w:tplc="8442762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82869"/>
    <w:multiLevelType w:val="multilevel"/>
    <w:tmpl w:val="FF94957E"/>
    <w:lvl w:ilvl="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49ABF4"/>
    <w:multiLevelType w:val="hybridMultilevel"/>
    <w:tmpl w:val="F0F22F34"/>
    <w:lvl w:ilvl="0" w:tplc="6C6016B4">
      <w:start w:val="1"/>
      <w:numFmt w:val="upperLetter"/>
      <w:lvlText w:val="%1."/>
      <w:lvlJc w:val="left"/>
      <w:pPr>
        <w:ind w:left="1080" w:hanging="360"/>
      </w:pPr>
    </w:lvl>
    <w:lvl w:ilvl="1" w:tplc="4FF4D3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3A48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96C5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06CB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C6083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EBA29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18A8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0C99E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702860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A20217A"/>
    <w:multiLevelType w:val="hybridMultilevel"/>
    <w:tmpl w:val="1E2862A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A9E68"/>
    <w:multiLevelType w:val="hybridMultilevel"/>
    <w:tmpl w:val="560467FE"/>
    <w:lvl w:ilvl="0" w:tplc="0EA2D7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8AC8E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E3061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D83F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56B3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3369C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CF643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9C49E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0E6D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E2288B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083C6"/>
    <w:multiLevelType w:val="hybridMultilevel"/>
    <w:tmpl w:val="E6EA1EDC"/>
    <w:lvl w:ilvl="0" w:tplc="593CE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4A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48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E0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6F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A0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8E4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A6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47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869425">
    <w:abstractNumId w:val="19"/>
  </w:num>
  <w:num w:numId="2" w16cid:durableId="422069764">
    <w:abstractNumId w:val="24"/>
  </w:num>
  <w:num w:numId="3" w16cid:durableId="1948388376">
    <w:abstractNumId w:val="1"/>
  </w:num>
  <w:num w:numId="4" w16cid:durableId="23136269">
    <w:abstractNumId w:val="9"/>
  </w:num>
  <w:num w:numId="5" w16cid:durableId="1522427059">
    <w:abstractNumId w:val="22"/>
  </w:num>
  <w:num w:numId="6" w16cid:durableId="1309935815">
    <w:abstractNumId w:val="16"/>
  </w:num>
  <w:num w:numId="7" w16cid:durableId="619872070">
    <w:abstractNumId w:val="0"/>
  </w:num>
  <w:num w:numId="8" w16cid:durableId="1772242338">
    <w:abstractNumId w:val="17"/>
  </w:num>
  <w:num w:numId="9" w16cid:durableId="1988512599">
    <w:abstractNumId w:val="6"/>
  </w:num>
  <w:num w:numId="10" w16cid:durableId="272712246">
    <w:abstractNumId w:val="8"/>
  </w:num>
  <w:num w:numId="11" w16cid:durableId="738526628">
    <w:abstractNumId w:val="20"/>
  </w:num>
  <w:num w:numId="12" w16cid:durableId="542013850">
    <w:abstractNumId w:val="23"/>
  </w:num>
  <w:num w:numId="13" w16cid:durableId="1096555296">
    <w:abstractNumId w:val="2"/>
  </w:num>
  <w:num w:numId="14" w16cid:durableId="882013799">
    <w:abstractNumId w:val="13"/>
  </w:num>
  <w:num w:numId="15" w16cid:durableId="1809087892">
    <w:abstractNumId w:val="10"/>
  </w:num>
  <w:num w:numId="16" w16cid:durableId="1206219087">
    <w:abstractNumId w:val="3"/>
  </w:num>
  <w:num w:numId="17" w16cid:durableId="1121462285">
    <w:abstractNumId w:val="4"/>
  </w:num>
  <w:num w:numId="18" w16cid:durableId="1829250465">
    <w:abstractNumId w:val="7"/>
  </w:num>
  <w:num w:numId="19" w16cid:durableId="1982728243">
    <w:abstractNumId w:val="18"/>
  </w:num>
  <w:num w:numId="20" w16cid:durableId="652872479">
    <w:abstractNumId w:val="12"/>
  </w:num>
  <w:num w:numId="21" w16cid:durableId="411199242">
    <w:abstractNumId w:val="5"/>
  </w:num>
  <w:num w:numId="22" w16cid:durableId="1563368263">
    <w:abstractNumId w:val="14"/>
  </w:num>
  <w:num w:numId="23" w16cid:durableId="919021876">
    <w:abstractNumId w:val="21"/>
  </w:num>
  <w:num w:numId="24" w16cid:durableId="2105035104">
    <w:abstractNumId w:val="11"/>
  </w:num>
  <w:num w:numId="25" w16cid:durableId="14243024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3C"/>
    <w:rsid w:val="000001F2"/>
    <w:rsid w:val="00004E9D"/>
    <w:rsid w:val="0000579A"/>
    <w:rsid w:val="0000641B"/>
    <w:rsid w:val="00016AAA"/>
    <w:rsid w:val="0002284B"/>
    <w:rsid w:val="000234FC"/>
    <w:rsid w:val="00031991"/>
    <w:rsid w:val="00043C48"/>
    <w:rsid w:val="00052F56"/>
    <w:rsid w:val="00054485"/>
    <w:rsid w:val="00060736"/>
    <w:rsid w:val="00067E33"/>
    <w:rsid w:val="00074484"/>
    <w:rsid w:val="00075D9B"/>
    <w:rsid w:val="00082486"/>
    <w:rsid w:val="00083450"/>
    <w:rsid w:val="00083F39"/>
    <w:rsid w:val="000845D0"/>
    <w:rsid w:val="0009038B"/>
    <w:rsid w:val="000B7D30"/>
    <w:rsid w:val="000C0777"/>
    <w:rsid w:val="000D233F"/>
    <w:rsid w:val="000E0458"/>
    <w:rsid w:val="000E3407"/>
    <w:rsid w:val="000E7A0C"/>
    <w:rsid w:val="00110004"/>
    <w:rsid w:val="00110ECA"/>
    <w:rsid w:val="00114DFB"/>
    <w:rsid w:val="00116490"/>
    <w:rsid w:val="00126D6D"/>
    <w:rsid w:val="00127C97"/>
    <w:rsid w:val="00132652"/>
    <w:rsid w:val="0013775D"/>
    <w:rsid w:val="00137D22"/>
    <w:rsid w:val="00140964"/>
    <w:rsid w:val="00142369"/>
    <w:rsid w:val="00151076"/>
    <w:rsid w:val="00151E25"/>
    <w:rsid w:val="001528AF"/>
    <w:rsid w:val="00152C5A"/>
    <w:rsid w:val="00156DBC"/>
    <w:rsid w:val="0015753A"/>
    <w:rsid w:val="00165897"/>
    <w:rsid w:val="001719F6"/>
    <w:rsid w:val="001753A1"/>
    <w:rsid w:val="00183E49"/>
    <w:rsid w:val="0018555F"/>
    <w:rsid w:val="0018594E"/>
    <w:rsid w:val="00197271"/>
    <w:rsid w:val="001A235A"/>
    <w:rsid w:val="001A56F0"/>
    <w:rsid w:val="001A655E"/>
    <w:rsid w:val="001D47BE"/>
    <w:rsid w:val="001D4936"/>
    <w:rsid w:val="001E0E93"/>
    <w:rsid w:val="001E124E"/>
    <w:rsid w:val="001E259F"/>
    <w:rsid w:val="001F6CB9"/>
    <w:rsid w:val="00202FEF"/>
    <w:rsid w:val="00203629"/>
    <w:rsid w:val="0020484C"/>
    <w:rsid w:val="0020513D"/>
    <w:rsid w:val="00213D95"/>
    <w:rsid w:val="00217D55"/>
    <w:rsid w:val="00222E73"/>
    <w:rsid w:val="002315B0"/>
    <w:rsid w:val="00236D38"/>
    <w:rsid w:val="00245F5E"/>
    <w:rsid w:val="00253EF0"/>
    <w:rsid w:val="00253F8B"/>
    <w:rsid w:val="002547CD"/>
    <w:rsid w:val="0025685D"/>
    <w:rsid w:val="002653CA"/>
    <w:rsid w:val="002738E4"/>
    <w:rsid w:val="002A1A00"/>
    <w:rsid w:val="002A397B"/>
    <w:rsid w:val="002B2777"/>
    <w:rsid w:val="002B65A5"/>
    <w:rsid w:val="002B770B"/>
    <w:rsid w:val="002C17FF"/>
    <w:rsid w:val="002C19BF"/>
    <w:rsid w:val="002C272A"/>
    <w:rsid w:val="002D41D1"/>
    <w:rsid w:val="002D65E7"/>
    <w:rsid w:val="002E209E"/>
    <w:rsid w:val="002E2728"/>
    <w:rsid w:val="002E3449"/>
    <w:rsid w:val="002E4E6B"/>
    <w:rsid w:val="002E6546"/>
    <w:rsid w:val="002F115D"/>
    <w:rsid w:val="00307B57"/>
    <w:rsid w:val="00311327"/>
    <w:rsid w:val="00322241"/>
    <w:rsid w:val="00331CA3"/>
    <w:rsid w:val="00334AF3"/>
    <w:rsid w:val="00337DC9"/>
    <w:rsid w:val="00346542"/>
    <w:rsid w:val="003541FE"/>
    <w:rsid w:val="00357B4D"/>
    <w:rsid w:val="00367111"/>
    <w:rsid w:val="003806AC"/>
    <w:rsid w:val="003856E0"/>
    <w:rsid w:val="00393657"/>
    <w:rsid w:val="003A0810"/>
    <w:rsid w:val="003A24F0"/>
    <w:rsid w:val="003A6D8C"/>
    <w:rsid w:val="003B17AE"/>
    <w:rsid w:val="003B2265"/>
    <w:rsid w:val="003C57D0"/>
    <w:rsid w:val="003D7EFC"/>
    <w:rsid w:val="003E5F00"/>
    <w:rsid w:val="003E7DF6"/>
    <w:rsid w:val="003F0A81"/>
    <w:rsid w:val="003F3BAA"/>
    <w:rsid w:val="003F6C37"/>
    <w:rsid w:val="003F7355"/>
    <w:rsid w:val="003F7D5B"/>
    <w:rsid w:val="00402C35"/>
    <w:rsid w:val="00405A73"/>
    <w:rsid w:val="00412908"/>
    <w:rsid w:val="0042393F"/>
    <w:rsid w:val="00427A45"/>
    <w:rsid w:val="004336DA"/>
    <w:rsid w:val="00434A63"/>
    <w:rsid w:val="00440714"/>
    <w:rsid w:val="0044073C"/>
    <w:rsid w:val="004408B3"/>
    <w:rsid w:val="004413EB"/>
    <w:rsid w:val="00441549"/>
    <w:rsid w:val="004427E1"/>
    <w:rsid w:val="00446257"/>
    <w:rsid w:val="00465030"/>
    <w:rsid w:val="00476851"/>
    <w:rsid w:val="004808D7"/>
    <w:rsid w:val="0048455B"/>
    <w:rsid w:val="00484707"/>
    <w:rsid w:val="00493956"/>
    <w:rsid w:val="00494BBE"/>
    <w:rsid w:val="004961BD"/>
    <w:rsid w:val="00497577"/>
    <w:rsid w:val="00497CE6"/>
    <w:rsid w:val="004A5333"/>
    <w:rsid w:val="004B2C53"/>
    <w:rsid w:val="004B2FF0"/>
    <w:rsid w:val="004B42FC"/>
    <w:rsid w:val="004B46F8"/>
    <w:rsid w:val="004D370C"/>
    <w:rsid w:val="004E1FB6"/>
    <w:rsid w:val="004F0C9F"/>
    <w:rsid w:val="004F17BA"/>
    <w:rsid w:val="0050024B"/>
    <w:rsid w:val="00515E31"/>
    <w:rsid w:val="005162DC"/>
    <w:rsid w:val="00517636"/>
    <w:rsid w:val="00532390"/>
    <w:rsid w:val="005407EC"/>
    <w:rsid w:val="0054510E"/>
    <w:rsid w:val="005456D7"/>
    <w:rsid w:val="00547C25"/>
    <w:rsid w:val="005521CC"/>
    <w:rsid w:val="005527CD"/>
    <w:rsid w:val="00555244"/>
    <w:rsid w:val="00561E46"/>
    <w:rsid w:val="005622E5"/>
    <w:rsid w:val="005772D2"/>
    <w:rsid w:val="00583D67"/>
    <w:rsid w:val="0058623F"/>
    <w:rsid w:val="005B0B05"/>
    <w:rsid w:val="005B5D21"/>
    <w:rsid w:val="005C61AD"/>
    <w:rsid w:val="005D0D2D"/>
    <w:rsid w:val="005D5E2C"/>
    <w:rsid w:val="005E06B3"/>
    <w:rsid w:val="005F774D"/>
    <w:rsid w:val="00600502"/>
    <w:rsid w:val="00603756"/>
    <w:rsid w:val="0061150C"/>
    <w:rsid w:val="0062502B"/>
    <w:rsid w:val="00635FDB"/>
    <w:rsid w:val="006362A0"/>
    <w:rsid w:val="006410F9"/>
    <w:rsid w:val="00643603"/>
    <w:rsid w:val="00647BE7"/>
    <w:rsid w:val="00657EA9"/>
    <w:rsid w:val="00662109"/>
    <w:rsid w:val="00666540"/>
    <w:rsid w:val="00667DFF"/>
    <w:rsid w:val="00672F69"/>
    <w:rsid w:val="00683B5A"/>
    <w:rsid w:val="0069197D"/>
    <w:rsid w:val="00695186"/>
    <w:rsid w:val="006A218E"/>
    <w:rsid w:val="006A586D"/>
    <w:rsid w:val="006A689D"/>
    <w:rsid w:val="006A777A"/>
    <w:rsid w:val="006A7853"/>
    <w:rsid w:val="006B60D7"/>
    <w:rsid w:val="006C0CB7"/>
    <w:rsid w:val="006C1374"/>
    <w:rsid w:val="006C3C02"/>
    <w:rsid w:val="006C4CCE"/>
    <w:rsid w:val="006D21AF"/>
    <w:rsid w:val="006E3DEE"/>
    <w:rsid w:val="006E7893"/>
    <w:rsid w:val="006F1492"/>
    <w:rsid w:val="00711F6D"/>
    <w:rsid w:val="007130C6"/>
    <w:rsid w:val="0071494C"/>
    <w:rsid w:val="00714DEA"/>
    <w:rsid w:val="00720E3B"/>
    <w:rsid w:val="00722A77"/>
    <w:rsid w:val="00724577"/>
    <w:rsid w:val="00741517"/>
    <w:rsid w:val="0074216A"/>
    <w:rsid w:val="007429F8"/>
    <w:rsid w:val="007454A8"/>
    <w:rsid w:val="0074659E"/>
    <w:rsid w:val="00754E7C"/>
    <w:rsid w:val="00762871"/>
    <w:rsid w:val="0076334C"/>
    <w:rsid w:val="007664FC"/>
    <w:rsid w:val="00787546"/>
    <w:rsid w:val="00795FE4"/>
    <w:rsid w:val="0079639E"/>
    <w:rsid w:val="007A2DA8"/>
    <w:rsid w:val="007A481E"/>
    <w:rsid w:val="007B06C8"/>
    <w:rsid w:val="007C6DE4"/>
    <w:rsid w:val="007F4506"/>
    <w:rsid w:val="00810A71"/>
    <w:rsid w:val="008117B7"/>
    <w:rsid w:val="008149B8"/>
    <w:rsid w:val="008161A1"/>
    <w:rsid w:val="00816678"/>
    <w:rsid w:val="0082058B"/>
    <w:rsid w:val="0083466C"/>
    <w:rsid w:val="00842845"/>
    <w:rsid w:val="00862792"/>
    <w:rsid w:val="008664A8"/>
    <w:rsid w:val="00867362"/>
    <w:rsid w:val="00873468"/>
    <w:rsid w:val="008750CE"/>
    <w:rsid w:val="008815EC"/>
    <w:rsid w:val="0088488D"/>
    <w:rsid w:val="00886890"/>
    <w:rsid w:val="00887DE8"/>
    <w:rsid w:val="00893BCA"/>
    <w:rsid w:val="008953CB"/>
    <w:rsid w:val="00897F14"/>
    <w:rsid w:val="008A513D"/>
    <w:rsid w:val="008B3C20"/>
    <w:rsid w:val="008B5D6C"/>
    <w:rsid w:val="008C4885"/>
    <w:rsid w:val="008E2933"/>
    <w:rsid w:val="008F5E3D"/>
    <w:rsid w:val="008F7464"/>
    <w:rsid w:val="00903F35"/>
    <w:rsid w:val="009101E8"/>
    <w:rsid w:val="00921C70"/>
    <w:rsid w:val="00927D90"/>
    <w:rsid w:val="0093073C"/>
    <w:rsid w:val="00935339"/>
    <w:rsid w:val="00937935"/>
    <w:rsid w:val="00937AEB"/>
    <w:rsid w:val="00940DF4"/>
    <w:rsid w:val="00941EE5"/>
    <w:rsid w:val="00953432"/>
    <w:rsid w:val="0095399D"/>
    <w:rsid w:val="00955F45"/>
    <w:rsid w:val="00962119"/>
    <w:rsid w:val="009634AF"/>
    <w:rsid w:val="00964431"/>
    <w:rsid w:val="00965433"/>
    <w:rsid w:val="00973782"/>
    <w:rsid w:val="00974629"/>
    <w:rsid w:val="0097764A"/>
    <w:rsid w:val="0098511B"/>
    <w:rsid w:val="0099457F"/>
    <w:rsid w:val="00997118"/>
    <w:rsid w:val="009975A3"/>
    <w:rsid w:val="009A18F2"/>
    <w:rsid w:val="009B37BE"/>
    <w:rsid w:val="009C43DB"/>
    <w:rsid w:val="009D2568"/>
    <w:rsid w:val="009E02C7"/>
    <w:rsid w:val="009E4C57"/>
    <w:rsid w:val="009F2951"/>
    <w:rsid w:val="009F3534"/>
    <w:rsid w:val="00A00547"/>
    <w:rsid w:val="00A15444"/>
    <w:rsid w:val="00A20F47"/>
    <w:rsid w:val="00A24E75"/>
    <w:rsid w:val="00A272F3"/>
    <w:rsid w:val="00A33094"/>
    <w:rsid w:val="00A37F1E"/>
    <w:rsid w:val="00A45AF8"/>
    <w:rsid w:val="00A65499"/>
    <w:rsid w:val="00A66B0E"/>
    <w:rsid w:val="00A71ED2"/>
    <w:rsid w:val="00A77B78"/>
    <w:rsid w:val="00A82348"/>
    <w:rsid w:val="00A84726"/>
    <w:rsid w:val="00A906E4"/>
    <w:rsid w:val="00A94374"/>
    <w:rsid w:val="00A95201"/>
    <w:rsid w:val="00A9734D"/>
    <w:rsid w:val="00AA4CC0"/>
    <w:rsid w:val="00AB6855"/>
    <w:rsid w:val="00AC0CEA"/>
    <w:rsid w:val="00AC49DE"/>
    <w:rsid w:val="00AD0905"/>
    <w:rsid w:val="00AE1B14"/>
    <w:rsid w:val="00B0065D"/>
    <w:rsid w:val="00B0223C"/>
    <w:rsid w:val="00B030E4"/>
    <w:rsid w:val="00B05F72"/>
    <w:rsid w:val="00B068BC"/>
    <w:rsid w:val="00B32E19"/>
    <w:rsid w:val="00B33D69"/>
    <w:rsid w:val="00B34065"/>
    <w:rsid w:val="00B368E9"/>
    <w:rsid w:val="00B43462"/>
    <w:rsid w:val="00B446C7"/>
    <w:rsid w:val="00B611DA"/>
    <w:rsid w:val="00B64AB2"/>
    <w:rsid w:val="00B67187"/>
    <w:rsid w:val="00B77B2C"/>
    <w:rsid w:val="00B82758"/>
    <w:rsid w:val="00B93960"/>
    <w:rsid w:val="00BA36A4"/>
    <w:rsid w:val="00BB560A"/>
    <w:rsid w:val="00BB5AB5"/>
    <w:rsid w:val="00BC10FC"/>
    <w:rsid w:val="00BCDD59"/>
    <w:rsid w:val="00BD1182"/>
    <w:rsid w:val="00BD466F"/>
    <w:rsid w:val="00BE6DFD"/>
    <w:rsid w:val="00BE7D6C"/>
    <w:rsid w:val="00C00F7A"/>
    <w:rsid w:val="00C02E86"/>
    <w:rsid w:val="00C04C7A"/>
    <w:rsid w:val="00C16758"/>
    <w:rsid w:val="00C171A6"/>
    <w:rsid w:val="00C30D6E"/>
    <w:rsid w:val="00C34223"/>
    <w:rsid w:val="00C37DF1"/>
    <w:rsid w:val="00C47ED9"/>
    <w:rsid w:val="00C5008E"/>
    <w:rsid w:val="00C5054F"/>
    <w:rsid w:val="00C5066C"/>
    <w:rsid w:val="00C579DD"/>
    <w:rsid w:val="00C75FBE"/>
    <w:rsid w:val="00C85941"/>
    <w:rsid w:val="00CA5C37"/>
    <w:rsid w:val="00CB0743"/>
    <w:rsid w:val="00CB6CFE"/>
    <w:rsid w:val="00CC372A"/>
    <w:rsid w:val="00CE5067"/>
    <w:rsid w:val="00CF0ABC"/>
    <w:rsid w:val="00D008B5"/>
    <w:rsid w:val="00D01C12"/>
    <w:rsid w:val="00D10551"/>
    <w:rsid w:val="00D15C89"/>
    <w:rsid w:val="00D23B9D"/>
    <w:rsid w:val="00D27D05"/>
    <w:rsid w:val="00D36A4F"/>
    <w:rsid w:val="00D37420"/>
    <w:rsid w:val="00D52BED"/>
    <w:rsid w:val="00D52FA6"/>
    <w:rsid w:val="00D53702"/>
    <w:rsid w:val="00D5625E"/>
    <w:rsid w:val="00D5709E"/>
    <w:rsid w:val="00D61EDD"/>
    <w:rsid w:val="00D84A1E"/>
    <w:rsid w:val="00D851DA"/>
    <w:rsid w:val="00D94394"/>
    <w:rsid w:val="00D97F0D"/>
    <w:rsid w:val="00DA1808"/>
    <w:rsid w:val="00DA2393"/>
    <w:rsid w:val="00DA2EF5"/>
    <w:rsid w:val="00DD089E"/>
    <w:rsid w:val="00DD4A43"/>
    <w:rsid w:val="00DE0A70"/>
    <w:rsid w:val="00DE4F5C"/>
    <w:rsid w:val="00DE578E"/>
    <w:rsid w:val="00DF3E6F"/>
    <w:rsid w:val="00E02000"/>
    <w:rsid w:val="00E02CA9"/>
    <w:rsid w:val="00E04657"/>
    <w:rsid w:val="00E05D50"/>
    <w:rsid w:val="00E1212C"/>
    <w:rsid w:val="00E22B06"/>
    <w:rsid w:val="00E23C49"/>
    <w:rsid w:val="00E243FA"/>
    <w:rsid w:val="00E25FFA"/>
    <w:rsid w:val="00E30F39"/>
    <w:rsid w:val="00E328FA"/>
    <w:rsid w:val="00E405DE"/>
    <w:rsid w:val="00E43FCA"/>
    <w:rsid w:val="00E45129"/>
    <w:rsid w:val="00E51292"/>
    <w:rsid w:val="00E60B9A"/>
    <w:rsid w:val="00E658D8"/>
    <w:rsid w:val="00E7310C"/>
    <w:rsid w:val="00E85CBC"/>
    <w:rsid w:val="00E922A1"/>
    <w:rsid w:val="00EA3071"/>
    <w:rsid w:val="00EB068C"/>
    <w:rsid w:val="00EB613C"/>
    <w:rsid w:val="00EB76B0"/>
    <w:rsid w:val="00EC6BCC"/>
    <w:rsid w:val="00ED0E25"/>
    <w:rsid w:val="00ED404C"/>
    <w:rsid w:val="00ED5EF1"/>
    <w:rsid w:val="00ED7189"/>
    <w:rsid w:val="00EF3D1D"/>
    <w:rsid w:val="00EF45C4"/>
    <w:rsid w:val="00EF68A2"/>
    <w:rsid w:val="00F04C47"/>
    <w:rsid w:val="00F04DCB"/>
    <w:rsid w:val="00F127F0"/>
    <w:rsid w:val="00F303F2"/>
    <w:rsid w:val="00F362FE"/>
    <w:rsid w:val="00F43E2E"/>
    <w:rsid w:val="00F46D59"/>
    <w:rsid w:val="00F52CF8"/>
    <w:rsid w:val="00F53071"/>
    <w:rsid w:val="00F60061"/>
    <w:rsid w:val="00F6051B"/>
    <w:rsid w:val="00F6453C"/>
    <w:rsid w:val="00F75420"/>
    <w:rsid w:val="00F817A1"/>
    <w:rsid w:val="00F81E77"/>
    <w:rsid w:val="00F8239B"/>
    <w:rsid w:val="00F845F0"/>
    <w:rsid w:val="00F86E80"/>
    <w:rsid w:val="00F879D7"/>
    <w:rsid w:val="00FA052C"/>
    <w:rsid w:val="00FA0C9B"/>
    <w:rsid w:val="00FC1915"/>
    <w:rsid w:val="00FC5998"/>
    <w:rsid w:val="00FD2D3E"/>
    <w:rsid w:val="00FD5B49"/>
    <w:rsid w:val="00FE400C"/>
    <w:rsid w:val="00FE6076"/>
    <w:rsid w:val="00FF25FE"/>
    <w:rsid w:val="00FF3C7C"/>
    <w:rsid w:val="00FF42C6"/>
    <w:rsid w:val="00FF49CC"/>
    <w:rsid w:val="00FF5B2D"/>
    <w:rsid w:val="00FF7D90"/>
    <w:rsid w:val="018578AE"/>
    <w:rsid w:val="0435ADEC"/>
    <w:rsid w:val="04ECEDFB"/>
    <w:rsid w:val="0578AB96"/>
    <w:rsid w:val="068750F3"/>
    <w:rsid w:val="069339F6"/>
    <w:rsid w:val="06EFDEA3"/>
    <w:rsid w:val="07501436"/>
    <w:rsid w:val="07818F44"/>
    <w:rsid w:val="07A3E480"/>
    <w:rsid w:val="093AD126"/>
    <w:rsid w:val="0A0D80B4"/>
    <w:rsid w:val="0B84A39B"/>
    <w:rsid w:val="0BF3E823"/>
    <w:rsid w:val="0C150DA9"/>
    <w:rsid w:val="0C4AAB7B"/>
    <w:rsid w:val="0D9B4B98"/>
    <w:rsid w:val="0EDF7C2C"/>
    <w:rsid w:val="0F2D4F63"/>
    <w:rsid w:val="0FFF98B4"/>
    <w:rsid w:val="10782C39"/>
    <w:rsid w:val="108A8284"/>
    <w:rsid w:val="1206B491"/>
    <w:rsid w:val="12386A26"/>
    <w:rsid w:val="12684DF9"/>
    <w:rsid w:val="1309CE0D"/>
    <w:rsid w:val="1351187F"/>
    <w:rsid w:val="137BE9E4"/>
    <w:rsid w:val="141AF596"/>
    <w:rsid w:val="14773156"/>
    <w:rsid w:val="14851DF4"/>
    <w:rsid w:val="159E6722"/>
    <w:rsid w:val="15BCFF3C"/>
    <w:rsid w:val="17BEF4C3"/>
    <w:rsid w:val="18016A2B"/>
    <w:rsid w:val="181714ED"/>
    <w:rsid w:val="184ABC21"/>
    <w:rsid w:val="186E0154"/>
    <w:rsid w:val="188E2E6B"/>
    <w:rsid w:val="1973C710"/>
    <w:rsid w:val="199D3454"/>
    <w:rsid w:val="19D473BC"/>
    <w:rsid w:val="1B92FC23"/>
    <w:rsid w:val="1C10151C"/>
    <w:rsid w:val="1C23F6F9"/>
    <w:rsid w:val="1C95298B"/>
    <w:rsid w:val="1CC6F80A"/>
    <w:rsid w:val="1DD382EE"/>
    <w:rsid w:val="1E4BDDC1"/>
    <w:rsid w:val="1EAB6965"/>
    <w:rsid w:val="1F0168E7"/>
    <w:rsid w:val="1FC65A0B"/>
    <w:rsid w:val="205CCFD1"/>
    <w:rsid w:val="219134CD"/>
    <w:rsid w:val="2315F23C"/>
    <w:rsid w:val="23F7E2E5"/>
    <w:rsid w:val="2421AA1C"/>
    <w:rsid w:val="2425BF17"/>
    <w:rsid w:val="242BC75A"/>
    <w:rsid w:val="2488A6F8"/>
    <w:rsid w:val="24FCFE3C"/>
    <w:rsid w:val="24FFDCE8"/>
    <w:rsid w:val="2558D544"/>
    <w:rsid w:val="25B1AC9A"/>
    <w:rsid w:val="262855A9"/>
    <w:rsid w:val="2644AE43"/>
    <w:rsid w:val="267E2043"/>
    <w:rsid w:val="268CC964"/>
    <w:rsid w:val="26C25042"/>
    <w:rsid w:val="26C45383"/>
    <w:rsid w:val="26D32911"/>
    <w:rsid w:val="27684AB0"/>
    <w:rsid w:val="278B9D88"/>
    <w:rsid w:val="27CFD796"/>
    <w:rsid w:val="285D9B7B"/>
    <w:rsid w:val="288C4679"/>
    <w:rsid w:val="29044F62"/>
    <w:rsid w:val="291F57D9"/>
    <w:rsid w:val="29297342"/>
    <w:rsid w:val="2A9E7D75"/>
    <w:rsid w:val="2BAF47DA"/>
    <w:rsid w:val="2C226F54"/>
    <w:rsid w:val="2C2C864A"/>
    <w:rsid w:val="2EB7F3D7"/>
    <w:rsid w:val="2ED46526"/>
    <w:rsid w:val="2F1874AE"/>
    <w:rsid w:val="306556DA"/>
    <w:rsid w:val="31A46625"/>
    <w:rsid w:val="32DDB02A"/>
    <w:rsid w:val="3373155E"/>
    <w:rsid w:val="33FDC9AC"/>
    <w:rsid w:val="3459B5E8"/>
    <w:rsid w:val="34CA6A90"/>
    <w:rsid w:val="36232CBC"/>
    <w:rsid w:val="37110CAB"/>
    <w:rsid w:val="38292E1E"/>
    <w:rsid w:val="385BC769"/>
    <w:rsid w:val="3895AC49"/>
    <w:rsid w:val="39160F4E"/>
    <w:rsid w:val="39BFDAF7"/>
    <w:rsid w:val="39EDF528"/>
    <w:rsid w:val="3A0337B8"/>
    <w:rsid w:val="3A8B1858"/>
    <w:rsid w:val="3A972787"/>
    <w:rsid w:val="3AA762A7"/>
    <w:rsid w:val="3AF1DF4A"/>
    <w:rsid w:val="3AFE3E6A"/>
    <w:rsid w:val="3B7F4A0C"/>
    <w:rsid w:val="3BC9DFE5"/>
    <w:rsid w:val="3CE27BE4"/>
    <w:rsid w:val="3D02838E"/>
    <w:rsid w:val="3D1569A3"/>
    <w:rsid w:val="3E7E8EAF"/>
    <w:rsid w:val="3E8E84A8"/>
    <w:rsid w:val="3F2D3FD1"/>
    <w:rsid w:val="3F86DEBC"/>
    <w:rsid w:val="3FEEEE67"/>
    <w:rsid w:val="41AC7DF4"/>
    <w:rsid w:val="43DC2D2B"/>
    <w:rsid w:val="44E7221A"/>
    <w:rsid w:val="4581667B"/>
    <w:rsid w:val="46584225"/>
    <w:rsid w:val="46B2036E"/>
    <w:rsid w:val="47E5F293"/>
    <w:rsid w:val="4850A311"/>
    <w:rsid w:val="48BBCC9C"/>
    <w:rsid w:val="49B26F32"/>
    <w:rsid w:val="4A905947"/>
    <w:rsid w:val="4AF005E6"/>
    <w:rsid w:val="4AFC0D1F"/>
    <w:rsid w:val="4B219593"/>
    <w:rsid w:val="4B4D9F8C"/>
    <w:rsid w:val="4C5F1146"/>
    <w:rsid w:val="4CAC4A05"/>
    <w:rsid w:val="4CCF875D"/>
    <w:rsid w:val="4CD42E2F"/>
    <w:rsid w:val="4EF0B248"/>
    <w:rsid w:val="503C02F6"/>
    <w:rsid w:val="50DDBD73"/>
    <w:rsid w:val="518CF55E"/>
    <w:rsid w:val="51D150F1"/>
    <w:rsid w:val="526ED4DC"/>
    <w:rsid w:val="5375B565"/>
    <w:rsid w:val="53CECD35"/>
    <w:rsid w:val="53EDB483"/>
    <w:rsid w:val="540C8F79"/>
    <w:rsid w:val="54196CA0"/>
    <w:rsid w:val="549A0A68"/>
    <w:rsid w:val="5541DCD1"/>
    <w:rsid w:val="556C5B4F"/>
    <w:rsid w:val="560A173F"/>
    <w:rsid w:val="56F2C9B9"/>
    <w:rsid w:val="56FEA458"/>
    <w:rsid w:val="570B0219"/>
    <w:rsid w:val="57B1BACB"/>
    <w:rsid w:val="57C96311"/>
    <w:rsid w:val="588914FB"/>
    <w:rsid w:val="58EB1F5F"/>
    <w:rsid w:val="5908870F"/>
    <w:rsid w:val="593353E7"/>
    <w:rsid w:val="5AEB7F9C"/>
    <w:rsid w:val="5CCE9A41"/>
    <w:rsid w:val="5D3CBAE0"/>
    <w:rsid w:val="5E9F21A5"/>
    <w:rsid w:val="5EB2A296"/>
    <w:rsid w:val="5FFBBCE2"/>
    <w:rsid w:val="6055E1FC"/>
    <w:rsid w:val="605D3294"/>
    <w:rsid w:val="607DB8DB"/>
    <w:rsid w:val="609CBA84"/>
    <w:rsid w:val="611D5A99"/>
    <w:rsid w:val="61D86C42"/>
    <w:rsid w:val="61EF3FB2"/>
    <w:rsid w:val="6206145E"/>
    <w:rsid w:val="627A645E"/>
    <w:rsid w:val="635AA90D"/>
    <w:rsid w:val="6370E77D"/>
    <w:rsid w:val="64477946"/>
    <w:rsid w:val="6574C9BB"/>
    <w:rsid w:val="671BC384"/>
    <w:rsid w:val="675C4226"/>
    <w:rsid w:val="67D1931A"/>
    <w:rsid w:val="68D40647"/>
    <w:rsid w:val="69D7FEEB"/>
    <w:rsid w:val="6A147181"/>
    <w:rsid w:val="6A3A5784"/>
    <w:rsid w:val="6A43CA7E"/>
    <w:rsid w:val="6A8142F4"/>
    <w:rsid w:val="6B061DEF"/>
    <w:rsid w:val="6C10C873"/>
    <w:rsid w:val="6DE588B9"/>
    <w:rsid w:val="6EA2E023"/>
    <w:rsid w:val="6EFD9CC3"/>
    <w:rsid w:val="6F665EC7"/>
    <w:rsid w:val="6FE69ADB"/>
    <w:rsid w:val="70B1FBCC"/>
    <w:rsid w:val="70E4C24E"/>
    <w:rsid w:val="721E03FB"/>
    <w:rsid w:val="72BB8F9B"/>
    <w:rsid w:val="7319ECC8"/>
    <w:rsid w:val="73489824"/>
    <w:rsid w:val="7461FAE7"/>
    <w:rsid w:val="75340C75"/>
    <w:rsid w:val="75A1A1D5"/>
    <w:rsid w:val="75A87C81"/>
    <w:rsid w:val="75A8953D"/>
    <w:rsid w:val="75CA61A5"/>
    <w:rsid w:val="76B39A5A"/>
    <w:rsid w:val="76CB15BE"/>
    <w:rsid w:val="76CE395C"/>
    <w:rsid w:val="7936140C"/>
    <w:rsid w:val="7A66F925"/>
    <w:rsid w:val="7B16036B"/>
    <w:rsid w:val="7B6B9AC9"/>
    <w:rsid w:val="7D965BCC"/>
    <w:rsid w:val="7D99C1A1"/>
    <w:rsid w:val="7DF70EBA"/>
    <w:rsid w:val="7E068657"/>
    <w:rsid w:val="7E0F97E7"/>
    <w:rsid w:val="7E199B9A"/>
    <w:rsid w:val="7F7DC12D"/>
    <w:rsid w:val="7FEC7D5F"/>
    <w:rsid w:val="7FF8A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89492"/>
  <w15:chartTrackingRefBased/>
  <w15:docId w15:val="{E5C57F09-10BB-406E-B986-413DE1C7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2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2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2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2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23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22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223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C61A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61A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61AD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D53702"/>
    <w:rPr>
      <w:color w:val="666666"/>
    </w:rPr>
  </w:style>
  <w:style w:type="character" w:styleId="Hipervnculovisitado">
    <w:name w:val="FollowedHyperlink"/>
    <w:basedOn w:val="Fuentedeprrafopredeter"/>
    <w:uiPriority w:val="99"/>
    <w:semiHidden/>
    <w:unhideWhenUsed/>
    <w:rsid w:val="003A081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654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5499"/>
  </w:style>
  <w:style w:type="paragraph" w:styleId="Piedepgina">
    <w:name w:val="footer"/>
    <w:basedOn w:val="Normal"/>
    <w:link w:val="PiedepginaCar"/>
    <w:uiPriority w:val="99"/>
    <w:unhideWhenUsed/>
    <w:rsid w:val="00A654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499"/>
  </w:style>
  <w:style w:type="paragraph" w:styleId="Textodeglobo">
    <w:name w:val="Balloon Text"/>
    <w:basedOn w:val="Normal"/>
    <w:link w:val="TextodegloboCar"/>
    <w:uiPriority w:val="99"/>
    <w:semiHidden/>
    <w:unhideWhenUsed/>
    <w:rsid w:val="003C57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7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27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5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25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04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3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5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6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33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7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5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68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0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4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3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8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1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2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4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8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8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1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8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71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0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4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8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4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2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3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93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8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7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8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9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1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4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6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38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1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5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3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7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3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5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2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8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74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8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3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2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4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91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87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63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4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91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2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6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0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9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4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8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70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13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8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60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4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46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8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54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2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3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4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4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6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0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5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0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7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01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8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2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2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34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3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89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2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26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84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15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42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4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3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4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8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6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4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62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0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6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9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5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0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2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97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1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82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0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8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14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7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5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2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2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4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4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43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0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6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19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2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8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2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3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38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7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1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3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8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01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06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8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4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3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36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20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9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6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7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7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1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0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85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3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6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3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7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4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1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9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1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88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3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51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5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3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7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0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17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6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6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6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44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9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72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53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29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7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1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0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4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41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1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1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3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32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2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8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47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2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9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6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8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3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3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9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8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9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5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1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5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2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0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04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0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53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4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4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0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9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9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3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3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8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1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73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27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3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4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4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0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7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9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2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43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6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7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3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2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18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6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1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9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47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0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08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0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3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3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6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8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1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4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6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3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2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0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0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1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24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7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5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92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5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0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1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9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5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5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67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78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3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7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8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20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8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2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32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3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8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0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4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6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82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24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4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1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5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0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9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8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69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4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4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3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9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5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60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02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1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25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3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9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3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0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1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6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8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2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4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6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25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5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7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4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92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3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6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28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18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2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71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47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4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4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0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6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0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1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9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0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2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88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58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6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90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48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8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3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7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1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9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6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9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4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9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2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03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6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3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00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84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5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4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3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3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5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3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7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2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34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4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4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9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95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7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7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2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1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0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88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0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8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23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48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1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9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4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1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61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0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3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35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9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1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7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4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5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8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1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4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9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45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04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8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4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2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8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6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5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35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6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91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4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3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1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1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02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6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3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92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3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1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70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9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0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6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7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15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3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nabdigital.unab.edu.co/landing-ia.htm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unabdigital.unab.edu.co/openLearning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entreseres@unab.edu.co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hatgpt.com/g/g-687043d152308191a51ba3ce6cd1e5d8-juno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poyoacademico_dexe@unab.edu.co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eta_dexe@unab.edu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7E27C3033E427FB9D16789ACF27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27B7B-2D49-48CF-8710-5F8C9AD31ABF}"/>
      </w:docPartPr>
      <w:docPartBody>
        <w:p w:rsidR="002B4CB9" w:rsidRDefault="00AD0905" w:rsidP="00AD0905">
          <w:pPr>
            <w:pStyle w:val="807E27C3033E427FB9D16789ACF27983"/>
          </w:pPr>
          <w:r w:rsidRPr="00EE6A98">
            <w:rPr>
              <w:rStyle w:val="Textodelmarcadordeposicin"/>
            </w:rPr>
            <w:t>Elija un elemento.</w:t>
          </w:r>
        </w:p>
      </w:docPartBody>
    </w:docPart>
    <w:docPart>
      <w:docPartPr>
        <w:name w:val="0F5457153D7A48E59AF431630B998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49648-5B9C-49E9-8C73-7F5140B886C5}"/>
      </w:docPartPr>
      <w:docPartBody>
        <w:p w:rsidR="00A00662" w:rsidRDefault="008D06CC" w:rsidP="008D06CC">
          <w:pPr>
            <w:pStyle w:val="0F5457153D7A48E59AF431630B998C8C"/>
          </w:pPr>
          <w:r w:rsidRPr="002A349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A2"/>
    <w:rsid w:val="00043C48"/>
    <w:rsid w:val="0004488A"/>
    <w:rsid w:val="00060736"/>
    <w:rsid w:val="00083F39"/>
    <w:rsid w:val="0012190A"/>
    <w:rsid w:val="0013775D"/>
    <w:rsid w:val="0017760A"/>
    <w:rsid w:val="001C0F51"/>
    <w:rsid w:val="001F0C69"/>
    <w:rsid w:val="001F6CB9"/>
    <w:rsid w:val="00222E73"/>
    <w:rsid w:val="00241CDB"/>
    <w:rsid w:val="002B4CB9"/>
    <w:rsid w:val="002C19BF"/>
    <w:rsid w:val="003220BD"/>
    <w:rsid w:val="00322241"/>
    <w:rsid w:val="003366D0"/>
    <w:rsid w:val="003B2265"/>
    <w:rsid w:val="003C1FEE"/>
    <w:rsid w:val="00425ED8"/>
    <w:rsid w:val="005162DC"/>
    <w:rsid w:val="005527CD"/>
    <w:rsid w:val="00575EF9"/>
    <w:rsid w:val="005B49E5"/>
    <w:rsid w:val="0062502B"/>
    <w:rsid w:val="00672F69"/>
    <w:rsid w:val="006B1F01"/>
    <w:rsid w:val="006E194A"/>
    <w:rsid w:val="006F1492"/>
    <w:rsid w:val="0074216A"/>
    <w:rsid w:val="00834D8E"/>
    <w:rsid w:val="008664A8"/>
    <w:rsid w:val="0087018D"/>
    <w:rsid w:val="008A7969"/>
    <w:rsid w:val="008D06CC"/>
    <w:rsid w:val="008F3F4D"/>
    <w:rsid w:val="008F7464"/>
    <w:rsid w:val="0093073C"/>
    <w:rsid w:val="00A00662"/>
    <w:rsid w:val="00A4545D"/>
    <w:rsid w:val="00A855DB"/>
    <w:rsid w:val="00AD0905"/>
    <w:rsid w:val="00BA6DC7"/>
    <w:rsid w:val="00BD3EA2"/>
    <w:rsid w:val="00C83BA2"/>
    <w:rsid w:val="00CF1F3E"/>
    <w:rsid w:val="00D52FA6"/>
    <w:rsid w:val="00D97F0D"/>
    <w:rsid w:val="00DA1808"/>
    <w:rsid w:val="00E677EF"/>
    <w:rsid w:val="00E854D0"/>
    <w:rsid w:val="00E903E4"/>
    <w:rsid w:val="00F25DEA"/>
    <w:rsid w:val="00F30F86"/>
    <w:rsid w:val="00F53C28"/>
    <w:rsid w:val="00F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D06CC"/>
    <w:rPr>
      <w:color w:val="666666"/>
    </w:rPr>
  </w:style>
  <w:style w:type="paragraph" w:customStyle="1" w:styleId="807E27C3033E427FB9D16789ACF27983">
    <w:name w:val="807E27C3033E427FB9D16789ACF27983"/>
    <w:rsid w:val="00AD0905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0F5457153D7A48E59AF431630B998C8C">
    <w:name w:val="0F5457153D7A48E59AF431630B998C8C"/>
    <w:rsid w:val="008D06CC"/>
    <w:pPr>
      <w:spacing w:line="259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e13a6b-7d9a-4b15-b0f8-f6f14db1d2c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833D1D8AB7D24A9B5F46B140DFE9C1" ma:contentTypeVersion="13" ma:contentTypeDescription="Crear nuevo documento." ma:contentTypeScope="" ma:versionID="974c367f56bfabab87da413904a41243">
  <xsd:schema xmlns:xsd="http://www.w3.org/2001/XMLSchema" xmlns:xs="http://www.w3.org/2001/XMLSchema" xmlns:p="http://schemas.microsoft.com/office/2006/metadata/properties" xmlns:ns3="66e13a6b-7d9a-4b15-b0f8-f6f14db1d2c1" targetNamespace="http://schemas.microsoft.com/office/2006/metadata/properties" ma:root="true" ma:fieldsID="d9622a0d0f7c8a3685dc87e1536a1d32" ns3:_="">
    <xsd:import namespace="66e13a6b-7d9a-4b15-b0f8-f6f14db1d2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13a6b-7d9a-4b15-b0f8-f6f14db1d2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654C01-BC7D-49C6-9B89-6BB22AB9AD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3D80A4-1011-4E08-B1E1-6C8621343D63}">
  <ds:schemaRefs>
    <ds:schemaRef ds:uri="http://schemas.microsoft.com/office/2006/metadata/properties"/>
    <ds:schemaRef ds:uri="http://schemas.microsoft.com/office/infopath/2007/PartnerControls"/>
    <ds:schemaRef ds:uri="66e13a6b-7d9a-4b15-b0f8-f6f14db1d2c1"/>
  </ds:schemaRefs>
</ds:datastoreItem>
</file>

<file path=customXml/itemProps3.xml><?xml version="1.0" encoding="utf-8"?>
<ds:datastoreItem xmlns:ds="http://schemas.openxmlformats.org/officeDocument/2006/customXml" ds:itemID="{8F4D319A-E618-4CDC-B224-859E9167E0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97CC59-67B0-4068-82B6-87B6A36A4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e13a6b-7d9a-4b15-b0f8-f6f14db1d2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1533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Aprendizaje</dc:creator>
  <cp:keywords/>
  <dc:description/>
  <cp:lastModifiedBy>SILVIA JULIANA GOMEZ PINILLA</cp:lastModifiedBy>
  <cp:revision>2</cp:revision>
  <cp:lastPrinted>2025-11-04T22:37:00Z</cp:lastPrinted>
  <dcterms:created xsi:type="dcterms:W3CDTF">2026-07-10T17:32:00Z</dcterms:created>
  <dcterms:modified xsi:type="dcterms:W3CDTF">2026-07-10T17:32:00Z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0x01010088833D1D8AB7D24A9B5F46B140DFE9C1</vt:lpwstr>
  </property>
</Properties>
</file>