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938A7" w14:textId="77777777" w:rsidR="00337A1E" w:rsidRDefault="00CD5DC3">
      <w:pPr>
        <w:pStyle w:val="1"/>
      </w:pPr>
      <w:bookmarkStart w:id="0" w:name="co-γ-射线-060-kradsi-累积辐照下-st-组器件电学特性分析"/>
      <w:r>
        <w:t xml:space="preserve">^60Co γ </w:t>
      </w:r>
      <w:r>
        <w:rPr>
          <w:rFonts w:hint="eastAsia"/>
        </w:rPr>
        <w:t>射线</w:t>
      </w:r>
      <w:r>
        <w:t xml:space="preserve"> 0–60 krad(Si) </w:t>
      </w:r>
      <w:r>
        <w:rPr>
          <w:rFonts w:hint="eastAsia"/>
        </w:rPr>
        <w:t>累积辐照下</w:t>
      </w:r>
      <w:r>
        <w:t xml:space="preserve"> S</w:t>
      </w:r>
      <w:r>
        <w:t>、</w:t>
      </w:r>
      <w:r>
        <w:t xml:space="preserve">T </w:t>
      </w:r>
      <w:r>
        <w:rPr>
          <w:rFonts w:hint="eastAsia"/>
        </w:rPr>
        <w:t>组器件电学特性分析</w:t>
      </w:r>
    </w:p>
    <w:p w14:paraId="058F2C73" w14:textId="77777777" w:rsidR="00337A1E" w:rsidRDefault="00CD5DC3">
      <w:pPr>
        <w:pStyle w:val="2"/>
      </w:pPr>
      <w:bookmarkStart w:id="1" w:name="摘要"/>
      <w:r>
        <w:rPr>
          <w:rFonts w:hint="eastAsia"/>
        </w:rPr>
        <w:t>摘要</w:t>
      </w:r>
    </w:p>
    <w:p w14:paraId="60A8D9B8" w14:textId="77777777" w:rsidR="00337A1E" w:rsidRDefault="00CD5DC3">
      <w:pPr>
        <w:pStyle w:val="FirstParagraph"/>
      </w:pPr>
      <w:r>
        <w:rPr>
          <w:rFonts w:hint="eastAsia"/>
        </w:rPr>
        <w:t>本报告分析两组样品器件在</w:t>
      </w:r>
      <w:r>
        <w:t xml:space="preserve"> ^60Co γ </w:t>
      </w:r>
      <w:r>
        <w:rPr>
          <w:rFonts w:hint="eastAsia"/>
        </w:rPr>
        <w:t>射线累积总电离剂量为</w:t>
      </w:r>
      <w:r>
        <w:t xml:space="preserve"> 0</w:t>
      </w:r>
      <w:r>
        <w:t>、</w:t>
      </w:r>
      <w:r>
        <w:t>10</w:t>
      </w:r>
      <w:r>
        <w:t>、</w:t>
      </w:r>
      <w:r>
        <w:t>20</w:t>
      </w:r>
      <w:r>
        <w:t>、</w:t>
      </w:r>
      <w:r>
        <w:t>30</w:t>
      </w:r>
      <w:r>
        <w:t>、</w:t>
      </w:r>
      <w:r>
        <w:t>40</w:t>
      </w:r>
      <w:r>
        <w:t>、</w:t>
      </w:r>
      <w:r>
        <w:t xml:space="preserve">50 </w:t>
      </w:r>
      <w:r>
        <w:rPr>
          <w:rFonts w:hint="eastAsia"/>
        </w:rPr>
        <w:t>和</w:t>
      </w:r>
      <w:r>
        <w:t xml:space="preserve"> 60 krad(Si) </w:t>
      </w:r>
      <w:r>
        <w:rPr>
          <w:rFonts w:hint="eastAsia"/>
        </w:rPr>
        <w:t>时的电学响应。每个剂量增量为</w:t>
      </w:r>
      <w:r>
        <w:t xml:space="preserve"> 10 </w:t>
      </w:r>
      <w:r>
        <w:rPr>
          <w:rFonts w:hint="eastAsia"/>
        </w:rPr>
        <w:t>krad(Si)</w:t>
      </w:r>
      <w:r>
        <w:rPr>
          <w:rFonts w:hint="eastAsia"/>
        </w:rPr>
        <w:t>，照射时间为</w:t>
      </w:r>
      <w:r>
        <w:t xml:space="preserve"> 198 </w:t>
      </w:r>
      <w:r>
        <w:rPr>
          <w:rFonts w:hint="eastAsia"/>
        </w:rPr>
        <w:t>s</w:t>
      </w:r>
      <w:r>
        <w:rPr>
          <w:rFonts w:hint="eastAsia"/>
        </w:rPr>
        <w:t>；辐照期间施加</w:t>
      </w:r>
      <w:r>
        <w:t xml:space="preserve"> 20 V </w:t>
      </w:r>
      <w:r>
        <w:rPr>
          <w:rFonts w:hint="eastAsia"/>
        </w:rPr>
        <w:t>偏置并设置适当限流保护，实验在室温环境下进行。</w:t>
      </w:r>
      <w:r>
        <w:rPr>
          <w:rFonts w:hint="eastAsia"/>
        </w:rPr>
        <w:t>S1</w:t>
      </w:r>
      <w:r>
        <w:rPr>
          <w:rFonts w:hint="eastAsia"/>
        </w:rPr>
        <w:t>–</w:t>
      </w:r>
      <w:r>
        <w:rPr>
          <w:rFonts w:hint="eastAsia"/>
        </w:rPr>
        <w:t>S3</w:t>
      </w:r>
      <w:r>
        <w:t xml:space="preserve"> </w:t>
      </w:r>
      <w:r>
        <w:rPr>
          <w:rFonts w:hint="eastAsia"/>
        </w:rPr>
        <w:t>与</w:t>
      </w:r>
      <w:r>
        <w:t xml:space="preserve"> T1–T3 </w:t>
      </w:r>
      <w:r>
        <w:rPr>
          <w:rFonts w:hint="eastAsia"/>
        </w:rPr>
        <w:t>分别为跨剂量持续跟踪的同一批器件，每组</w:t>
      </w:r>
      <w:r>
        <w:t xml:space="preserve"> </w:t>
      </w:r>
      <w:r>
        <w:rPr>
          <w:rFonts w:hint="eastAsia"/>
        </w:rPr>
        <w:t>n=3</w:t>
      </w:r>
      <w:r>
        <w:rPr>
          <w:rFonts w:hint="eastAsia"/>
        </w:rPr>
        <w:t>。转移特性在固定漏源电压</w:t>
      </w:r>
      <w:r>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r>
          <w:rPr>
            <w:rFonts w:ascii="Cambria Math" w:hAnsi="Cambria Math"/>
          </w:rPr>
          <m:t>0.1</m:t>
        </m:r>
      </m:oMath>
      <w:r>
        <w:t xml:space="preserve"> V </w:t>
      </w:r>
      <w:r>
        <w:rPr>
          <w:rFonts w:hint="eastAsia"/>
        </w:rPr>
        <w:t>下测量，输出特性在固定栅源电压</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m:rPr>
            <m:sty m:val="p"/>
          </m:rPr>
          <w:rPr>
            <w:rFonts w:ascii="Cambria Math" w:hAnsi="Cambria Math"/>
          </w:rPr>
          <m:t>=-</m:t>
        </m:r>
        <m:r>
          <w:rPr>
            <w:rFonts w:ascii="Cambria Math" w:hAnsi="Cambria Math"/>
          </w:rPr>
          <m:t>20</m:t>
        </m:r>
      </m:oMath>
      <w:r>
        <w:t xml:space="preserve"> V</w:t>
      </w:r>
      <w:r>
        <w:t>、</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r>
          <w:rPr>
            <w:rFonts w:ascii="Cambria Math" w:hAnsi="Cambria Math"/>
          </w:rPr>
          <m:t>0</m:t>
        </m:r>
      </m:oMath>
      <w:r>
        <w:t xml:space="preserve">–150 V </w:t>
      </w:r>
      <w:r>
        <w:rPr>
          <w:rFonts w:hint="eastAsia"/>
        </w:rPr>
        <w:t>下测量。由于原始</w:t>
      </w:r>
      <w:r>
        <w:t xml:space="preserve"> Excel </w:t>
      </w:r>
      <w:r>
        <w:rPr>
          <w:rFonts w:hint="eastAsia"/>
        </w:rPr>
        <w:t>中</w:t>
      </w:r>
      <w:r>
        <w:t xml:space="preserve"> GM</w:t>
      </w:r>
      <w:r>
        <w:t>、</w:t>
      </w:r>
      <w:r>
        <w:t xml:space="preserve">VT </w:t>
      </w:r>
      <w:r>
        <w:rPr>
          <w:rFonts w:hint="eastAsia"/>
        </w:rPr>
        <w:t>列含</w:t>
      </w:r>
      <w:r>
        <w:t xml:space="preserve"> </w:t>
      </w:r>
      <w:r>
        <w:rPr>
          <w:rStyle w:val="VerbatimChar"/>
        </w:rPr>
        <w:t>#REF</w:t>
      </w:r>
      <w:r>
        <w:rPr>
          <w:rFonts w:hint="eastAsia"/>
        </w:rPr>
        <w:t>，本分析仅依据</w:t>
      </w:r>
      <w:r>
        <w:t xml:space="preserve"> DrainI–GateV </w:t>
      </w:r>
      <w:r>
        <w:rPr>
          <w:rFonts w:hint="eastAsia"/>
        </w:rPr>
        <w:t>原始列统一重算峰值跨导、切线外推阈值电压和亚阈值摆幅；输出分析以</w:t>
      </w:r>
      <w:r>
        <w:t xml:space="preserve"> 10</w:t>
      </w:r>
      <w:r>
        <w:t>、</w:t>
      </w:r>
      <w:r>
        <w:t>20</w:t>
      </w:r>
      <w:r>
        <w:t>、</w:t>
      </w:r>
      <w:r>
        <w:t xml:space="preserve">30 V </w:t>
      </w:r>
      <w:r>
        <w:rPr>
          <w:rFonts w:hint="eastAsia"/>
        </w:rPr>
        <w:t>的共同安全偏压及达到指定漏电流的电压为主，避免将约</w:t>
      </w:r>
      <w:r>
        <w:t xml:space="preserve"> 10 mA </w:t>
      </w:r>
      <w:r>
        <w:rPr>
          <w:rFonts w:hint="eastAsia"/>
        </w:rPr>
        <w:t>合规限流区误作剂量响应。</w:t>
      </w:r>
    </w:p>
    <w:p w14:paraId="48B54C8C" w14:textId="77777777" w:rsidR="00337A1E" w:rsidRDefault="00CD5DC3">
      <w:pPr>
        <w:pStyle w:val="a0"/>
      </w:pPr>
      <w:r>
        <w:rPr>
          <w:rFonts w:hint="eastAsia"/>
        </w:rPr>
        <w:t>数据直接显示，两组器件均发生随累积剂量增加而持续扩大的负向阈值漂移和峰值跨导下降。</w:t>
      </w:r>
      <w:r>
        <w:rPr>
          <w:rFonts w:hint="eastAsia"/>
        </w:rPr>
        <w:t>60</w:t>
      </w:r>
      <w:r>
        <w:t xml:space="preserve"> krad(Si) </w:t>
      </w:r>
      <w:r>
        <w:rPr>
          <w:rFonts w:hint="eastAsia"/>
        </w:rPr>
        <w:t>时，</w:t>
      </w:r>
      <w:r>
        <w:rPr>
          <w:rFonts w:hint="eastAsia"/>
        </w:rPr>
        <w:t>S</w:t>
      </w:r>
      <w:r>
        <w:t xml:space="preserve"> </w:t>
      </w:r>
      <w:r>
        <w:rPr>
          <w:rFonts w:hint="eastAsia"/>
        </w:rPr>
        <w:t>组阈值漂移为</w:t>
      </w:r>
      <w:r>
        <w:t xml:space="preserve"> </w:t>
      </w:r>
      <m:oMath>
        <m:r>
          <m:rPr>
            <m:sty m:val="p"/>
          </m:rPr>
          <w:rPr>
            <w:rFonts w:ascii="Cambria Math" w:hAnsi="Cambria Math"/>
          </w:rPr>
          <m:t>-</m:t>
        </m:r>
        <m:r>
          <w:rPr>
            <w:rFonts w:ascii="Cambria Math" w:hAnsi="Cambria Math"/>
          </w:rPr>
          <m:t>6.120</m:t>
        </m:r>
        <m:r>
          <m:rPr>
            <m:sty m:val="p"/>
          </m:rPr>
          <w:rPr>
            <w:rFonts w:ascii="Cambria Math" w:hAnsi="Cambria Math"/>
          </w:rPr>
          <m:t>±</m:t>
        </m:r>
        <m:r>
          <w:rPr>
            <w:rFonts w:ascii="Cambria Math" w:hAnsi="Cambria Math"/>
          </w:rPr>
          <m:t>0.045</m:t>
        </m:r>
      </m:oMath>
      <w:r>
        <w:t xml:space="preserve"> </w:t>
      </w:r>
      <w:r>
        <w:rPr>
          <w:rFonts w:hint="eastAsia"/>
        </w:rPr>
        <w:t>V</w:t>
      </w:r>
      <w:r>
        <w:rPr>
          <w:rFonts w:hint="eastAsia"/>
        </w:rPr>
        <w:t>，峰值跨导相对基线下降</w:t>
      </w:r>
      <w:r>
        <w:t xml:space="preserve"> </w:t>
      </w:r>
      <m:oMath>
        <m:r>
          <m:rPr>
            <m:sty m:val="p"/>
          </m:rPr>
          <w:rPr>
            <w:rFonts w:ascii="Cambria Math" w:hAnsi="Cambria Math"/>
          </w:rPr>
          <m:t>(</m:t>
        </m:r>
        <m:r>
          <w:rPr>
            <w:rFonts w:ascii="Cambria Math" w:hAnsi="Cambria Math"/>
          </w:rPr>
          <m:t>60.25</m:t>
        </m:r>
        <m:r>
          <m:rPr>
            <m:sty m:val="p"/>
          </m:rPr>
          <w:rPr>
            <w:rFonts w:ascii="Cambria Math" w:hAnsi="Cambria Math"/>
          </w:rPr>
          <m:t>±</m:t>
        </m:r>
        <m:r>
          <w:rPr>
            <w:rFonts w:ascii="Cambria Math" w:hAnsi="Cambria Math"/>
          </w:rPr>
          <m:t>1.96</m:t>
        </m:r>
        <m:r>
          <m:rPr>
            <m:sty m:val="p"/>
          </m:rPr>
          <w:rPr>
            <w:rFonts w:ascii="Cambria Math" w:hAnsi="Cambria Math"/>
          </w:rPr>
          <m:t>)%</m:t>
        </m:r>
      </m:oMath>
      <w:r>
        <w:rPr>
          <w:rFonts w:hint="eastAsia"/>
        </w:rPr>
        <w:t>；</w:t>
      </w:r>
      <w:r>
        <w:rPr>
          <w:rFonts w:hint="eastAsia"/>
        </w:rPr>
        <w:t>T</w:t>
      </w:r>
      <w:r>
        <w:t xml:space="preserve"> </w:t>
      </w:r>
      <w:r>
        <w:rPr>
          <w:rFonts w:hint="eastAsia"/>
        </w:rPr>
        <w:t>组对应值为</w:t>
      </w:r>
      <w:r>
        <w:t xml:space="preserve"> </w:t>
      </w:r>
      <m:oMath>
        <m:r>
          <m:rPr>
            <m:sty m:val="p"/>
          </m:rPr>
          <w:rPr>
            <w:rFonts w:ascii="Cambria Math" w:hAnsi="Cambria Math"/>
          </w:rPr>
          <m:t>-</m:t>
        </m:r>
        <m:r>
          <w:rPr>
            <w:rFonts w:ascii="Cambria Math" w:hAnsi="Cambria Math"/>
          </w:rPr>
          <m:t>9.969</m:t>
        </m:r>
        <m:r>
          <m:rPr>
            <m:sty m:val="p"/>
          </m:rPr>
          <w:rPr>
            <w:rFonts w:ascii="Cambria Math" w:hAnsi="Cambria Math"/>
          </w:rPr>
          <m:t>±</m:t>
        </m:r>
        <m:r>
          <w:rPr>
            <w:rFonts w:ascii="Cambria Math" w:hAnsi="Cambria Math"/>
          </w:rPr>
          <m:t>0.337</m:t>
        </m:r>
      </m:oMath>
      <w:r>
        <w:t xml:space="preserve"> V </w:t>
      </w:r>
      <w:r>
        <w:rPr>
          <w:rFonts w:hint="eastAsia"/>
        </w:rPr>
        <w:t>和</w:t>
      </w:r>
      <w:r>
        <w:t xml:space="preserve"> </w:t>
      </w:r>
      <m:oMath>
        <m:r>
          <m:rPr>
            <m:sty m:val="p"/>
          </m:rPr>
          <w:rPr>
            <w:rFonts w:ascii="Cambria Math" w:hAnsi="Cambria Math"/>
          </w:rPr>
          <m:t>(</m:t>
        </m:r>
        <m:r>
          <w:rPr>
            <w:rFonts w:ascii="Cambria Math" w:hAnsi="Cambria Math"/>
          </w:rPr>
          <m:t>61.21</m:t>
        </m:r>
        <m:r>
          <m:rPr>
            <m:sty m:val="p"/>
          </m:rPr>
          <w:rPr>
            <w:rFonts w:ascii="Cambria Math" w:hAnsi="Cambria Math"/>
          </w:rPr>
          <m:t>±</m:t>
        </m:r>
        <m:r>
          <w:rPr>
            <w:rFonts w:ascii="Cambria Math" w:hAnsi="Cambria Math"/>
          </w:rPr>
          <m:t>4.10</m:t>
        </m:r>
        <m:r>
          <m:rPr>
            <m:sty m:val="p"/>
          </m:rPr>
          <w:rPr>
            <w:rFonts w:ascii="Cambria Math" w:hAnsi="Cambria Math"/>
          </w:rPr>
          <m:t>)%</m:t>
        </m:r>
      </m:oMath>
      <w:r>
        <w:rPr>
          <w:rFonts w:hint="eastAsia"/>
        </w:rPr>
        <w:t>。亚阈值摆幅由</w:t>
      </w:r>
      <w:r>
        <w:t xml:space="preserve"> S </w:t>
      </w:r>
      <w:r>
        <w:rPr>
          <w:rFonts w:hint="eastAsia"/>
        </w:rPr>
        <w:t>组的</w:t>
      </w:r>
      <w:r>
        <w:t xml:space="preserve"> </w:t>
      </w:r>
      <m:oMath>
        <m:r>
          <w:rPr>
            <w:rFonts w:ascii="Cambria Math" w:hAnsi="Cambria Math"/>
          </w:rPr>
          <m:t>188.3</m:t>
        </m:r>
        <m:r>
          <m:rPr>
            <m:sty m:val="p"/>
          </m:rPr>
          <w:rPr>
            <w:rFonts w:ascii="Cambria Math" w:hAnsi="Cambria Math"/>
          </w:rPr>
          <m:t>±</m:t>
        </m:r>
        <m:r>
          <w:rPr>
            <w:rFonts w:ascii="Cambria Math" w:hAnsi="Cambria Math"/>
          </w:rPr>
          <m:t>1.0</m:t>
        </m:r>
      </m:oMath>
      <w:r>
        <w:t xml:space="preserve"> mV/dec </w:t>
      </w:r>
      <w:r>
        <w:rPr>
          <w:rFonts w:hint="eastAsia"/>
        </w:rPr>
        <w:t>增至</w:t>
      </w:r>
      <w:r>
        <w:t xml:space="preserve"> </w:t>
      </w:r>
      <m:oMath>
        <m:r>
          <w:rPr>
            <w:rFonts w:ascii="Cambria Math" w:hAnsi="Cambria Math"/>
          </w:rPr>
          <m:t>321.9</m:t>
        </m:r>
        <m:r>
          <m:rPr>
            <m:sty m:val="p"/>
          </m:rPr>
          <w:rPr>
            <w:rFonts w:ascii="Cambria Math" w:hAnsi="Cambria Math"/>
          </w:rPr>
          <m:t>±</m:t>
        </m:r>
        <m:r>
          <w:rPr>
            <w:rFonts w:ascii="Cambria Math" w:hAnsi="Cambria Math"/>
          </w:rPr>
          <m:t>30.7</m:t>
        </m:r>
      </m:oMath>
      <w:r>
        <w:t xml:space="preserve"> </w:t>
      </w:r>
      <w:r>
        <w:rPr>
          <w:rFonts w:hint="eastAsia"/>
        </w:rPr>
        <w:t>mV/dec</w:t>
      </w:r>
      <w:r>
        <w:rPr>
          <w:rFonts w:hint="eastAsia"/>
        </w:rPr>
        <w:t>，而</w:t>
      </w:r>
      <w:r>
        <w:t xml:space="preserve"> T </w:t>
      </w:r>
      <w:r>
        <w:rPr>
          <w:rFonts w:hint="eastAsia"/>
        </w:rPr>
        <w:t>组由</w:t>
      </w:r>
      <w:r>
        <w:t xml:space="preserve"> </w:t>
      </w:r>
      <m:oMath>
        <m:r>
          <w:rPr>
            <w:rFonts w:ascii="Cambria Math" w:hAnsi="Cambria Math"/>
          </w:rPr>
          <m:t>225.4</m:t>
        </m:r>
        <m:r>
          <m:rPr>
            <m:sty m:val="p"/>
          </m:rPr>
          <w:rPr>
            <w:rFonts w:ascii="Cambria Math" w:hAnsi="Cambria Math"/>
          </w:rPr>
          <m:t>±</m:t>
        </m:r>
        <m:r>
          <w:rPr>
            <w:rFonts w:ascii="Cambria Math" w:hAnsi="Cambria Math"/>
          </w:rPr>
          <m:t>2.8</m:t>
        </m:r>
      </m:oMath>
      <w:r>
        <w:t xml:space="preserve"> mV/dec </w:t>
      </w:r>
      <w:r>
        <w:rPr>
          <w:rFonts w:hint="eastAsia"/>
        </w:rPr>
        <w:t>增至</w:t>
      </w:r>
      <w:r>
        <w:t xml:space="preserve"> </w:t>
      </w:r>
      <m:oMath>
        <m:r>
          <w:rPr>
            <w:rFonts w:ascii="Cambria Math" w:hAnsi="Cambria Math"/>
          </w:rPr>
          <m:t>1674.0</m:t>
        </m:r>
        <m:r>
          <m:rPr>
            <m:sty m:val="p"/>
          </m:rPr>
          <w:rPr>
            <w:rFonts w:ascii="Cambria Math" w:hAnsi="Cambria Math"/>
          </w:rPr>
          <m:t>±</m:t>
        </m:r>
        <m:r>
          <w:rPr>
            <w:rFonts w:ascii="Cambria Math" w:hAnsi="Cambria Math"/>
          </w:rPr>
          <m:t>35.4</m:t>
        </m:r>
      </m:oMath>
      <w:r>
        <w:t xml:space="preserve"> mV/dec</w:t>
      </w:r>
      <w:r>
        <w:t>。</w:t>
      </w:r>
      <w:r>
        <w:t xml:space="preserve">30 V </w:t>
      </w:r>
      <w:r>
        <w:rPr>
          <w:rFonts w:hint="eastAsia"/>
        </w:rPr>
        <w:t>漏电流在</w:t>
      </w:r>
      <w:r>
        <w:t xml:space="preserve"> 60 krad(Si) </w:t>
      </w:r>
      <w:r>
        <w:rPr>
          <w:rFonts w:hint="eastAsia"/>
        </w:rPr>
        <w:t>时相对基线平均增加</w:t>
      </w:r>
      <w:r>
        <w:t xml:space="preserve"> </w:t>
      </w:r>
      <w:r>
        <w:rPr>
          <w:rFonts w:hint="eastAsia"/>
        </w:rPr>
        <w:t>1840%</w:t>
      </w:r>
      <w:r>
        <w:rPr>
          <w:rFonts w:hint="eastAsia"/>
        </w:rPr>
        <w:t>（</w:t>
      </w:r>
      <w:r>
        <w:rPr>
          <w:rFonts w:hint="eastAsia"/>
        </w:rPr>
        <w:t>S</w:t>
      </w:r>
      <w:r>
        <w:t xml:space="preserve"> </w:t>
      </w:r>
      <w:r>
        <w:rPr>
          <w:rFonts w:hint="eastAsia"/>
        </w:rPr>
        <w:t>组）和</w:t>
      </w:r>
      <w:r>
        <w:t xml:space="preserve"> </w:t>
      </w:r>
      <w:r>
        <w:rPr>
          <w:rFonts w:hint="eastAsia"/>
        </w:rPr>
        <w:t>60.2%</w:t>
      </w:r>
      <w:r>
        <w:rPr>
          <w:rFonts w:hint="eastAsia"/>
        </w:rPr>
        <w:t>（</w:t>
      </w:r>
      <w:r>
        <w:rPr>
          <w:rFonts w:hint="eastAsia"/>
        </w:rPr>
        <w:t>T</w:t>
      </w:r>
      <w:r>
        <w:t xml:space="preserve"> </w:t>
      </w:r>
      <w:r>
        <w:rPr>
          <w:rFonts w:hint="eastAsia"/>
        </w:rPr>
        <w:t>组），但</w:t>
      </w:r>
      <w:r>
        <w:t xml:space="preserve"> S </w:t>
      </w:r>
      <w:r>
        <w:rPr>
          <w:rFonts w:hint="eastAsia"/>
        </w:rPr>
        <w:t>组个体间离散和剂量非单调性明显。</w:t>
      </w:r>
      <w:r>
        <w:rPr>
          <w:rFonts w:hint="eastAsia"/>
        </w:rPr>
        <w:t>S</w:t>
      </w:r>
      <w:r>
        <w:t xml:space="preserve"> </w:t>
      </w:r>
      <w:r>
        <w:rPr>
          <w:rFonts w:hint="eastAsia"/>
        </w:rPr>
        <w:t>组</w:t>
      </w:r>
      <w:r>
        <w:t xml:space="preserve"> 20–60 krad(Si) </w:t>
      </w:r>
      <w:r>
        <w:rPr>
          <w:rFonts w:hint="eastAsia"/>
        </w:rPr>
        <w:t>的</w:t>
      </w:r>
      <w:r>
        <w:t xml:space="preserve"> 13 </w:t>
      </w:r>
      <w:r>
        <w:rPr>
          <w:rFonts w:hint="eastAsia"/>
        </w:rPr>
        <w:t>次后续加压扫描中，</w:t>
      </w:r>
      <w:r>
        <w:rPr>
          <w:rFonts w:hint="eastAsia"/>
        </w:rPr>
        <w:t>30</w:t>
      </w:r>
      <w:r>
        <w:t xml:space="preserve"> V </w:t>
      </w:r>
      <w:r>
        <w:rPr>
          <w:rFonts w:hint="eastAsia"/>
        </w:rPr>
        <w:t>漏电相对同器件同剂量首次扫描降低</w:t>
      </w:r>
      <w:r>
        <w:t xml:space="preserve"> </w:t>
      </w:r>
      <w:r>
        <w:rPr>
          <w:rFonts w:hint="eastAsia"/>
        </w:rPr>
        <w:t>70.65%</w:t>
      </w:r>
      <w:r>
        <w:rPr>
          <w:rFonts w:hint="eastAsia"/>
        </w:rPr>
        <w:t>–</w:t>
      </w:r>
      <w:r>
        <w:rPr>
          <w:rFonts w:hint="eastAsia"/>
        </w:rPr>
        <w:t>96.19%</w:t>
      </w:r>
      <w:r>
        <w:rPr>
          <w:rFonts w:hint="eastAsia"/>
        </w:rPr>
        <w:t>，构成可重复观察到的扫描历史相关恢复现象，但不能据此单独确定微观机制。综合而言，本数据支持“总剂量累积导致转移特性系统性退化，同时输出漏电响应呈现组别差别和测量历史依赖”的描述；氧化层俘获电荷、界面态以及场致电荷重分布或去俘获仅作为与文献一致的候选解释。</w:t>
      </w:r>
    </w:p>
    <w:p w14:paraId="6E46757E" w14:textId="77777777" w:rsidR="00337A1E" w:rsidRDefault="00CD5DC3">
      <w:pPr>
        <w:pStyle w:val="a0"/>
      </w:pPr>
      <w:r>
        <w:rPr>
          <w:rFonts w:hint="eastAsia"/>
          <w:b/>
          <w:bCs/>
        </w:rPr>
        <w:t>关键词：</w:t>
      </w:r>
      <w:r>
        <w:t xml:space="preserve"> ^60Co γ </w:t>
      </w:r>
      <w:r>
        <w:rPr>
          <w:rFonts w:hint="eastAsia"/>
        </w:rPr>
        <w:t>射线；总电离剂量；阈值电压；跨导；亚阈值摆幅；漏电流；连续加压扫描</w:t>
      </w:r>
    </w:p>
    <w:p w14:paraId="20164C6D" w14:textId="77777777" w:rsidR="00337A1E" w:rsidRDefault="00CD5DC3">
      <w:pPr>
        <w:pStyle w:val="2"/>
      </w:pPr>
      <w:bookmarkStart w:id="2" w:name="实验条件与数据处理方法"/>
      <w:bookmarkEnd w:id="1"/>
      <w:r>
        <w:t xml:space="preserve">1. </w:t>
      </w:r>
      <w:r>
        <w:rPr>
          <w:rFonts w:hint="eastAsia"/>
        </w:rPr>
        <w:t>实验条件与数据处理方法</w:t>
      </w:r>
    </w:p>
    <w:p w14:paraId="127EA992" w14:textId="77777777" w:rsidR="00337A1E" w:rsidRDefault="00CD5DC3">
      <w:pPr>
        <w:pStyle w:val="3"/>
      </w:pPr>
      <w:bookmarkStart w:id="3" w:name="实验设计与数据边界"/>
      <w:r>
        <w:t xml:space="preserve">1.1 </w:t>
      </w:r>
      <w:r>
        <w:rPr>
          <w:rFonts w:hint="eastAsia"/>
        </w:rPr>
        <w:t>实验设计与数据边界</w:t>
      </w:r>
    </w:p>
    <w:p w14:paraId="203C13D1" w14:textId="77777777" w:rsidR="00337A1E" w:rsidRDefault="00CD5DC3">
      <w:pPr>
        <w:pStyle w:val="FirstParagraph"/>
      </w:pPr>
      <w:r>
        <w:rPr>
          <w:rFonts w:hint="eastAsia"/>
        </w:rPr>
        <w:t>辐照剂量点为</w:t>
      </w:r>
      <w:r>
        <w:t xml:space="preserve"> 0–60 </w:t>
      </w:r>
      <w:r>
        <w:rPr>
          <w:rFonts w:hint="eastAsia"/>
        </w:rPr>
        <w:t>krad(Si)</w:t>
      </w:r>
      <w:r>
        <w:rPr>
          <w:rFonts w:hint="eastAsia"/>
        </w:rPr>
        <w:t>，间隔</w:t>
      </w:r>
      <w:r>
        <w:t xml:space="preserve"> 10 </w:t>
      </w:r>
      <w:r>
        <w:rPr>
          <w:rFonts w:hint="eastAsia"/>
        </w:rPr>
        <w:t>krad(Si)</w:t>
      </w:r>
      <w:r>
        <w:rPr>
          <w:rFonts w:hint="eastAsia"/>
        </w:rPr>
        <w:t>，每个剂量增量对应</w:t>
      </w:r>
      <w:r>
        <w:t xml:space="preserve"> 198 s </w:t>
      </w:r>
      <w:r>
        <w:rPr>
          <w:rFonts w:hint="eastAsia"/>
        </w:rPr>
        <w:t>的</w:t>
      </w:r>
      <w:r>
        <w:t xml:space="preserve"> ^60Co γ </w:t>
      </w:r>
      <w:r>
        <w:rPr>
          <w:rFonts w:hint="eastAsia"/>
        </w:rPr>
        <w:t>射线照射。辐照期间器件施加</w:t>
      </w:r>
      <w:r>
        <w:t xml:space="preserve"> 20 V </w:t>
      </w:r>
      <w:r>
        <w:rPr>
          <w:rFonts w:hint="eastAsia"/>
        </w:rPr>
        <w:t>偏置，并采用适当限流保护；实验在室温环境下完成。</w:t>
      </w:r>
      <w:r>
        <w:rPr>
          <w:rFonts w:hint="eastAsia"/>
        </w:rPr>
        <w:t>S</w:t>
      </w:r>
      <w:r>
        <w:rPr>
          <w:rFonts w:hint="eastAsia"/>
        </w:rPr>
        <w:t>、</w:t>
      </w:r>
      <w:r>
        <w:rPr>
          <w:rFonts w:hint="eastAsia"/>
        </w:rPr>
        <w:t>T</w:t>
      </w:r>
      <w:r>
        <w:t xml:space="preserve"> </w:t>
      </w:r>
      <w:r>
        <w:rPr>
          <w:rFonts w:hint="eastAsia"/>
        </w:rPr>
        <w:t>仅表示样品组标签。器件结构、材料、几何尺寸、制造工艺及封装属于商业保密信息，不在本报告披露和讨论范围内，因此本文不将两组差异归因于任何特定结构或工艺。</w:t>
      </w:r>
      <w:r>
        <w:rPr>
          <w:rFonts w:hint="eastAsia"/>
        </w:rPr>
        <w:t>S1</w:t>
      </w:r>
      <w:r>
        <w:rPr>
          <w:rFonts w:hint="eastAsia"/>
        </w:rPr>
        <w:t>–</w:t>
      </w:r>
      <w:r>
        <w:rPr>
          <w:rFonts w:hint="eastAsia"/>
        </w:rPr>
        <w:t>S3</w:t>
      </w:r>
      <w:r>
        <w:rPr>
          <w:rFonts w:hint="eastAsia"/>
        </w:rPr>
        <w:t>、</w:t>
      </w:r>
      <w:r>
        <w:rPr>
          <w:rFonts w:hint="eastAsia"/>
        </w:rPr>
        <w:t>T1</w:t>
      </w:r>
      <w:r>
        <w:rPr>
          <w:rFonts w:hint="eastAsia"/>
        </w:rPr>
        <w:t>–</w:t>
      </w:r>
      <w:r>
        <w:rPr>
          <w:rFonts w:hint="eastAsia"/>
        </w:rPr>
        <w:t>T3</w:t>
      </w:r>
      <w:r>
        <w:t xml:space="preserve"> </w:t>
      </w:r>
      <w:r>
        <w:rPr>
          <w:rFonts w:hint="eastAsia"/>
        </w:rPr>
        <w:t>是纵向跟踪的物理器件，而不是各剂量重新抽取的独立样本。</w:t>
      </w:r>
    </w:p>
    <w:p w14:paraId="3BD1013B" w14:textId="77777777" w:rsidR="00337A1E" w:rsidRDefault="00CD5DC3">
      <w:pPr>
        <w:pStyle w:val="a0"/>
      </w:pPr>
      <w:r>
        <w:rPr>
          <w:rFonts w:hint="eastAsia"/>
        </w:rPr>
        <w:lastRenderedPageBreak/>
        <w:t>转移特性固定</w:t>
      </w:r>
      <w:r>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r>
          <w:rPr>
            <w:rFonts w:ascii="Cambria Math" w:hAnsi="Cambria Math"/>
          </w:rPr>
          <m:t>0.1</m:t>
        </m:r>
      </m:oMath>
      <w:r>
        <w:t xml:space="preserve"> </w:t>
      </w:r>
      <w:r>
        <w:rPr>
          <w:rFonts w:hint="eastAsia"/>
        </w:rPr>
        <w:t>V</w:t>
      </w:r>
      <w:r>
        <w:rPr>
          <w:rFonts w:hint="eastAsia"/>
        </w:rPr>
        <w:t>。不同剂量采用了不同</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扫描范围：低剂量主要为</w:t>
      </w:r>
      <w:r>
        <w:t xml:space="preserve"> </w:t>
      </w:r>
      <m:oMath>
        <m:r>
          <m:rPr>
            <m:sty m:val="p"/>
          </m:rPr>
          <w:rPr>
            <w:rFonts w:ascii="Cambria Math" w:hAnsi="Cambria Math"/>
          </w:rPr>
          <m:t>-</m:t>
        </m:r>
        <m:r>
          <w:rPr>
            <w:rFonts w:ascii="Cambria Math" w:hAnsi="Cambria Math"/>
          </w:rPr>
          <m:t>10</m:t>
        </m:r>
      </m:oMath>
      <w:r>
        <w:t xml:space="preserve">–8 </w:t>
      </w:r>
      <w:r>
        <w:rPr>
          <w:rFonts w:hint="eastAsia"/>
        </w:rPr>
        <w:t>V</w:t>
      </w:r>
      <w:r>
        <w:rPr>
          <w:rFonts w:hint="eastAsia"/>
        </w:rPr>
        <w:t>，较高剂量逐步向负电压扩展。因此，曲线整体位移和从各自扫描范围内提取的局部参数可以比较，但固定</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电流只有在该电压同时落入相应扫描范围时才具可比性。输出特性固定</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m:rPr>
            <m:sty m:val="p"/>
          </m:rPr>
          <w:rPr>
            <w:rFonts w:ascii="Cambria Math" w:hAnsi="Cambria Math"/>
          </w:rPr>
          <m:t>=-</m:t>
        </m:r>
        <m:r>
          <w:rPr>
            <w:rFonts w:ascii="Cambria Math" w:hAnsi="Cambria Math"/>
          </w:rPr>
          <m:t>20</m:t>
        </m:r>
      </m:oMath>
      <w:r>
        <w:t xml:space="preserve"> </w:t>
      </w:r>
      <w:r>
        <w:rPr>
          <w:rFonts w:hint="eastAsia"/>
        </w:rPr>
        <w:t>V</w:t>
      </w:r>
      <w:r>
        <w:rPr>
          <w:rFonts w:hint="eastAsia"/>
        </w:rPr>
        <w:t>，只有一条</w:t>
      </w:r>
      <w:r>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r>
          <w:rPr>
            <w:rFonts w:ascii="Cambria Math" w:hAnsi="Cambria Math"/>
          </w:rPr>
          <m:t>0</m:t>
        </m:r>
      </m:oMath>
      <w:r>
        <w:t xml:space="preserve">–150 V </w:t>
      </w:r>
      <w:r>
        <w:rPr>
          <w:rFonts w:hint="eastAsia"/>
        </w:rPr>
        <w:t>扫描，不是多栅压输出曲线族。</w:t>
      </w:r>
    </w:p>
    <w:p w14:paraId="4D52CA45" w14:textId="77777777" w:rsidR="001C0D83" w:rsidRDefault="00CD5DC3" w:rsidP="001C0D83">
      <w:pPr>
        <w:pStyle w:val="CaptionedFigure"/>
      </w:pPr>
      <w:r>
        <w:rPr>
          <w:noProof/>
        </w:rPr>
        <w:drawing>
          <wp:inline distT="0" distB="0" distL="0" distR="0" wp14:anchorId="236DE690" wp14:editId="4A32DF4E">
            <wp:extent cx="5334000" cy="4440530"/>
            <wp:effectExtent l="0" t="0" r="0" b="0"/>
            <wp:docPr id="11" name="Picture" descr="S组不同总剂量下的转移特性（线性坐标）"/>
            <wp:cNvGraphicFramePr/>
            <a:graphic xmlns:a="http://schemas.openxmlformats.org/drawingml/2006/main">
              <a:graphicData uri="http://schemas.openxmlformats.org/drawingml/2006/picture">
                <pic:pic xmlns:pic="http://schemas.openxmlformats.org/drawingml/2006/picture">
                  <pic:nvPicPr>
                    <pic:cNvPr id="12" name="Picture" descr="../03_figures/png/transfer_linear_S.png"/>
                    <pic:cNvPicPr>
                      <a:picLocks noChangeAspect="1" noChangeArrowheads="1"/>
                    </pic:cNvPicPr>
                  </pic:nvPicPr>
                  <pic:blipFill>
                    <a:blip r:embed="rId7"/>
                    <a:stretch>
                      <a:fillRect/>
                    </a:stretch>
                  </pic:blipFill>
                  <pic:spPr bwMode="auto">
                    <a:xfrm>
                      <a:off x="0" y="0"/>
                      <a:ext cx="5334000" cy="4440530"/>
                    </a:xfrm>
                    <a:prstGeom prst="rect">
                      <a:avLst/>
                    </a:prstGeom>
                    <a:noFill/>
                    <a:ln w="9525">
                      <a:noFill/>
                      <a:headEnd/>
                      <a:tailEnd/>
                    </a:ln>
                  </pic:spPr>
                </pic:pic>
              </a:graphicData>
            </a:graphic>
          </wp:inline>
        </w:drawing>
      </w:r>
    </w:p>
    <w:p w14:paraId="5C291923" w14:textId="7A6FC7DD"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S</w:t>
      </w:r>
      <w:r>
        <w:rPr>
          <w:rFonts w:hint="eastAsia"/>
        </w:rPr>
        <w:t>组不同总剂量下的转移特性（线性坐标）</w:t>
      </w:r>
    </w:p>
    <w:p w14:paraId="2FB6325A" w14:textId="77777777" w:rsidR="00337A1E" w:rsidRDefault="00CD5DC3">
      <w:pPr>
        <w:pStyle w:val="ImageCaption"/>
      </w:pPr>
      <w:r>
        <w:rPr>
          <w:rFonts w:hint="eastAsia"/>
        </w:rPr>
        <w:t>S</w:t>
      </w:r>
      <w:r>
        <w:rPr>
          <w:rFonts w:hint="eastAsia"/>
        </w:rPr>
        <w:t>组不同总剂量下的转移特性（线性坐标）</w:t>
      </w:r>
    </w:p>
    <w:p w14:paraId="083A25F2" w14:textId="77777777" w:rsidR="001C0D83" w:rsidRDefault="00CD5DC3" w:rsidP="001C0D83">
      <w:pPr>
        <w:pStyle w:val="CaptionedFigure"/>
      </w:pPr>
      <w:r>
        <w:rPr>
          <w:noProof/>
        </w:rPr>
        <w:lastRenderedPageBreak/>
        <w:drawing>
          <wp:inline distT="0" distB="0" distL="0" distR="0" wp14:anchorId="1CAD87A2" wp14:editId="48391297">
            <wp:extent cx="5334000" cy="4354429"/>
            <wp:effectExtent l="0" t="0" r="0" b="0"/>
            <wp:docPr id="14" name="Picture" descr="S组不同总剂量下的转移特性（半对数坐标）"/>
            <wp:cNvGraphicFramePr/>
            <a:graphic xmlns:a="http://schemas.openxmlformats.org/drawingml/2006/main">
              <a:graphicData uri="http://schemas.openxmlformats.org/drawingml/2006/picture">
                <pic:pic xmlns:pic="http://schemas.openxmlformats.org/drawingml/2006/picture">
                  <pic:nvPicPr>
                    <pic:cNvPr id="15" name="Picture" descr="../03_figures/png/transfer_semilog_S.png"/>
                    <pic:cNvPicPr>
                      <a:picLocks noChangeAspect="1" noChangeArrowheads="1"/>
                    </pic:cNvPicPr>
                  </pic:nvPicPr>
                  <pic:blipFill>
                    <a:blip r:embed="rId8"/>
                    <a:stretch>
                      <a:fillRect/>
                    </a:stretch>
                  </pic:blipFill>
                  <pic:spPr bwMode="auto">
                    <a:xfrm>
                      <a:off x="0" y="0"/>
                      <a:ext cx="5334000" cy="4354429"/>
                    </a:xfrm>
                    <a:prstGeom prst="rect">
                      <a:avLst/>
                    </a:prstGeom>
                    <a:noFill/>
                    <a:ln w="9525">
                      <a:noFill/>
                      <a:headEnd/>
                      <a:tailEnd/>
                    </a:ln>
                  </pic:spPr>
                </pic:pic>
              </a:graphicData>
            </a:graphic>
          </wp:inline>
        </w:drawing>
      </w:r>
    </w:p>
    <w:p w14:paraId="7BB669FA" w14:textId="2B468AB2"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S</w:t>
      </w:r>
      <w:r>
        <w:rPr>
          <w:rFonts w:hint="eastAsia"/>
        </w:rPr>
        <w:t>组不同总剂量下的转移特性（半对数坐标）</w:t>
      </w:r>
    </w:p>
    <w:p w14:paraId="200CA05F" w14:textId="77777777" w:rsidR="00337A1E" w:rsidRDefault="00CD5DC3">
      <w:pPr>
        <w:pStyle w:val="ImageCaption"/>
      </w:pPr>
      <w:r>
        <w:rPr>
          <w:rFonts w:hint="eastAsia"/>
        </w:rPr>
        <w:t>S</w:t>
      </w:r>
      <w:r>
        <w:rPr>
          <w:rFonts w:hint="eastAsia"/>
        </w:rPr>
        <w:t>组不同总剂量下的转移特性（半对数坐标）</w:t>
      </w:r>
    </w:p>
    <w:p w14:paraId="3154EBBE" w14:textId="77777777" w:rsidR="001C0D83" w:rsidRDefault="00CD5DC3" w:rsidP="001C0D83">
      <w:pPr>
        <w:pStyle w:val="CaptionedFigure"/>
      </w:pPr>
      <w:r>
        <w:rPr>
          <w:noProof/>
        </w:rPr>
        <w:lastRenderedPageBreak/>
        <w:drawing>
          <wp:inline distT="0" distB="0" distL="0" distR="0" wp14:anchorId="508B024C" wp14:editId="7FE3F679">
            <wp:extent cx="5334000" cy="3546760"/>
            <wp:effectExtent l="0" t="0" r="0" b="0"/>
            <wp:docPr id="17" name="Picture" descr="S组不同总剂量下的输出特性（VGS=-20 V，半对数坐标）"/>
            <wp:cNvGraphicFramePr/>
            <a:graphic xmlns:a="http://schemas.openxmlformats.org/drawingml/2006/main">
              <a:graphicData uri="http://schemas.openxmlformats.org/drawingml/2006/picture">
                <pic:pic xmlns:pic="http://schemas.openxmlformats.org/drawingml/2006/picture">
                  <pic:nvPicPr>
                    <pic:cNvPr id="18" name="Picture" descr="../03_figures/png/output_semilog_S.png"/>
                    <pic:cNvPicPr>
                      <a:picLocks noChangeAspect="1" noChangeArrowheads="1"/>
                    </pic:cNvPicPr>
                  </pic:nvPicPr>
                  <pic:blipFill>
                    <a:blip r:embed="rId9"/>
                    <a:stretch>
                      <a:fillRect/>
                    </a:stretch>
                  </pic:blipFill>
                  <pic:spPr bwMode="auto">
                    <a:xfrm>
                      <a:off x="0" y="0"/>
                      <a:ext cx="5334000" cy="3546760"/>
                    </a:xfrm>
                    <a:prstGeom prst="rect">
                      <a:avLst/>
                    </a:prstGeom>
                    <a:noFill/>
                    <a:ln w="9525">
                      <a:noFill/>
                      <a:headEnd/>
                      <a:tailEnd/>
                    </a:ln>
                  </pic:spPr>
                </pic:pic>
              </a:graphicData>
            </a:graphic>
          </wp:inline>
        </w:drawing>
      </w:r>
    </w:p>
    <w:p w14:paraId="1F711C6E" w14:textId="795B148D"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rPr>
          <w:rFonts w:hint="eastAsia"/>
        </w:rPr>
        <w:t xml:space="preserve"> S</w:t>
      </w:r>
      <w:r>
        <w:rPr>
          <w:rFonts w:hint="eastAsia"/>
        </w:rPr>
        <w:t>组不同总剂量下的输出特性（</w:t>
      </w:r>
      <w:r>
        <w:rPr>
          <w:rFonts w:hint="eastAsia"/>
        </w:rPr>
        <w:t>VGS=-20 V</w:t>
      </w:r>
      <w:r>
        <w:rPr>
          <w:rFonts w:hint="eastAsia"/>
        </w:rPr>
        <w:t>，半对数坐标）</w:t>
      </w:r>
    </w:p>
    <w:p w14:paraId="515C591D" w14:textId="77777777" w:rsidR="00337A1E" w:rsidRDefault="00CD5DC3">
      <w:pPr>
        <w:pStyle w:val="ImageCaption"/>
      </w:pPr>
      <w:r>
        <w:rPr>
          <w:rFonts w:hint="eastAsia"/>
        </w:rPr>
        <w:t>S</w:t>
      </w:r>
      <w:r>
        <w:rPr>
          <w:rFonts w:hint="eastAsia"/>
        </w:rPr>
        <w:t>组不同总剂量下的输出特性（</w:t>
      </w:r>
      <w:r>
        <w:rPr>
          <w:rFonts w:hint="eastAsia"/>
        </w:rPr>
        <w:t>VGS=-20</w:t>
      </w:r>
      <w:r>
        <w:t xml:space="preserve"> </w:t>
      </w:r>
      <w:r>
        <w:rPr>
          <w:rFonts w:hint="eastAsia"/>
        </w:rPr>
        <w:t>V</w:t>
      </w:r>
      <w:r>
        <w:rPr>
          <w:rFonts w:hint="eastAsia"/>
        </w:rPr>
        <w:t>，半对数坐标）</w:t>
      </w:r>
    </w:p>
    <w:p w14:paraId="43BB7601" w14:textId="77777777" w:rsidR="001C0D83" w:rsidRDefault="00CD5DC3" w:rsidP="001C0D83">
      <w:pPr>
        <w:pStyle w:val="CaptionedFigure"/>
      </w:pPr>
      <w:r>
        <w:rPr>
          <w:noProof/>
        </w:rPr>
        <w:lastRenderedPageBreak/>
        <w:drawing>
          <wp:inline distT="0" distB="0" distL="0" distR="0" wp14:anchorId="67736A21" wp14:editId="51BB5CAA">
            <wp:extent cx="5334000" cy="4440530"/>
            <wp:effectExtent l="0" t="0" r="0" b="0"/>
            <wp:docPr id="20" name="Picture" descr="T组不同总剂量下的转移特性（线性坐标）"/>
            <wp:cNvGraphicFramePr/>
            <a:graphic xmlns:a="http://schemas.openxmlformats.org/drawingml/2006/main">
              <a:graphicData uri="http://schemas.openxmlformats.org/drawingml/2006/picture">
                <pic:pic xmlns:pic="http://schemas.openxmlformats.org/drawingml/2006/picture">
                  <pic:nvPicPr>
                    <pic:cNvPr id="21" name="Picture" descr="../03_figures/png/transfer_linear_T.png"/>
                    <pic:cNvPicPr>
                      <a:picLocks noChangeAspect="1" noChangeArrowheads="1"/>
                    </pic:cNvPicPr>
                  </pic:nvPicPr>
                  <pic:blipFill>
                    <a:blip r:embed="rId10"/>
                    <a:stretch>
                      <a:fillRect/>
                    </a:stretch>
                  </pic:blipFill>
                  <pic:spPr bwMode="auto">
                    <a:xfrm>
                      <a:off x="0" y="0"/>
                      <a:ext cx="5334000" cy="4440530"/>
                    </a:xfrm>
                    <a:prstGeom prst="rect">
                      <a:avLst/>
                    </a:prstGeom>
                    <a:noFill/>
                    <a:ln w="9525">
                      <a:noFill/>
                      <a:headEnd/>
                      <a:tailEnd/>
                    </a:ln>
                  </pic:spPr>
                </pic:pic>
              </a:graphicData>
            </a:graphic>
          </wp:inline>
        </w:drawing>
      </w:r>
    </w:p>
    <w:p w14:paraId="5ED38D5E" w14:textId="26FC29AF"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 xml:space="preserve"> T</w:t>
      </w:r>
      <w:r>
        <w:rPr>
          <w:rFonts w:hint="eastAsia"/>
        </w:rPr>
        <w:t>组不同总剂量下的转移特性（线性坐标）</w:t>
      </w:r>
    </w:p>
    <w:p w14:paraId="74E33533" w14:textId="77777777" w:rsidR="00337A1E" w:rsidRDefault="00CD5DC3">
      <w:pPr>
        <w:pStyle w:val="ImageCaption"/>
      </w:pPr>
      <w:r>
        <w:rPr>
          <w:rFonts w:hint="eastAsia"/>
        </w:rPr>
        <w:t>T</w:t>
      </w:r>
      <w:r>
        <w:rPr>
          <w:rFonts w:hint="eastAsia"/>
        </w:rPr>
        <w:t>组不同总剂量下的转移特性（线性坐标）</w:t>
      </w:r>
    </w:p>
    <w:p w14:paraId="3C0392C4" w14:textId="77777777" w:rsidR="001C0D83" w:rsidRDefault="00CD5DC3" w:rsidP="001C0D83">
      <w:pPr>
        <w:pStyle w:val="CaptionedFigure"/>
      </w:pPr>
      <w:r>
        <w:rPr>
          <w:noProof/>
        </w:rPr>
        <w:lastRenderedPageBreak/>
        <w:drawing>
          <wp:inline distT="0" distB="0" distL="0" distR="0" wp14:anchorId="1BDEB615" wp14:editId="49FC12AE">
            <wp:extent cx="5334000" cy="4354429"/>
            <wp:effectExtent l="0" t="0" r="0" b="0"/>
            <wp:docPr id="23" name="Picture" descr="T组不同总剂量下的转移特性（半对数坐标）"/>
            <wp:cNvGraphicFramePr/>
            <a:graphic xmlns:a="http://schemas.openxmlformats.org/drawingml/2006/main">
              <a:graphicData uri="http://schemas.openxmlformats.org/drawingml/2006/picture">
                <pic:pic xmlns:pic="http://schemas.openxmlformats.org/drawingml/2006/picture">
                  <pic:nvPicPr>
                    <pic:cNvPr id="24" name="Picture" descr="../03_figures/png/transfer_semilog_T.png"/>
                    <pic:cNvPicPr>
                      <a:picLocks noChangeAspect="1" noChangeArrowheads="1"/>
                    </pic:cNvPicPr>
                  </pic:nvPicPr>
                  <pic:blipFill>
                    <a:blip r:embed="rId11"/>
                    <a:stretch>
                      <a:fillRect/>
                    </a:stretch>
                  </pic:blipFill>
                  <pic:spPr bwMode="auto">
                    <a:xfrm>
                      <a:off x="0" y="0"/>
                      <a:ext cx="5334000" cy="4354429"/>
                    </a:xfrm>
                    <a:prstGeom prst="rect">
                      <a:avLst/>
                    </a:prstGeom>
                    <a:noFill/>
                    <a:ln w="9525">
                      <a:noFill/>
                      <a:headEnd/>
                      <a:tailEnd/>
                    </a:ln>
                  </pic:spPr>
                </pic:pic>
              </a:graphicData>
            </a:graphic>
          </wp:inline>
        </w:drawing>
      </w:r>
    </w:p>
    <w:p w14:paraId="4B7CCE80" w14:textId="05EB8202"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T</w:t>
      </w:r>
      <w:r>
        <w:rPr>
          <w:rFonts w:hint="eastAsia"/>
        </w:rPr>
        <w:t>组不同总剂量下的转移特性（半对数坐标）</w:t>
      </w:r>
    </w:p>
    <w:p w14:paraId="0E0AF0C6" w14:textId="77777777" w:rsidR="00337A1E" w:rsidRDefault="00CD5DC3">
      <w:pPr>
        <w:pStyle w:val="ImageCaption"/>
      </w:pPr>
      <w:r>
        <w:rPr>
          <w:rFonts w:hint="eastAsia"/>
        </w:rPr>
        <w:t>T</w:t>
      </w:r>
      <w:r>
        <w:rPr>
          <w:rFonts w:hint="eastAsia"/>
        </w:rPr>
        <w:t>组不同总剂量下的转移特性（半对数坐标）</w:t>
      </w:r>
    </w:p>
    <w:p w14:paraId="1C0ADF43" w14:textId="77777777" w:rsidR="001C0D83" w:rsidRDefault="00CD5DC3" w:rsidP="001C0D83">
      <w:pPr>
        <w:pStyle w:val="CaptionedFigure"/>
      </w:pPr>
      <w:r>
        <w:rPr>
          <w:noProof/>
        </w:rPr>
        <w:lastRenderedPageBreak/>
        <w:drawing>
          <wp:inline distT="0" distB="0" distL="0" distR="0" wp14:anchorId="666568E3" wp14:editId="5B75B7D6">
            <wp:extent cx="5334000" cy="3546760"/>
            <wp:effectExtent l="0" t="0" r="0" b="0"/>
            <wp:docPr id="26" name="Picture" descr="T组不同总剂量下的输出特性（VGS=-20 V，半对数坐标）"/>
            <wp:cNvGraphicFramePr/>
            <a:graphic xmlns:a="http://schemas.openxmlformats.org/drawingml/2006/main">
              <a:graphicData uri="http://schemas.openxmlformats.org/drawingml/2006/picture">
                <pic:pic xmlns:pic="http://schemas.openxmlformats.org/drawingml/2006/picture">
                  <pic:nvPicPr>
                    <pic:cNvPr id="27" name="Picture" descr="../03_figures/png/output_semilog_T.png"/>
                    <pic:cNvPicPr>
                      <a:picLocks noChangeAspect="1" noChangeArrowheads="1"/>
                    </pic:cNvPicPr>
                  </pic:nvPicPr>
                  <pic:blipFill>
                    <a:blip r:embed="rId12"/>
                    <a:stretch>
                      <a:fillRect/>
                    </a:stretch>
                  </pic:blipFill>
                  <pic:spPr bwMode="auto">
                    <a:xfrm>
                      <a:off x="0" y="0"/>
                      <a:ext cx="5334000" cy="3546760"/>
                    </a:xfrm>
                    <a:prstGeom prst="rect">
                      <a:avLst/>
                    </a:prstGeom>
                    <a:noFill/>
                    <a:ln w="9525">
                      <a:noFill/>
                      <a:headEnd/>
                      <a:tailEnd/>
                    </a:ln>
                  </pic:spPr>
                </pic:pic>
              </a:graphicData>
            </a:graphic>
          </wp:inline>
        </w:drawing>
      </w:r>
    </w:p>
    <w:p w14:paraId="54C3A176" w14:textId="695FBE8F"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r>
        <w:rPr>
          <w:rFonts w:hint="eastAsia"/>
        </w:rPr>
        <w:t xml:space="preserve"> T</w:t>
      </w:r>
      <w:r>
        <w:rPr>
          <w:rFonts w:hint="eastAsia"/>
        </w:rPr>
        <w:t>组不同总剂量下的输出特性（</w:t>
      </w:r>
      <w:r>
        <w:rPr>
          <w:rFonts w:hint="eastAsia"/>
        </w:rPr>
        <w:t>VGS=-20 V</w:t>
      </w:r>
      <w:r>
        <w:rPr>
          <w:rFonts w:hint="eastAsia"/>
        </w:rPr>
        <w:t>，半对数坐标）</w:t>
      </w:r>
    </w:p>
    <w:p w14:paraId="70161B48" w14:textId="77777777" w:rsidR="00337A1E" w:rsidRDefault="00CD5DC3">
      <w:pPr>
        <w:pStyle w:val="ImageCaption"/>
      </w:pPr>
      <w:r>
        <w:rPr>
          <w:rFonts w:hint="eastAsia"/>
        </w:rPr>
        <w:t>T</w:t>
      </w:r>
      <w:r>
        <w:rPr>
          <w:rFonts w:hint="eastAsia"/>
        </w:rPr>
        <w:t>组不同总剂量下的输出特性（</w:t>
      </w:r>
      <w:r>
        <w:rPr>
          <w:rFonts w:hint="eastAsia"/>
        </w:rPr>
        <w:t>VGS=-20</w:t>
      </w:r>
      <w:r>
        <w:t xml:space="preserve"> </w:t>
      </w:r>
      <w:r>
        <w:rPr>
          <w:rFonts w:hint="eastAsia"/>
        </w:rPr>
        <w:t>V</w:t>
      </w:r>
      <w:r>
        <w:rPr>
          <w:rFonts w:hint="eastAsia"/>
        </w:rPr>
        <w:t>，半对数坐标）</w:t>
      </w:r>
    </w:p>
    <w:p w14:paraId="1B219D2F" w14:textId="77777777" w:rsidR="00337A1E" w:rsidRDefault="00CD5DC3">
      <w:pPr>
        <w:pStyle w:val="3"/>
      </w:pPr>
      <w:bookmarkStart w:id="4" w:name="参数重算与统计口径"/>
      <w:bookmarkEnd w:id="3"/>
      <w:r>
        <w:t xml:space="preserve">1.2 </w:t>
      </w:r>
      <w:r>
        <w:rPr>
          <w:rFonts w:hint="eastAsia"/>
        </w:rPr>
        <w:t>参数重算与统计口径</w:t>
      </w:r>
    </w:p>
    <w:p w14:paraId="7397C9A5" w14:textId="77777777" w:rsidR="00337A1E" w:rsidRDefault="00CD5DC3">
      <w:pPr>
        <w:pStyle w:val="FirstParagraph"/>
      </w:pPr>
      <w:r>
        <w:rPr>
          <w:rFonts w:hint="eastAsia"/>
        </w:rPr>
        <w:t>原始</w:t>
      </w:r>
      <w:r>
        <w:t xml:space="preserve"> Excel </w:t>
      </w:r>
      <w:r>
        <w:rPr>
          <w:rFonts w:hint="eastAsia"/>
        </w:rPr>
        <w:t>的</w:t>
      </w:r>
      <w:r>
        <w:t xml:space="preserve"> GM</w:t>
      </w:r>
      <w:r>
        <w:t>、</w:t>
      </w:r>
      <w:r>
        <w:t xml:space="preserve">VT </w:t>
      </w:r>
      <w:r>
        <w:rPr>
          <w:rFonts w:hint="eastAsia"/>
        </w:rPr>
        <w:t>列共含</w:t>
      </w:r>
      <w:r>
        <w:t xml:space="preserve"> 42 </w:t>
      </w:r>
      <w:r>
        <w:rPr>
          <w:rFonts w:hint="eastAsia"/>
        </w:rPr>
        <w:t>个错误标记，未直接进入正式分析。漏极电流先经</w:t>
      </w:r>
      <w:r>
        <w:t xml:space="preserve"> 11 </w:t>
      </w:r>
      <w:r>
        <w:rPr>
          <w:rFonts w:hint="eastAsia"/>
        </w:rPr>
        <w:t>点、二阶</w:t>
      </w:r>
      <w:r>
        <w:t xml:space="preserve"> Savitzky–Golay </w:t>
      </w:r>
      <w:r>
        <w:rPr>
          <w:rFonts w:hint="eastAsia"/>
        </w:rPr>
        <w:t>平滑，再对</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求数值梯度得到跨导；峰值跨导点的切线与电压轴交点定义为切线外推阈值电压。亚阈值摆幅由</w:t>
      </w:r>
      <w: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oMath>
      <w:r>
        <w:t xml:space="preserve"> </w:t>
      </w:r>
      <w:r>
        <w:rPr>
          <w:rFonts w:hint="eastAsia"/>
        </w:rPr>
        <w:t>对</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的</w:t>
      </w:r>
      <w:r>
        <w:t xml:space="preserve"> 21 </w:t>
      </w:r>
      <w:r>
        <w:rPr>
          <w:rFonts w:hint="eastAsia"/>
        </w:rPr>
        <w:t>点滑动线性拟合得到，仅保留</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0.98</m:t>
        </m:r>
      </m:oMath>
      <w:r>
        <w:t xml:space="preserve"> </w:t>
      </w:r>
      <w:r>
        <w:rPr>
          <w:rFonts w:hint="eastAsia"/>
        </w:rPr>
        <w:t>的最佳窗口。各剂量变化均由同一器件相对其</w:t>
      </w:r>
      <w:r>
        <w:t xml:space="preserve"> 0 krad(Si) </w:t>
      </w:r>
      <w:r>
        <w:rPr>
          <w:rFonts w:hint="eastAsia"/>
        </w:rPr>
        <w:t>基线计算。</w:t>
      </w:r>
    </w:p>
    <w:p w14:paraId="211FBA47" w14:textId="77777777" w:rsidR="00337A1E" w:rsidRDefault="00CD5DC3">
      <w:pPr>
        <w:pStyle w:val="a0"/>
      </w:pPr>
      <w:r>
        <w:rPr>
          <w:rFonts w:hint="eastAsia"/>
        </w:rPr>
        <w:t>输出曲线在</w:t>
      </w:r>
      <w:r>
        <w:t xml:space="preserve"> 10</w:t>
      </w:r>
      <w:r>
        <w:t>、</w:t>
      </w:r>
      <w:r>
        <w:t>20</w:t>
      </w:r>
      <w:r>
        <w:t>、</w:t>
      </w:r>
      <w:r>
        <w:t xml:space="preserve">30 V </w:t>
      </w:r>
      <w:r>
        <w:rPr>
          <w:rFonts w:hint="eastAsia"/>
        </w:rPr>
        <w:t>处插值得到</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oMath>
      <w:r>
        <w:t xml:space="preserve"> </w:t>
      </w:r>
      <w:r>
        <w:rPr>
          <w:rFonts w:hint="eastAsia"/>
        </w:rPr>
        <w:t>和</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m:t>
        </m:r>
      </m:oMath>
      <w:r>
        <w:rPr>
          <w:rFonts w:hint="eastAsia"/>
        </w:rPr>
        <w:t>，并记录首次达到</w:t>
      </w:r>
      <w:r>
        <w:t xml:space="preserve"> </w:t>
      </w:r>
      <m:oMath>
        <m:r>
          <w:rPr>
            <w:rFonts w:ascii="Cambria Math" w:hAnsi="Cambria Math"/>
          </w:rPr>
          <m:t>1 </m:t>
        </m:r>
        <m:r>
          <m:rPr>
            <m:sty m:val="p"/>
          </m:rPr>
          <w:rPr>
            <w:rFonts w:ascii="Cambria Math" w:hAnsi="Cambria Math"/>
          </w:rPr>
          <m:t>nA</m:t>
        </m:r>
      </m:oMath>
      <w:r>
        <w:t xml:space="preserve"> </w:t>
      </w:r>
      <w:r>
        <w:rPr>
          <w:rFonts w:hint="eastAsia"/>
        </w:rPr>
        <w:t>至</w:t>
      </w:r>
      <w:r>
        <w:t xml:space="preserve"> </w:t>
      </w:r>
      <m:oMath>
        <m:r>
          <w:rPr>
            <w:rFonts w:ascii="Cambria Math" w:hAnsi="Cambria Math"/>
          </w:rPr>
          <m:t>1 </m:t>
        </m:r>
        <m:r>
          <m:rPr>
            <m:sty m:val="p"/>
          </m:rPr>
          <w:rPr>
            <w:rFonts w:ascii="Cambria Math" w:hAnsi="Cambria Math"/>
          </w:rPr>
          <m:t>mA</m:t>
        </m:r>
      </m:oMath>
      <w:r>
        <w:t xml:space="preserve"> </w:t>
      </w:r>
      <w:r>
        <w:rPr>
          <w:rFonts w:hint="eastAsia"/>
        </w:rPr>
        <w:t>的离散</w:t>
      </w:r>
      <w:r>
        <w:t xml:space="preserve"> </w:t>
      </w:r>
      <m:oMath>
        <m:sSub>
          <m:sSubPr>
            <m:ctrlPr>
              <w:rPr>
                <w:rFonts w:ascii="Cambria Math" w:hAnsi="Cambria Math"/>
              </w:rPr>
            </m:ctrlPr>
          </m:sSubPr>
          <m:e>
            <m:r>
              <w:rPr>
                <w:rFonts w:ascii="Cambria Math" w:hAnsi="Cambria Math"/>
              </w:rPr>
              <m:t>V</m:t>
            </m:r>
          </m:e>
          <m:sub>
            <m:r>
              <w:rPr>
                <w:rFonts w:ascii="Cambria Math" w:hAnsi="Cambria Math"/>
              </w:rPr>
              <m:t>DS</m:t>
            </m:r>
          </m:sub>
        </m:sSub>
      </m:oMath>
      <w:r>
        <w:rPr>
          <w:rFonts w:hint="eastAsia"/>
        </w:rPr>
        <w:t>。大量曲线在高压端达到约</w:t>
      </w:r>
      <w:r>
        <w:t xml:space="preserve"> 10 mA </w:t>
      </w:r>
      <w:r>
        <w:rPr>
          <w:rFonts w:hint="eastAsia"/>
        </w:rPr>
        <w:t>合规限流，故</w:t>
      </w:r>
      <w:r>
        <w:t xml:space="preserve"> 150 V </w:t>
      </w:r>
      <w:r>
        <w:rPr>
          <w:rFonts w:hint="eastAsia"/>
        </w:rPr>
        <w:t>电流不作为剂量指标。主汇总只纳入</w:t>
      </w:r>
      <w:r>
        <w:t xml:space="preserve"> </w:t>
      </w:r>
      <w:r>
        <w:rPr>
          <w:rStyle w:val="VerbatimChar"/>
        </w:rPr>
        <w:t>scan_no=1</w:t>
      </w:r>
      <w:r>
        <w:rPr>
          <w:rFonts w:hint="eastAsia"/>
        </w:rPr>
        <w:t>，每个组别和剂量均为</w:t>
      </w:r>
      <w:r>
        <w:t xml:space="preserve"> </w:t>
      </w:r>
      <w:r>
        <w:rPr>
          <w:rFonts w:hint="eastAsia"/>
        </w:rPr>
        <w:t>n=3</w:t>
      </w:r>
      <w:r>
        <w:rPr>
          <w:rFonts w:hint="eastAsia"/>
        </w:rPr>
        <w:t>；</w:t>
      </w:r>
      <w:r>
        <w:rPr>
          <w:rFonts w:hint="eastAsia"/>
        </w:rPr>
        <w:t>S</w:t>
      </w:r>
      <w:r>
        <w:t xml:space="preserve"> </w:t>
      </w:r>
      <w:r>
        <w:rPr>
          <w:rFonts w:hint="eastAsia"/>
        </w:rPr>
        <w:t>组的</w:t>
      </w:r>
      <w:r>
        <w:t xml:space="preserve"> </w:t>
      </w:r>
      <w:r>
        <w:rPr>
          <w:rStyle w:val="VerbatimChar"/>
        </w:rPr>
        <w:t>-2/-3/-4</w:t>
      </w:r>
      <w:r>
        <w:t xml:space="preserve"> </w:t>
      </w:r>
      <w:r>
        <w:rPr>
          <w:rFonts w:hint="eastAsia"/>
        </w:rPr>
        <w:t>扫描只与同器件、同剂量首次扫描配对，不增加样本量。</w:t>
      </w:r>
    </w:p>
    <w:p w14:paraId="5939E8AB" w14:textId="77777777" w:rsidR="00337A1E" w:rsidRDefault="00CD5DC3">
      <w:pPr>
        <w:pStyle w:val="a0"/>
      </w:pPr>
      <w:r>
        <w:rPr>
          <w:rFonts w:hint="eastAsia"/>
        </w:rPr>
        <w:t>统计结果以单器件轨迹、均值±样本标准差及相对</w:t>
      </w:r>
      <w:r>
        <w:t xml:space="preserve"> 0 krad(Si) </w:t>
      </w:r>
      <w:r>
        <w:rPr>
          <w:rFonts w:hint="eastAsia"/>
        </w:rPr>
        <w:t>的变化为主。对于跨数量级的漏电变化，另报告描述性效应量</w:t>
      </w:r>
      <w: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60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oMath>
      <w:r>
        <w:rPr>
          <w:rFonts w:hint="eastAsia"/>
        </w:rPr>
        <w:t>：</w:t>
      </w:r>
      <w:r>
        <w:rPr>
          <w:rFonts w:hint="eastAsia"/>
        </w:rPr>
        <w:t>0</w:t>
      </w:r>
      <w:r>
        <w:t xml:space="preserve"> </w:t>
      </w:r>
      <w:r>
        <w:rPr>
          <w:rFonts w:hint="eastAsia"/>
        </w:rPr>
        <w:t>表示无变化，</w:t>
      </w:r>
      <w:r>
        <w:rPr>
          <w:rFonts w:hint="eastAsia"/>
        </w:rPr>
        <w:t>1</w:t>
      </w:r>
      <w:r>
        <w:t xml:space="preserve"> </w:t>
      </w:r>
      <w:r>
        <w:rPr>
          <w:rFonts w:hint="eastAsia"/>
        </w:rPr>
        <w:t>表示增大一个数量级。每组仅</w:t>
      </w:r>
      <w:r>
        <w:t xml:space="preserve"> </w:t>
      </w:r>
      <w:r>
        <w:rPr>
          <w:rFonts w:hint="eastAsia"/>
        </w:rPr>
        <w:t>n=3</w:t>
      </w:r>
      <w:r>
        <w:rPr>
          <w:rFonts w:hint="eastAsia"/>
        </w:rPr>
        <w:t>，效应量只用于表述本批器件的变化幅度和一致性，不作显著性检验，也不报告</w:t>
      </w:r>
      <w:r>
        <w:t xml:space="preserve"> p </w:t>
      </w:r>
      <w:r>
        <w:rPr>
          <w:rFonts w:hint="eastAsia"/>
        </w:rPr>
        <w:t>值。</w:t>
      </w:r>
    </w:p>
    <w:p w14:paraId="1D9FCEC6" w14:textId="77777777" w:rsidR="00337A1E" w:rsidRDefault="00CD5DC3">
      <w:pPr>
        <w:pStyle w:val="2"/>
      </w:pPr>
      <w:bookmarkStart w:id="5" w:name="转移特性随总剂量变化"/>
      <w:bookmarkEnd w:id="2"/>
      <w:bookmarkEnd w:id="4"/>
      <w:r>
        <w:lastRenderedPageBreak/>
        <w:t xml:space="preserve">2. </w:t>
      </w:r>
      <w:r>
        <w:rPr>
          <w:rFonts w:hint="eastAsia"/>
        </w:rPr>
        <w:t>转移特性随总剂量变化</w:t>
      </w:r>
    </w:p>
    <w:p w14:paraId="16CC55ED" w14:textId="77777777" w:rsidR="00337A1E" w:rsidRDefault="00CD5DC3">
      <w:pPr>
        <w:pStyle w:val="3"/>
      </w:pPr>
      <w:bookmarkStart w:id="6" w:name="阈值电压及其漂移"/>
      <w:r>
        <w:t xml:space="preserve">2.1 </w:t>
      </w:r>
      <w:r>
        <w:rPr>
          <w:rFonts w:hint="eastAsia"/>
        </w:rPr>
        <w:t>阈值电压及其漂移</w:t>
      </w:r>
    </w:p>
    <w:p w14:paraId="38093054" w14:textId="77777777" w:rsidR="00337A1E" w:rsidRDefault="00CD5DC3">
      <w:pPr>
        <w:pStyle w:val="FirstParagraph"/>
      </w:pPr>
      <w:r>
        <w:rPr>
          <w:rFonts w:hint="eastAsia"/>
          <w:b/>
          <w:bCs/>
        </w:rPr>
        <w:t>数据直接显示：</w:t>
      </w:r>
      <w:r>
        <w:t xml:space="preserve"> </w:t>
      </w:r>
      <w:r>
        <w:rPr>
          <w:rFonts w:hint="eastAsia"/>
        </w:rPr>
        <w:t>两组转移曲线均随剂量升高向负</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方向移动（图</w:t>
      </w:r>
      <w:r>
        <w:rPr>
          <w:rFonts w:hint="eastAsia"/>
        </w:rPr>
        <w:t>1</w:t>
      </w:r>
      <w:r>
        <w:rPr>
          <w:rFonts w:hint="eastAsia"/>
        </w:rPr>
        <w:t>、图</w:t>
      </w:r>
      <w:r>
        <w:rPr>
          <w:rFonts w:hint="eastAsia"/>
        </w:rPr>
        <w:t>2</w:t>
      </w:r>
      <w:r>
        <w:rPr>
          <w:rFonts w:hint="eastAsia"/>
        </w:rPr>
        <w:t>、图</w:t>
      </w:r>
      <w:r>
        <w:rPr>
          <w:rFonts w:hint="eastAsia"/>
        </w:rPr>
        <w:t>4</w:t>
      </w:r>
      <w:r>
        <w:rPr>
          <w:rFonts w:hint="eastAsia"/>
        </w:rPr>
        <w:t>、图</w:t>
      </w:r>
      <w:r>
        <w:rPr>
          <w:rFonts w:hint="eastAsia"/>
        </w:rPr>
        <w:t>5</w:t>
      </w:r>
      <w:r>
        <w:rPr>
          <w:rFonts w:hint="eastAsia"/>
        </w:rPr>
        <w:t>）。</w:t>
      </w:r>
      <w:r>
        <w:rPr>
          <w:rFonts w:hint="eastAsia"/>
        </w:rPr>
        <w:t>S</w:t>
      </w:r>
      <w:r>
        <w:t xml:space="preserve"> </w:t>
      </w:r>
      <w:r>
        <w:rPr>
          <w:rFonts w:hint="eastAsia"/>
        </w:rPr>
        <w:t>组平均阈值电压由</w:t>
      </w:r>
      <w:r>
        <w:t xml:space="preserve"> 0 krad(Si) </w:t>
      </w:r>
      <w:r>
        <w:rPr>
          <w:rFonts w:hint="eastAsia"/>
        </w:rPr>
        <w:t>时的</w:t>
      </w:r>
      <w:r>
        <w:t xml:space="preserve"> </w:t>
      </w:r>
      <m:oMath>
        <m:r>
          <w:rPr>
            <w:rFonts w:ascii="Cambria Math" w:hAnsi="Cambria Math"/>
          </w:rPr>
          <m:t>2.073</m:t>
        </m:r>
        <m:r>
          <m:rPr>
            <m:sty m:val="p"/>
          </m:rPr>
          <w:rPr>
            <w:rFonts w:ascii="Cambria Math" w:hAnsi="Cambria Math"/>
          </w:rPr>
          <m:t>±</m:t>
        </m:r>
        <m:r>
          <w:rPr>
            <w:rFonts w:ascii="Cambria Math" w:hAnsi="Cambria Math"/>
          </w:rPr>
          <m:t>0.014</m:t>
        </m:r>
      </m:oMath>
      <w:r>
        <w:t xml:space="preserve"> V </w:t>
      </w:r>
      <w:r>
        <w:rPr>
          <w:rFonts w:hint="eastAsia"/>
        </w:rPr>
        <w:t>依次变为</w:t>
      </w:r>
      <w:r>
        <w:t xml:space="preserve"> 10</w:t>
      </w:r>
      <w:r>
        <w:t>、</w:t>
      </w:r>
      <w:r>
        <w:t>20</w:t>
      </w:r>
      <w:r>
        <w:t>、</w:t>
      </w:r>
      <w:r>
        <w:t>30</w:t>
      </w:r>
      <w:r>
        <w:t>、</w:t>
      </w:r>
      <w:r>
        <w:t>40</w:t>
      </w:r>
      <w:r>
        <w:t>、</w:t>
      </w:r>
      <w:r>
        <w:t>50</w:t>
      </w:r>
      <w:r>
        <w:t>、</w:t>
      </w:r>
      <w:r>
        <w:t xml:space="preserve">60 krad(Si) </w:t>
      </w:r>
      <w:r>
        <w:rPr>
          <w:rFonts w:hint="eastAsia"/>
        </w:rPr>
        <w:t>时的</w:t>
      </w:r>
      <w:r>
        <w:t xml:space="preserve"> </w:t>
      </w:r>
      <m:oMath>
        <m:r>
          <w:rPr>
            <w:rFonts w:ascii="Cambria Math" w:hAnsi="Cambria Math"/>
          </w:rPr>
          <m:t>0.967</m:t>
        </m:r>
        <m:r>
          <m:rPr>
            <m:sty m:val="p"/>
          </m:rPr>
          <w:rPr>
            <w:rFonts w:ascii="Cambria Math" w:hAnsi="Cambria Math"/>
          </w:rPr>
          <m:t>±</m:t>
        </m:r>
        <m:r>
          <w:rPr>
            <w:rFonts w:ascii="Cambria Math" w:hAnsi="Cambria Math"/>
          </w:rPr>
          <m:t>0.010</m:t>
        </m:r>
      </m:oMath>
      <w:r>
        <w:t>、</w:t>
      </w:r>
      <m:oMath>
        <m:r>
          <m:rPr>
            <m:sty m:val="p"/>
          </m:rPr>
          <w:rPr>
            <w:rFonts w:ascii="Cambria Math" w:hAnsi="Cambria Math"/>
          </w:rPr>
          <m:t>-</m:t>
        </m:r>
        <m:r>
          <w:rPr>
            <w:rFonts w:ascii="Cambria Math" w:hAnsi="Cambria Math"/>
          </w:rPr>
          <m:t>0.079</m:t>
        </m:r>
        <m:r>
          <m:rPr>
            <m:sty m:val="p"/>
          </m:rPr>
          <w:rPr>
            <w:rFonts w:ascii="Cambria Math" w:hAnsi="Cambria Math"/>
          </w:rPr>
          <m:t>±</m:t>
        </m:r>
        <m:r>
          <w:rPr>
            <w:rFonts w:ascii="Cambria Math" w:hAnsi="Cambria Math"/>
          </w:rPr>
          <m:t>0.011</m:t>
        </m:r>
      </m:oMath>
      <w:r>
        <w:t>、</w:t>
      </w:r>
      <m:oMath>
        <m:r>
          <m:rPr>
            <m:sty m:val="p"/>
          </m:rPr>
          <w:rPr>
            <w:rFonts w:ascii="Cambria Math" w:hAnsi="Cambria Math"/>
          </w:rPr>
          <m:t>-</m:t>
        </m:r>
        <m:r>
          <w:rPr>
            <w:rFonts w:ascii="Cambria Math" w:hAnsi="Cambria Math"/>
          </w:rPr>
          <m:t>1.104</m:t>
        </m:r>
        <m:r>
          <m:rPr>
            <m:sty m:val="p"/>
          </m:rPr>
          <w:rPr>
            <w:rFonts w:ascii="Cambria Math" w:hAnsi="Cambria Math"/>
          </w:rPr>
          <m:t>±</m:t>
        </m:r>
        <m:r>
          <w:rPr>
            <w:rFonts w:ascii="Cambria Math" w:hAnsi="Cambria Math"/>
          </w:rPr>
          <m:t>0.019</m:t>
        </m:r>
      </m:oMath>
      <w:r>
        <w:t>、</w:t>
      </w:r>
      <m:oMath>
        <m:r>
          <m:rPr>
            <m:sty m:val="p"/>
          </m:rPr>
          <w:rPr>
            <w:rFonts w:ascii="Cambria Math" w:hAnsi="Cambria Math"/>
          </w:rPr>
          <m:t>-</m:t>
        </m:r>
        <m:r>
          <w:rPr>
            <w:rFonts w:ascii="Cambria Math" w:hAnsi="Cambria Math"/>
          </w:rPr>
          <m:t>2.106</m:t>
        </m:r>
        <m:r>
          <m:rPr>
            <m:sty m:val="p"/>
          </m:rPr>
          <w:rPr>
            <w:rFonts w:ascii="Cambria Math" w:hAnsi="Cambria Math"/>
          </w:rPr>
          <m:t>±</m:t>
        </m:r>
        <m:r>
          <w:rPr>
            <w:rFonts w:ascii="Cambria Math" w:hAnsi="Cambria Math"/>
          </w:rPr>
          <m:t>0.024</m:t>
        </m:r>
      </m:oMath>
      <w:r>
        <w:t>、</w:t>
      </w:r>
      <m:oMath>
        <m:r>
          <m:rPr>
            <m:sty m:val="p"/>
          </m:rPr>
          <w:rPr>
            <w:rFonts w:ascii="Cambria Math" w:hAnsi="Cambria Math"/>
          </w:rPr>
          <m:t>-</m:t>
        </m:r>
        <m:r>
          <w:rPr>
            <w:rFonts w:ascii="Cambria Math" w:hAnsi="Cambria Math"/>
          </w:rPr>
          <m:t>3.083</m:t>
        </m:r>
        <m:r>
          <m:rPr>
            <m:sty m:val="p"/>
          </m:rPr>
          <w:rPr>
            <w:rFonts w:ascii="Cambria Math" w:hAnsi="Cambria Math"/>
          </w:rPr>
          <m:t>±</m:t>
        </m:r>
        <m:r>
          <w:rPr>
            <w:rFonts w:ascii="Cambria Math" w:hAnsi="Cambria Math"/>
          </w:rPr>
          <m:t>0.032</m:t>
        </m:r>
      </m:oMath>
      <w:r>
        <w:t xml:space="preserve"> </w:t>
      </w:r>
      <w:r>
        <w:rPr>
          <w:rFonts w:hint="eastAsia"/>
        </w:rPr>
        <w:t>和</w:t>
      </w:r>
      <w:r>
        <w:t xml:space="preserve"> </w:t>
      </w:r>
      <m:oMath>
        <m:r>
          <m:rPr>
            <m:sty m:val="p"/>
          </m:rPr>
          <w:rPr>
            <w:rFonts w:ascii="Cambria Math" w:hAnsi="Cambria Math"/>
          </w:rPr>
          <m:t>-</m:t>
        </m:r>
        <m:r>
          <w:rPr>
            <w:rFonts w:ascii="Cambria Math" w:hAnsi="Cambria Math"/>
          </w:rPr>
          <m:t>4.047</m:t>
        </m:r>
        <m:r>
          <m:rPr>
            <m:sty m:val="p"/>
          </m:rPr>
          <w:rPr>
            <w:rFonts w:ascii="Cambria Math" w:hAnsi="Cambria Math"/>
          </w:rPr>
          <m:t>±</m:t>
        </m:r>
        <m:r>
          <w:rPr>
            <w:rFonts w:ascii="Cambria Math" w:hAnsi="Cambria Math"/>
          </w:rPr>
          <m:t>0.035</m:t>
        </m:r>
      </m:oMath>
      <w:r>
        <w:t xml:space="preserve"> V</w:t>
      </w:r>
      <w:r>
        <w:t>。</w:t>
      </w:r>
      <w:r>
        <w:t xml:space="preserve">T </w:t>
      </w:r>
      <w:r>
        <w:rPr>
          <w:rFonts w:hint="eastAsia"/>
        </w:rPr>
        <w:t>组由</w:t>
      </w:r>
      <w:r>
        <w:t xml:space="preserve"> </w:t>
      </w:r>
      <m:oMath>
        <m:r>
          <w:rPr>
            <w:rFonts w:ascii="Cambria Math" w:hAnsi="Cambria Math"/>
          </w:rPr>
          <m:t>3.143</m:t>
        </m:r>
        <m:r>
          <m:rPr>
            <m:sty m:val="p"/>
          </m:rPr>
          <w:rPr>
            <w:rFonts w:ascii="Cambria Math" w:hAnsi="Cambria Math"/>
          </w:rPr>
          <m:t>±</m:t>
        </m:r>
        <m:r>
          <w:rPr>
            <w:rFonts w:ascii="Cambria Math" w:hAnsi="Cambria Math"/>
          </w:rPr>
          <m:t>0.032</m:t>
        </m:r>
      </m:oMath>
      <w:r>
        <w:t xml:space="preserve"> V </w:t>
      </w:r>
      <w:r>
        <w:rPr>
          <w:rFonts w:hint="eastAsia"/>
        </w:rPr>
        <w:t>依次变为</w:t>
      </w:r>
      <w:r>
        <w:t xml:space="preserve"> </w:t>
      </w:r>
      <m:oMath>
        <m:r>
          <w:rPr>
            <w:rFonts w:ascii="Cambria Math" w:hAnsi="Cambria Math"/>
          </w:rPr>
          <m:t>1.205</m:t>
        </m:r>
        <m:r>
          <m:rPr>
            <m:sty m:val="p"/>
          </m:rPr>
          <w:rPr>
            <w:rFonts w:ascii="Cambria Math" w:hAnsi="Cambria Math"/>
          </w:rPr>
          <m:t>±</m:t>
        </m:r>
        <m:r>
          <w:rPr>
            <w:rFonts w:ascii="Cambria Math" w:hAnsi="Cambria Math"/>
          </w:rPr>
          <m:t>0.068</m:t>
        </m:r>
      </m:oMath>
      <w:r>
        <w:t>、</w:t>
      </w:r>
      <m:oMath>
        <m:r>
          <m:rPr>
            <m:sty m:val="p"/>
          </m:rPr>
          <w:rPr>
            <w:rFonts w:ascii="Cambria Math" w:hAnsi="Cambria Math"/>
          </w:rPr>
          <m:t>-</m:t>
        </m:r>
        <m:r>
          <w:rPr>
            <w:rFonts w:ascii="Cambria Math" w:hAnsi="Cambria Math"/>
          </w:rPr>
          <m:t>0.484</m:t>
        </m:r>
        <m:r>
          <m:rPr>
            <m:sty m:val="p"/>
          </m:rPr>
          <w:rPr>
            <w:rFonts w:ascii="Cambria Math" w:hAnsi="Cambria Math"/>
          </w:rPr>
          <m:t>±</m:t>
        </m:r>
        <m:r>
          <w:rPr>
            <w:rFonts w:ascii="Cambria Math" w:hAnsi="Cambria Math"/>
          </w:rPr>
          <m:t>0.126</m:t>
        </m:r>
      </m:oMath>
      <w:r>
        <w:t>、</w:t>
      </w:r>
      <m:oMath>
        <m:r>
          <m:rPr>
            <m:sty m:val="p"/>
          </m:rPr>
          <w:rPr>
            <w:rFonts w:ascii="Cambria Math" w:hAnsi="Cambria Math"/>
          </w:rPr>
          <m:t>-</m:t>
        </m:r>
        <m:r>
          <w:rPr>
            <w:rFonts w:ascii="Cambria Math" w:hAnsi="Cambria Math"/>
          </w:rPr>
          <m:t>2.121</m:t>
        </m:r>
        <m:r>
          <m:rPr>
            <m:sty m:val="p"/>
          </m:rPr>
          <w:rPr>
            <w:rFonts w:ascii="Cambria Math" w:hAnsi="Cambria Math"/>
          </w:rPr>
          <m:t>±</m:t>
        </m:r>
        <m:r>
          <w:rPr>
            <w:rFonts w:ascii="Cambria Math" w:hAnsi="Cambria Math"/>
          </w:rPr>
          <m:t>0.183</m:t>
        </m:r>
      </m:oMath>
      <w:r>
        <w:t>、</w:t>
      </w:r>
      <m:oMath>
        <m:r>
          <m:rPr>
            <m:sty m:val="p"/>
          </m:rPr>
          <w:rPr>
            <w:rFonts w:ascii="Cambria Math" w:hAnsi="Cambria Math"/>
          </w:rPr>
          <m:t>-</m:t>
        </m:r>
        <m:r>
          <w:rPr>
            <w:rFonts w:ascii="Cambria Math" w:hAnsi="Cambria Math"/>
          </w:rPr>
          <m:t>3.722</m:t>
        </m:r>
        <m:r>
          <m:rPr>
            <m:sty m:val="p"/>
          </m:rPr>
          <w:rPr>
            <w:rFonts w:ascii="Cambria Math" w:hAnsi="Cambria Math"/>
          </w:rPr>
          <m:t>±</m:t>
        </m:r>
        <m:r>
          <w:rPr>
            <w:rFonts w:ascii="Cambria Math" w:hAnsi="Cambria Math"/>
          </w:rPr>
          <m:t>0.244</m:t>
        </m:r>
      </m:oMath>
      <w:r>
        <w:t>、</w:t>
      </w:r>
      <m:oMath>
        <m:r>
          <m:rPr>
            <m:sty m:val="p"/>
          </m:rPr>
          <w:rPr>
            <w:rFonts w:ascii="Cambria Math" w:hAnsi="Cambria Math"/>
          </w:rPr>
          <m:t>-</m:t>
        </m:r>
        <m:r>
          <w:rPr>
            <w:rFonts w:ascii="Cambria Math" w:hAnsi="Cambria Math"/>
          </w:rPr>
          <m:t>5.284</m:t>
        </m:r>
        <m:r>
          <m:rPr>
            <m:sty m:val="p"/>
          </m:rPr>
          <w:rPr>
            <w:rFonts w:ascii="Cambria Math" w:hAnsi="Cambria Math"/>
          </w:rPr>
          <m:t>±</m:t>
        </m:r>
        <m:r>
          <w:rPr>
            <w:rFonts w:ascii="Cambria Math" w:hAnsi="Cambria Math"/>
          </w:rPr>
          <m:t>0.297</m:t>
        </m:r>
      </m:oMath>
      <w:r>
        <w:t xml:space="preserve"> </w:t>
      </w:r>
      <w:r>
        <w:rPr>
          <w:rFonts w:hint="eastAsia"/>
        </w:rPr>
        <w:t>和</w:t>
      </w:r>
      <w:r>
        <w:t xml:space="preserve"> </w:t>
      </w:r>
      <m:oMath>
        <m:r>
          <m:rPr>
            <m:sty m:val="p"/>
          </m:rPr>
          <w:rPr>
            <w:rFonts w:ascii="Cambria Math" w:hAnsi="Cambria Math"/>
          </w:rPr>
          <m:t>-</m:t>
        </m:r>
        <m:r>
          <w:rPr>
            <w:rFonts w:ascii="Cambria Math" w:hAnsi="Cambria Math"/>
          </w:rPr>
          <m:t>6.826</m:t>
        </m:r>
        <m:r>
          <m:rPr>
            <m:sty m:val="p"/>
          </m:rPr>
          <w:rPr>
            <w:rFonts w:ascii="Cambria Math" w:hAnsi="Cambria Math"/>
          </w:rPr>
          <m:t>±</m:t>
        </m:r>
        <m:r>
          <w:rPr>
            <w:rFonts w:ascii="Cambria Math" w:hAnsi="Cambria Math"/>
          </w:rPr>
          <m:t>0.350</m:t>
        </m:r>
      </m:oMath>
      <w:r>
        <w:t xml:space="preserve"> V</w:t>
      </w:r>
      <w:r>
        <w:t>。</w:t>
      </w:r>
    </w:p>
    <w:p w14:paraId="4D19C131" w14:textId="77777777" w:rsidR="001C0D83" w:rsidRDefault="00CD5DC3" w:rsidP="001C0D83">
      <w:pPr>
        <w:pStyle w:val="CaptionedFigure"/>
      </w:pPr>
      <w:r>
        <w:rPr>
          <w:noProof/>
        </w:rPr>
        <w:drawing>
          <wp:inline distT="0" distB="0" distL="0" distR="0" wp14:anchorId="4E1A71BF" wp14:editId="678A8087">
            <wp:extent cx="5334000" cy="4729884"/>
            <wp:effectExtent l="0" t="0" r="0" b="0"/>
            <wp:docPr id="32" name="Picture" descr="S/T组阈值电压随总剂量的变化"/>
            <wp:cNvGraphicFramePr/>
            <a:graphic xmlns:a="http://schemas.openxmlformats.org/drawingml/2006/main">
              <a:graphicData uri="http://schemas.openxmlformats.org/drawingml/2006/picture">
                <pic:pic xmlns:pic="http://schemas.openxmlformats.org/drawingml/2006/picture">
                  <pic:nvPicPr>
                    <pic:cNvPr id="33" name="Picture" descr="../03_figures/png/threshold_voltage.png"/>
                    <pic:cNvPicPr>
                      <a:picLocks noChangeAspect="1" noChangeArrowheads="1"/>
                    </pic:cNvPicPr>
                  </pic:nvPicPr>
                  <pic:blipFill>
                    <a:blip r:embed="rId13"/>
                    <a:stretch>
                      <a:fillRect/>
                    </a:stretch>
                  </pic:blipFill>
                  <pic:spPr bwMode="auto">
                    <a:xfrm>
                      <a:off x="0" y="0"/>
                      <a:ext cx="5334000" cy="4729884"/>
                    </a:xfrm>
                    <a:prstGeom prst="rect">
                      <a:avLst/>
                    </a:prstGeom>
                    <a:noFill/>
                    <a:ln w="9525">
                      <a:noFill/>
                      <a:headEnd/>
                      <a:tailEnd/>
                    </a:ln>
                  </pic:spPr>
                </pic:pic>
              </a:graphicData>
            </a:graphic>
          </wp:inline>
        </w:drawing>
      </w:r>
    </w:p>
    <w:p w14:paraId="538FC814" w14:textId="22464F3B"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rPr>
          <w:rFonts w:hint="eastAsia"/>
        </w:rPr>
        <w:t xml:space="preserve"> S/T</w:t>
      </w:r>
      <w:r>
        <w:rPr>
          <w:rFonts w:hint="eastAsia"/>
        </w:rPr>
        <w:t>组阈值电压随总剂量的变化</w:t>
      </w:r>
    </w:p>
    <w:p w14:paraId="4DFB7EA2" w14:textId="77777777" w:rsidR="00337A1E" w:rsidRDefault="00CD5DC3">
      <w:pPr>
        <w:pStyle w:val="ImageCaption"/>
      </w:pPr>
      <w:r>
        <w:rPr>
          <w:rFonts w:hint="eastAsia"/>
        </w:rPr>
        <w:t>S/T</w:t>
      </w:r>
      <w:r>
        <w:rPr>
          <w:rFonts w:hint="eastAsia"/>
        </w:rPr>
        <w:t>组阈值电压随总剂量的变化</w:t>
      </w:r>
    </w:p>
    <w:p w14:paraId="542531F3" w14:textId="77777777" w:rsidR="001C0D83" w:rsidRDefault="00CD5DC3" w:rsidP="001C0D83">
      <w:pPr>
        <w:pStyle w:val="CaptionedFigure"/>
      </w:pPr>
      <w:r>
        <w:rPr>
          <w:noProof/>
        </w:rPr>
        <w:lastRenderedPageBreak/>
        <w:drawing>
          <wp:inline distT="0" distB="0" distL="0" distR="0" wp14:anchorId="4771BA92" wp14:editId="710F52B8">
            <wp:extent cx="5334000" cy="4687540"/>
            <wp:effectExtent l="0" t="0" r="0" b="0"/>
            <wp:docPr id="35" name="Picture" descr="S/T组相对0 krad(Si)的阈值电压漂移"/>
            <wp:cNvGraphicFramePr/>
            <a:graphic xmlns:a="http://schemas.openxmlformats.org/drawingml/2006/main">
              <a:graphicData uri="http://schemas.openxmlformats.org/drawingml/2006/picture">
                <pic:pic xmlns:pic="http://schemas.openxmlformats.org/drawingml/2006/picture">
                  <pic:nvPicPr>
                    <pic:cNvPr id="36" name="Picture" descr="../03_figures/png/threshold_shift.png"/>
                    <pic:cNvPicPr>
                      <a:picLocks noChangeAspect="1" noChangeArrowheads="1"/>
                    </pic:cNvPicPr>
                  </pic:nvPicPr>
                  <pic:blipFill>
                    <a:blip r:embed="rId14"/>
                    <a:stretch>
                      <a:fillRect/>
                    </a:stretch>
                  </pic:blipFill>
                  <pic:spPr bwMode="auto">
                    <a:xfrm>
                      <a:off x="0" y="0"/>
                      <a:ext cx="5334000" cy="4687540"/>
                    </a:xfrm>
                    <a:prstGeom prst="rect">
                      <a:avLst/>
                    </a:prstGeom>
                    <a:noFill/>
                    <a:ln w="9525">
                      <a:noFill/>
                      <a:headEnd/>
                      <a:tailEnd/>
                    </a:ln>
                  </pic:spPr>
                </pic:pic>
              </a:graphicData>
            </a:graphic>
          </wp:inline>
        </w:drawing>
      </w:r>
    </w:p>
    <w:p w14:paraId="4435DEC0" w14:textId="20D6363E"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r>
        <w:rPr>
          <w:rFonts w:hint="eastAsia"/>
        </w:rPr>
        <w:t xml:space="preserve"> S/T</w:t>
      </w:r>
      <w:r>
        <w:rPr>
          <w:rFonts w:hint="eastAsia"/>
        </w:rPr>
        <w:t>组相对</w:t>
      </w:r>
      <w:r>
        <w:rPr>
          <w:rFonts w:hint="eastAsia"/>
        </w:rPr>
        <w:t>0 krad(Si)</w:t>
      </w:r>
      <w:r>
        <w:rPr>
          <w:rFonts w:hint="eastAsia"/>
        </w:rPr>
        <w:t>的阈值电压漂移</w:t>
      </w:r>
    </w:p>
    <w:p w14:paraId="61AF33AE" w14:textId="77777777" w:rsidR="00337A1E" w:rsidRDefault="00CD5DC3">
      <w:pPr>
        <w:pStyle w:val="ImageCaption"/>
      </w:pPr>
      <w:r>
        <w:rPr>
          <w:rFonts w:hint="eastAsia"/>
        </w:rPr>
        <w:t>S/T</w:t>
      </w:r>
      <w:r>
        <w:rPr>
          <w:rFonts w:hint="eastAsia"/>
        </w:rPr>
        <w:t>组相对</w:t>
      </w:r>
      <w:r>
        <w:rPr>
          <w:rFonts w:hint="eastAsia"/>
        </w:rPr>
        <w:t>0</w:t>
      </w:r>
      <w:r>
        <w:t xml:space="preserve"> </w:t>
      </w:r>
      <w:r>
        <w:rPr>
          <w:rFonts w:hint="eastAsia"/>
        </w:rPr>
        <w:t>krad(Si)</w:t>
      </w:r>
      <w:r>
        <w:rPr>
          <w:rFonts w:hint="eastAsia"/>
        </w:rPr>
        <w:t>的阈值电压漂移</w:t>
      </w:r>
    </w:p>
    <w:p w14:paraId="195E8270" w14:textId="77777777" w:rsidR="00337A1E" w:rsidRDefault="00CD5DC3">
      <w:pPr>
        <w:pStyle w:val="a0"/>
      </w:pPr>
      <w:r>
        <w:rPr>
          <w:rFonts w:hint="eastAsia"/>
          <w:b/>
          <w:bCs/>
        </w:rPr>
        <w:t>统计归纳：</w:t>
      </w:r>
      <w:r>
        <w:t xml:space="preserve"> 60 krad(Si) </w:t>
      </w:r>
      <w:r>
        <w:rPr>
          <w:rFonts w:hint="eastAsia"/>
        </w:rPr>
        <w:t>时，</w:t>
      </w:r>
      <w:r>
        <w:rPr>
          <w:rFonts w:hint="eastAsia"/>
        </w:rPr>
        <w:t>S1</w:t>
      </w:r>
      <w:r>
        <w:rPr>
          <w:rFonts w:hint="eastAsia"/>
        </w:rPr>
        <w:t>–</w:t>
      </w:r>
      <w:r>
        <w:rPr>
          <w:rFonts w:hint="eastAsia"/>
        </w:rPr>
        <w:t>S3</w:t>
      </w:r>
      <w:r>
        <w:t xml:space="preserve"> </w:t>
      </w:r>
      <w:r>
        <w:rPr>
          <w:rFonts w:hint="eastAsia"/>
        </w:rPr>
        <w:t>的阈值变化分别为</w:t>
      </w:r>
      <w:r>
        <w:t xml:space="preserve"> </w:t>
      </w:r>
      <m:oMath>
        <m:r>
          <m:rPr>
            <m:sty m:val="p"/>
          </m:rPr>
          <w:rPr>
            <w:rFonts w:ascii="Cambria Math" w:hAnsi="Cambria Math"/>
          </w:rPr>
          <m:t>-</m:t>
        </m:r>
        <m:r>
          <w:rPr>
            <w:rFonts w:ascii="Cambria Math" w:hAnsi="Cambria Math"/>
          </w:rPr>
          <m:t>6.088</m:t>
        </m:r>
      </m:oMath>
      <w:r>
        <w:t>、</w:t>
      </w:r>
      <m:oMath>
        <m:r>
          <m:rPr>
            <m:sty m:val="p"/>
          </m:rPr>
          <w:rPr>
            <w:rFonts w:ascii="Cambria Math" w:hAnsi="Cambria Math"/>
          </w:rPr>
          <m:t>-</m:t>
        </m:r>
        <m:r>
          <w:rPr>
            <w:rFonts w:ascii="Cambria Math" w:hAnsi="Cambria Math"/>
          </w:rPr>
          <m:t>6.172</m:t>
        </m:r>
      </m:oMath>
      <w:r>
        <w:t>、</w:t>
      </w:r>
      <m:oMath>
        <m:r>
          <m:rPr>
            <m:sty m:val="p"/>
          </m:rPr>
          <w:rPr>
            <w:rFonts w:ascii="Cambria Math" w:hAnsi="Cambria Math"/>
          </w:rPr>
          <m:t>-</m:t>
        </m:r>
        <m:r>
          <w:rPr>
            <w:rFonts w:ascii="Cambria Math" w:hAnsi="Cambria Math"/>
          </w:rPr>
          <m:t>6.099</m:t>
        </m:r>
      </m:oMath>
      <w:r>
        <w:t xml:space="preserve"> </w:t>
      </w:r>
      <w:r>
        <w:rPr>
          <w:rFonts w:hint="eastAsia"/>
        </w:rPr>
        <w:t>V</w:t>
      </w:r>
      <w:r>
        <w:rPr>
          <w:rFonts w:hint="eastAsia"/>
        </w:rPr>
        <w:t>，组均值为</w:t>
      </w:r>
      <w:r>
        <w:t xml:space="preserve"> </w:t>
      </w:r>
      <m:oMath>
        <m:r>
          <m:rPr>
            <m:sty m:val="p"/>
          </m:rPr>
          <w:rPr>
            <w:rFonts w:ascii="Cambria Math" w:hAnsi="Cambria Math"/>
          </w:rPr>
          <m:t>-</m:t>
        </m:r>
        <m:r>
          <w:rPr>
            <w:rFonts w:ascii="Cambria Math" w:hAnsi="Cambria Math"/>
          </w:rPr>
          <m:t>6.120</m:t>
        </m:r>
        <m:r>
          <m:rPr>
            <m:sty m:val="p"/>
          </m:rPr>
          <w:rPr>
            <w:rFonts w:ascii="Cambria Math" w:hAnsi="Cambria Math"/>
          </w:rPr>
          <m:t>±</m:t>
        </m:r>
        <m:r>
          <w:rPr>
            <w:rFonts w:ascii="Cambria Math" w:hAnsi="Cambria Math"/>
          </w:rPr>
          <m:t>0.045</m:t>
        </m:r>
      </m:oMath>
      <w:r>
        <w:t xml:space="preserve"> </w:t>
      </w:r>
      <w:r>
        <w:rPr>
          <w:rFonts w:hint="eastAsia"/>
        </w:rPr>
        <w:t>V</w:t>
      </w:r>
      <w:r>
        <w:rPr>
          <w:rFonts w:hint="eastAsia"/>
        </w:rPr>
        <w:t>；</w:t>
      </w:r>
      <w:r>
        <w:rPr>
          <w:rFonts w:hint="eastAsia"/>
        </w:rPr>
        <w:t>T1</w:t>
      </w:r>
      <w:r>
        <w:rPr>
          <w:rFonts w:hint="eastAsia"/>
        </w:rPr>
        <w:t>–</w:t>
      </w:r>
      <w:r>
        <w:rPr>
          <w:rFonts w:hint="eastAsia"/>
        </w:rPr>
        <w:t>T3</w:t>
      </w:r>
      <w:r>
        <w:t xml:space="preserve"> </w:t>
      </w:r>
      <w:r>
        <w:rPr>
          <w:rFonts w:hint="eastAsia"/>
        </w:rPr>
        <w:t>分别为</w:t>
      </w:r>
      <w:r>
        <w:t xml:space="preserve"> </w:t>
      </w:r>
      <m:oMath>
        <m:r>
          <m:rPr>
            <m:sty m:val="p"/>
          </m:rPr>
          <w:rPr>
            <w:rFonts w:ascii="Cambria Math" w:hAnsi="Cambria Math"/>
          </w:rPr>
          <m:t>-</m:t>
        </m:r>
        <m:r>
          <w:rPr>
            <w:rFonts w:ascii="Cambria Math" w:hAnsi="Cambria Math"/>
          </w:rPr>
          <m:t>10.339</m:t>
        </m:r>
      </m:oMath>
      <w:r>
        <w:t>、</w:t>
      </w:r>
      <m:oMath>
        <m:r>
          <m:rPr>
            <m:sty m:val="p"/>
          </m:rPr>
          <w:rPr>
            <w:rFonts w:ascii="Cambria Math" w:hAnsi="Cambria Math"/>
          </w:rPr>
          <m:t>-</m:t>
        </m:r>
        <m:r>
          <w:rPr>
            <w:rFonts w:ascii="Cambria Math" w:hAnsi="Cambria Math"/>
          </w:rPr>
          <m:t>9.885</m:t>
        </m:r>
      </m:oMath>
      <w:r>
        <w:t>、</w:t>
      </w:r>
      <m:oMath>
        <m:r>
          <m:rPr>
            <m:sty m:val="p"/>
          </m:rPr>
          <w:rPr>
            <w:rFonts w:ascii="Cambria Math" w:hAnsi="Cambria Math"/>
          </w:rPr>
          <m:t>-</m:t>
        </m:r>
        <m:r>
          <w:rPr>
            <w:rFonts w:ascii="Cambria Math" w:hAnsi="Cambria Math"/>
          </w:rPr>
          <m:t>9.682</m:t>
        </m:r>
      </m:oMath>
      <w:r>
        <w:t xml:space="preserve"> </w:t>
      </w:r>
      <w:r>
        <w:rPr>
          <w:rFonts w:hint="eastAsia"/>
        </w:rPr>
        <w:t>V</w:t>
      </w:r>
      <w:r>
        <w:rPr>
          <w:rFonts w:hint="eastAsia"/>
        </w:rPr>
        <w:t>，组均值为</w:t>
      </w:r>
      <w:r>
        <w:t xml:space="preserve"> </w:t>
      </w:r>
      <m:oMath>
        <m:r>
          <m:rPr>
            <m:sty m:val="p"/>
          </m:rPr>
          <w:rPr>
            <w:rFonts w:ascii="Cambria Math" w:hAnsi="Cambria Math"/>
          </w:rPr>
          <m:t>-</m:t>
        </m:r>
        <m:r>
          <w:rPr>
            <w:rFonts w:ascii="Cambria Math" w:hAnsi="Cambria Math"/>
          </w:rPr>
          <m:t>9.969</m:t>
        </m:r>
        <m:r>
          <m:rPr>
            <m:sty m:val="p"/>
          </m:rPr>
          <w:rPr>
            <w:rFonts w:ascii="Cambria Math" w:hAnsi="Cambria Math"/>
          </w:rPr>
          <m:t>±</m:t>
        </m:r>
        <m:r>
          <w:rPr>
            <w:rFonts w:ascii="Cambria Math" w:hAnsi="Cambria Math"/>
          </w:rPr>
          <m:t>0.337</m:t>
        </m:r>
      </m:oMath>
      <w:r>
        <w:t xml:space="preserve"> </w:t>
      </w:r>
      <w:r>
        <w:rPr>
          <w:rFonts w:hint="eastAsia"/>
        </w:rPr>
        <w:t>V</w:t>
      </w:r>
      <w:r>
        <w:rPr>
          <w:rFonts w:hint="eastAsia"/>
        </w:rPr>
        <w:t>。三条轨迹在各组内方向一致，但</w:t>
      </w:r>
      <w:r>
        <w:t xml:space="preserve"> n=3 </w:t>
      </w:r>
      <w:r>
        <w:rPr>
          <w:rFonts w:hint="eastAsia"/>
        </w:rPr>
        <w:t>不支持总体概率推断。就本批器件而言，</w:t>
      </w:r>
      <w:r>
        <w:rPr>
          <w:rFonts w:hint="eastAsia"/>
        </w:rPr>
        <w:t>T</w:t>
      </w:r>
      <w:r>
        <w:t xml:space="preserve"> </w:t>
      </w:r>
      <w:r>
        <w:rPr>
          <w:rFonts w:hint="eastAsia"/>
        </w:rPr>
        <w:t>组负向阈值漂移幅度大于</w:t>
      </w:r>
      <w:r>
        <w:t xml:space="preserve"> S </w:t>
      </w:r>
      <w:r>
        <w:rPr>
          <w:rFonts w:hint="eastAsia"/>
        </w:rPr>
        <w:t>组；该差异不能外推至相应器件类别。</w:t>
      </w:r>
    </w:p>
    <w:p w14:paraId="59BECF90" w14:textId="77777777" w:rsidR="00337A1E" w:rsidRDefault="00CD5DC3">
      <w:pPr>
        <w:pStyle w:val="3"/>
      </w:pPr>
      <w:bookmarkStart w:id="7" w:name="峰值跨导与亚阈值摆幅"/>
      <w:bookmarkEnd w:id="6"/>
      <w:r>
        <w:t xml:space="preserve">2.2 </w:t>
      </w:r>
      <w:r>
        <w:rPr>
          <w:rFonts w:hint="eastAsia"/>
        </w:rPr>
        <w:t>峰值跨导与亚阈值摆幅</w:t>
      </w:r>
    </w:p>
    <w:p w14:paraId="082DAF18" w14:textId="77777777" w:rsidR="00337A1E" w:rsidRDefault="00CD5DC3">
      <w:pPr>
        <w:pStyle w:val="FirstParagraph"/>
      </w:pPr>
      <w:r>
        <w:rPr>
          <w:rFonts w:hint="eastAsia"/>
          <w:b/>
          <w:bCs/>
        </w:rPr>
        <w:t>数据直接显示：</w:t>
      </w:r>
      <w:r>
        <w:t xml:space="preserve"> S </w:t>
      </w:r>
      <w:r>
        <w:rPr>
          <w:rFonts w:hint="eastAsia"/>
        </w:rPr>
        <w:t>组峰值跨导从</w:t>
      </w:r>
      <w:r>
        <w:t xml:space="preserve"> </w:t>
      </w:r>
      <m:oMath>
        <m:r>
          <w:rPr>
            <w:rFonts w:ascii="Cambria Math" w:hAnsi="Cambria Math"/>
          </w:rPr>
          <m:t>0.1481</m:t>
        </m:r>
        <m:r>
          <m:rPr>
            <m:sty m:val="p"/>
          </m:rPr>
          <w:rPr>
            <w:rFonts w:ascii="Cambria Math" w:hAnsi="Cambria Math"/>
          </w:rPr>
          <m:t>±</m:t>
        </m:r>
        <m:r>
          <w:rPr>
            <w:rFonts w:ascii="Cambria Math" w:hAnsi="Cambria Math"/>
          </w:rPr>
          <m:t>0.0050</m:t>
        </m:r>
      </m:oMath>
      <w:r>
        <w:t xml:space="preserve"> S </w:t>
      </w:r>
      <w:r>
        <w:rPr>
          <w:rFonts w:hint="eastAsia"/>
        </w:rPr>
        <w:t>降至</w:t>
      </w:r>
      <w:r>
        <w:t xml:space="preserve"> </w:t>
      </w:r>
      <m:oMath>
        <m:r>
          <w:rPr>
            <w:rFonts w:ascii="Cambria Math" w:hAnsi="Cambria Math"/>
          </w:rPr>
          <m:t>0.05883</m:t>
        </m:r>
        <m:r>
          <m:rPr>
            <m:sty m:val="p"/>
          </m:rPr>
          <w:rPr>
            <w:rFonts w:ascii="Cambria Math" w:hAnsi="Cambria Math"/>
          </w:rPr>
          <m:t>±</m:t>
        </m:r>
        <m:r>
          <w:rPr>
            <w:rFonts w:ascii="Cambria Math" w:hAnsi="Cambria Math"/>
          </w:rPr>
          <m:t>0.00133</m:t>
        </m:r>
      </m:oMath>
      <w:r>
        <w:t xml:space="preserve"> </w:t>
      </w:r>
      <w:r>
        <w:rPr>
          <w:rFonts w:hint="eastAsia"/>
        </w:rPr>
        <w:t>S</w:t>
      </w:r>
      <w:r>
        <w:rPr>
          <w:rFonts w:hint="eastAsia"/>
        </w:rPr>
        <w:t>，</w:t>
      </w:r>
      <w:r>
        <w:rPr>
          <w:rFonts w:hint="eastAsia"/>
        </w:rPr>
        <w:t>60</w:t>
      </w:r>
      <w:r>
        <w:t xml:space="preserve"> krad(Si) </w:t>
      </w:r>
      <w:r>
        <w:rPr>
          <w:rFonts w:hint="eastAsia"/>
        </w:rPr>
        <w:t>相对变化为</w:t>
      </w:r>
      <w:r>
        <w:t xml:space="preserve"> </w:t>
      </w:r>
      <m:oMath>
        <m:r>
          <m:rPr>
            <m:sty m:val="p"/>
          </m:rPr>
          <w:rPr>
            <w:rFonts w:ascii="Cambria Math" w:hAnsi="Cambria Math"/>
          </w:rPr>
          <m:t>-(</m:t>
        </m:r>
        <m:r>
          <w:rPr>
            <w:rFonts w:ascii="Cambria Math" w:hAnsi="Cambria Math"/>
          </w:rPr>
          <m:t>60.25</m:t>
        </m:r>
        <m:r>
          <m:rPr>
            <m:sty m:val="p"/>
          </m:rPr>
          <w:rPr>
            <w:rFonts w:ascii="Cambria Math" w:hAnsi="Cambria Math"/>
          </w:rPr>
          <m:t>±</m:t>
        </m:r>
        <m:r>
          <w:rPr>
            <w:rFonts w:ascii="Cambria Math" w:hAnsi="Cambria Math"/>
          </w:rPr>
          <m:t>1.96</m:t>
        </m:r>
        <m:r>
          <m:rPr>
            <m:sty m:val="p"/>
          </m:rPr>
          <w:rPr>
            <w:rFonts w:ascii="Cambria Math" w:hAnsi="Cambria Math"/>
          </w:rPr>
          <m:t>)%</m:t>
        </m:r>
      </m:oMath>
      <w:r>
        <w:rPr>
          <w:rFonts w:hint="eastAsia"/>
        </w:rPr>
        <w:t>；</w:t>
      </w:r>
      <w:r>
        <w:rPr>
          <w:rFonts w:hint="eastAsia"/>
        </w:rPr>
        <w:t>T</w:t>
      </w:r>
      <w:r>
        <w:t xml:space="preserve"> </w:t>
      </w:r>
      <w:r>
        <w:rPr>
          <w:rFonts w:hint="eastAsia"/>
        </w:rPr>
        <w:t>组从</w:t>
      </w:r>
      <w:r>
        <w:t xml:space="preserve"> </w:t>
      </w:r>
      <m:oMath>
        <m:r>
          <w:rPr>
            <w:rFonts w:ascii="Cambria Math" w:hAnsi="Cambria Math"/>
          </w:rPr>
          <m:t>0.1500</m:t>
        </m:r>
        <m:r>
          <m:rPr>
            <m:sty m:val="p"/>
          </m:rPr>
          <w:rPr>
            <w:rFonts w:ascii="Cambria Math" w:hAnsi="Cambria Math"/>
          </w:rPr>
          <m:t>±</m:t>
        </m:r>
        <m:r>
          <w:rPr>
            <w:rFonts w:ascii="Cambria Math" w:hAnsi="Cambria Math"/>
          </w:rPr>
          <m:t>0.0161</m:t>
        </m:r>
      </m:oMath>
      <w:r>
        <w:t xml:space="preserve"> S </w:t>
      </w:r>
      <w:r>
        <w:rPr>
          <w:rFonts w:hint="eastAsia"/>
        </w:rPr>
        <w:t>降至</w:t>
      </w:r>
      <w:r>
        <w:t xml:space="preserve"> </w:t>
      </w:r>
      <m:oMath>
        <m:r>
          <w:rPr>
            <w:rFonts w:ascii="Cambria Math" w:hAnsi="Cambria Math"/>
          </w:rPr>
          <m:t>0.05777</m:t>
        </m:r>
        <m:r>
          <m:rPr>
            <m:sty m:val="p"/>
          </m:rPr>
          <w:rPr>
            <w:rFonts w:ascii="Cambria Math" w:hAnsi="Cambria Math"/>
          </w:rPr>
          <m:t>±</m:t>
        </m:r>
        <m:r>
          <w:rPr>
            <w:rFonts w:ascii="Cambria Math" w:hAnsi="Cambria Math"/>
          </w:rPr>
          <m:t>0.00132</m:t>
        </m:r>
      </m:oMath>
      <w:r>
        <w:t xml:space="preserve"> </w:t>
      </w:r>
      <w:r>
        <w:rPr>
          <w:rFonts w:hint="eastAsia"/>
        </w:rPr>
        <w:t>S</w:t>
      </w:r>
      <w:r>
        <w:rPr>
          <w:rFonts w:hint="eastAsia"/>
        </w:rPr>
        <w:t>，相对变化为</w:t>
      </w:r>
      <w:r>
        <w:t xml:space="preserve"> </w:t>
      </w:r>
      <m:oMath>
        <m:r>
          <m:rPr>
            <m:sty m:val="p"/>
          </m:rPr>
          <w:rPr>
            <w:rFonts w:ascii="Cambria Math" w:hAnsi="Cambria Math"/>
          </w:rPr>
          <m:t>-(</m:t>
        </m:r>
        <m:r>
          <w:rPr>
            <w:rFonts w:ascii="Cambria Math" w:hAnsi="Cambria Math"/>
          </w:rPr>
          <m:t>61.21</m:t>
        </m:r>
        <m:r>
          <m:rPr>
            <m:sty m:val="p"/>
          </m:rPr>
          <w:rPr>
            <w:rFonts w:ascii="Cambria Math" w:hAnsi="Cambria Math"/>
          </w:rPr>
          <m:t>±</m:t>
        </m:r>
        <m:r>
          <w:rPr>
            <w:rFonts w:ascii="Cambria Math" w:hAnsi="Cambria Math"/>
          </w:rPr>
          <m:t>4.10</m:t>
        </m:r>
        <m:r>
          <m:rPr>
            <m:sty m:val="p"/>
          </m:rPr>
          <w:rPr>
            <w:rFonts w:ascii="Cambria Math" w:hAnsi="Cambria Math"/>
          </w:rPr>
          <m:t>)%</m:t>
        </m:r>
      </m:oMath>
      <w:r>
        <w:rPr>
          <w:rFonts w:hint="eastAsia"/>
        </w:rPr>
        <w:t>（图</w:t>
      </w:r>
      <w:r>
        <w:rPr>
          <w:rFonts w:hint="eastAsia"/>
        </w:rPr>
        <w:t>9</w:t>
      </w:r>
      <w:r>
        <w:rPr>
          <w:rFonts w:hint="eastAsia"/>
        </w:rPr>
        <w:t>）。两组最终相对降幅接近，但</w:t>
      </w:r>
      <w:r>
        <w:t xml:space="preserve"> T </w:t>
      </w:r>
      <w:r>
        <w:rPr>
          <w:rFonts w:hint="eastAsia"/>
        </w:rPr>
        <w:t>组在</w:t>
      </w:r>
      <w:r>
        <w:t xml:space="preserve"> 10–30 krad(Si) </w:t>
      </w:r>
      <w:r>
        <w:rPr>
          <w:rFonts w:hint="eastAsia"/>
        </w:rPr>
        <w:t>的器件间差异较大。</w:t>
      </w:r>
    </w:p>
    <w:p w14:paraId="01D6C574" w14:textId="77777777" w:rsidR="001C0D83" w:rsidRDefault="00CD5DC3" w:rsidP="001C0D83">
      <w:pPr>
        <w:pStyle w:val="CaptionedFigure"/>
      </w:pPr>
      <w:r>
        <w:rPr>
          <w:noProof/>
        </w:rPr>
        <w:lastRenderedPageBreak/>
        <w:drawing>
          <wp:inline distT="0" distB="0" distL="0" distR="0" wp14:anchorId="73E55B52" wp14:editId="40ED4A02">
            <wp:extent cx="5334000" cy="4687540"/>
            <wp:effectExtent l="0" t="0" r="0" b="0"/>
            <wp:docPr id="39" name="Picture" descr="S/T组峰值跨导相对变化随总剂量的变化"/>
            <wp:cNvGraphicFramePr/>
            <a:graphic xmlns:a="http://schemas.openxmlformats.org/drawingml/2006/main">
              <a:graphicData uri="http://schemas.openxmlformats.org/drawingml/2006/picture">
                <pic:pic xmlns:pic="http://schemas.openxmlformats.org/drawingml/2006/picture">
                  <pic:nvPicPr>
                    <pic:cNvPr id="40" name="Picture" descr="../03_figures/png/gm_change.png"/>
                    <pic:cNvPicPr>
                      <a:picLocks noChangeAspect="1" noChangeArrowheads="1"/>
                    </pic:cNvPicPr>
                  </pic:nvPicPr>
                  <pic:blipFill>
                    <a:blip r:embed="rId15"/>
                    <a:stretch>
                      <a:fillRect/>
                    </a:stretch>
                  </pic:blipFill>
                  <pic:spPr bwMode="auto">
                    <a:xfrm>
                      <a:off x="0" y="0"/>
                      <a:ext cx="5334000" cy="4687540"/>
                    </a:xfrm>
                    <a:prstGeom prst="rect">
                      <a:avLst/>
                    </a:prstGeom>
                    <a:noFill/>
                    <a:ln w="9525">
                      <a:noFill/>
                      <a:headEnd/>
                      <a:tailEnd/>
                    </a:ln>
                  </pic:spPr>
                </pic:pic>
              </a:graphicData>
            </a:graphic>
          </wp:inline>
        </w:drawing>
      </w:r>
    </w:p>
    <w:p w14:paraId="5BA2CEC9" w14:textId="01000D5B"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r>
        <w:rPr>
          <w:rFonts w:hint="eastAsia"/>
        </w:rPr>
        <w:t xml:space="preserve"> S/T</w:t>
      </w:r>
      <w:r>
        <w:rPr>
          <w:rFonts w:hint="eastAsia"/>
        </w:rPr>
        <w:t>组峰值跨导相对变化随总剂量的变化</w:t>
      </w:r>
    </w:p>
    <w:p w14:paraId="0FE3CF29" w14:textId="77777777" w:rsidR="00337A1E" w:rsidRDefault="00CD5DC3">
      <w:pPr>
        <w:pStyle w:val="ImageCaption"/>
      </w:pPr>
      <w:r>
        <w:rPr>
          <w:rFonts w:hint="eastAsia"/>
        </w:rPr>
        <w:t>S/T</w:t>
      </w:r>
      <w:r>
        <w:rPr>
          <w:rFonts w:hint="eastAsia"/>
        </w:rPr>
        <w:t>组峰值跨导相对变化随总剂量的变化</w:t>
      </w:r>
    </w:p>
    <w:p w14:paraId="318F1F14" w14:textId="77777777" w:rsidR="00337A1E" w:rsidRDefault="00CD5DC3">
      <w:pPr>
        <w:pStyle w:val="a0"/>
      </w:pPr>
      <w:r>
        <w:rPr>
          <w:rFonts w:hint="eastAsia"/>
        </w:rPr>
        <w:t>亚阈值摆幅呈不同量级的恶化（图</w:t>
      </w:r>
      <w:r>
        <w:rPr>
          <w:rFonts w:hint="eastAsia"/>
        </w:rPr>
        <w:t>10</w:t>
      </w:r>
      <w:r>
        <w:rPr>
          <w:rFonts w:hint="eastAsia"/>
        </w:rPr>
        <w:t>）。</w:t>
      </w:r>
      <w:r>
        <w:rPr>
          <w:rFonts w:hint="eastAsia"/>
        </w:rPr>
        <w:t>S</w:t>
      </w:r>
      <w:r>
        <w:t xml:space="preserve"> </w:t>
      </w:r>
      <w:r>
        <w:rPr>
          <w:rFonts w:hint="eastAsia"/>
        </w:rPr>
        <w:t>组由</w:t>
      </w:r>
      <w:r>
        <w:t xml:space="preserve"> </w:t>
      </w:r>
      <m:oMath>
        <m:r>
          <w:rPr>
            <w:rFonts w:ascii="Cambria Math" w:hAnsi="Cambria Math"/>
          </w:rPr>
          <m:t>188.3</m:t>
        </m:r>
        <m:r>
          <m:rPr>
            <m:sty m:val="p"/>
          </m:rPr>
          <w:rPr>
            <w:rFonts w:ascii="Cambria Math" w:hAnsi="Cambria Math"/>
          </w:rPr>
          <m:t>±</m:t>
        </m:r>
        <m:r>
          <w:rPr>
            <w:rFonts w:ascii="Cambria Math" w:hAnsi="Cambria Math"/>
          </w:rPr>
          <m:t>1.0</m:t>
        </m:r>
      </m:oMath>
      <w:r>
        <w:t xml:space="preserve"> mV/dec </w:t>
      </w:r>
      <w:r>
        <w:rPr>
          <w:rFonts w:hint="eastAsia"/>
        </w:rPr>
        <w:t>增至</w:t>
      </w:r>
      <w:r>
        <w:t xml:space="preserve"> </w:t>
      </w:r>
      <m:oMath>
        <m:r>
          <w:rPr>
            <w:rFonts w:ascii="Cambria Math" w:hAnsi="Cambria Math"/>
          </w:rPr>
          <m:t>321.9</m:t>
        </m:r>
        <m:r>
          <m:rPr>
            <m:sty m:val="p"/>
          </m:rPr>
          <w:rPr>
            <w:rFonts w:ascii="Cambria Math" w:hAnsi="Cambria Math"/>
          </w:rPr>
          <m:t>±</m:t>
        </m:r>
        <m:r>
          <w:rPr>
            <w:rFonts w:ascii="Cambria Math" w:hAnsi="Cambria Math"/>
          </w:rPr>
          <m:t>30.7</m:t>
        </m:r>
      </m:oMath>
      <w:r>
        <w:t xml:space="preserve"> </w:t>
      </w:r>
      <w:r>
        <w:rPr>
          <w:rFonts w:hint="eastAsia"/>
        </w:rPr>
        <w:t>mV/dec</w:t>
      </w:r>
      <w:r>
        <w:rPr>
          <w:rFonts w:hint="eastAsia"/>
        </w:rPr>
        <w:t>，配对增量为</w:t>
      </w:r>
      <w:r>
        <w:t xml:space="preserve"> </w:t>
      </w:r>
      <m:oMath>
        <m:r>
          <w:rPr>
            <w:rFonts w:ascii="Cambria Math" w:hAnsi="Cambria Math"/>
          </w:rPr>
          <m:t>133.6</m:t>
        </m:r>
        <m:r>
          <m:rPr>
            <m:sty m:val="p"/>
          </m:rPr>
          <w:rPr>
            <w:rFonts w:ascii="Cambria Math" w:hAnsi="Cambria Math"/>
          </w:rPr>
          <m:t>±</m:t>
        </m:r>
        <m:r>
          <w:rPr>
            <w:rFonts w:ascii="Cambria Math" w:hAnsi="Cambria Math"/>
          </w:rPr>
          <m:t>31.7</m:t>
        </m:r>
      </m:oMath>
      <w:r>
        <w:t xml:space="preserve"> mV/dec</w:t>
      </w:r>
      <w:r>
        <w:t>。</w:t>
      </w:r>
      <w:r>
        <w:t xml:space="preserve">T </w:t>
      </w:r>
      <w:r>
        <w:rPr>
          <w:rFonts w:hint="eastAsia"/>
        </w:rPr>
        <w:t>组由</w:t>
      </w:r>
      <w:r>
        <w:t xml:space="preserve"> </w:t>
      </w:r>
      <m:oMath>
        <m:r>
          <w:rPr>
            <w:rFonts w:ascii="Cambria Math" w:hAnsi="Cambria Math"/>
          </w:rPr>
          <m:t>225.4</m:t>
        </m:r>
        <m:r>
          <m:rPr>
            <m:sty m:val="p"/>
          </m:rPr>
          <w:rPr>
            <w:rFonts w:ascii="Cambria Math" w:hAnsi="Cambria Math"/>
          </w:rPr>
          <m:t>±</m:t>
        </m:r>
        <m:r>
          <w:rPr>
            <w:rFonts w:ascii="Cambria Math" w:hAnsi="Cambria Math"/>
          </w:rPr>
          <m:t>2.8</m:t>
        </m:r>
      </m:oMath>
      <w:r>
        <w:t xml:space="preserve"> mV/dec </w:t>
      </w:r>
      <w:r>
        <w:rPr>
          <w:rFonts w:hint="eastAsia"/>
        </w:rPr>
        <w:t>增至</w:t>
      </w:r>
      <w:r>
        <w:t xml:space="preserve"> </w:t>
      </w:r>
      <m:oMath>
        <m:r>
          <w:rPr>
            <w:rFonts w:ascii="Cambria Math" w:hAnsi="Cambria Math"/>
          </w:rPr>
          <m:t>1674.0</m:t>
        </m:r>
        <m:r>
          <m:rPr>
            <m:sty m:val="p"/>
          </m:rPr>
          <w:rPr>
            <w:rFonts w:ascii="Cambria Math" w:hAnsi="Cambria Math"/>
          </w:rPr>
          <m:t>±</m:t>
        </m:r>
        <m:r>
          <w:rPr>
            <w:rFonts w:ascii="Cambria Math" w:hAnsi="Cambria Math"/>
          </w:rPr>
          <m:t>35.4</m:t>
        </m:r>
      </m:oMath>
      <w:r>
        <w:t xml:space="preserve"> </w:t>
      </w:r>
      <w:r>
        <w:rPr>
          <w:rFonts w:hint="eastAsia"/>
        </w:rPr>
        <w:t>mV/dec</w:t>
      </w:r>
      <w:r>
        <w:rPr>
          <w:rFonts w:hint="eastAsia"/>
        </w:rPr>
        <w:t>，配对增量为</w:t>
      </w:r>
      <w:r>
        <w:t xml:space="preserve"> </w:t>
      </w:r>
      <m:oMath>
        <m:r>
          <w:rPr>
            <w:rFonts w:ascii="Cambria Math" w:hAnsi="Cambria Math"/>
          </w:rPr>
          <m:t>1448.6</m:t>
        </m:r>
        <m:r>
          <m:rPr>
            <m:sty m:val="p"/>
          </m:rPr>
          <w:rPr>
            <w:rFonts w:ascii="Cambria Math" w:hAnsi="Cambria Math"/>
          </w:rPr>
          <m:t>±</m:t>
        </m:r>
        <m:r>
          <w:rPr>
            <w:rFonts w:ascii="Cambria Math" w:hAnsi="Cambria Math"/>
          </w:rPr>
          <m:t>36.8</m:t>
        </m:r>
      </m:oMath>
      <w:r>
        <w:t xml:space="preserve"> mV/dec</w:t>
      </w:r>
      <w:r>
        <w:t>。</w:t>
      </w:r>
      <w:r>
        <w:t xml:space="preserve">T </w:t>
      </w:r>
      <w:r>
        <w:rPr>
          <w:rFonts w:hint="eastAsia"/>
        </w:rPr>
        <w:t>组从</w:t>
      </w:r>
      <w:r>
        <w:t xml:space="preserve"> 10 krad(Si) </w:t>
      </w:r>
      <w:r>
        <w:rPr>
          <w:rFonts w:hint="eastAsia"/>
        </w:rPr>
        <w:t>起离散较大，</w:t>
      </w:r>
      <w:r>
        <w:rPr>
          <w:rFonts w:hint="eastAsia"/>
        </w:rPr>
        <w:t>10</w:t>
      </w:r>
      <w:r>
        <w:rPr>
          <w:rFonts w:hint="eastAsia"/>
        </w:rPr>
        <w:t>、</w:t>
      </w:r>
      <w:r>
        <w:rPr>
          <w:rFonts w:hint="eastAsia"/>
        </w:rPr>
        <w:t>20</w:t>
      </w:r>
      <w:r>
        <w:t xml:space="preserve"> krad(Si) </w:t>
      </w:r>
      <w:r>
        <w:rPr>
          <w:rFonts w:hint="eastAsia"/>
        </w:rPr>
        <w:t>的标准差分别为</w:t>
      </w:r>
      <w:r>
        <w:t xml:space="preserve"> 577.3 </w:t>
      </w:r>
      <w:r>
        <w:rPr>
          <w:rFonts w:hint="eastAsia"/>
        </w:rPr>
        <w:t>和</w:t>
      </w:r>
      <w:r>
        <w:t xml:space="preserve"> 623.8 </w:t>
      </w:r>
      <w:r>
        <w:rPr>
          <w:rFonts w:hint="eastAsia"/>
        </w:rPr>
        <w:t>mV/dec</w:t>
      </w:r>
      <w:r>
        <w:rPr>
          <w:rFonts w:hint="eastAsia"/>
        </w:rPr>
        <w:t>；到</w:t>
      </w:r>
      <w:r>
        <w:t xml:space="preserve"> 30–60 </w:t>
      </w:r>
      <w:r>
        <w:rPr>
          <w:rFonts w:hint="eastAsia"/>
        </w:rPr>
        <w:t>krad(Si)</w:t>
      </w:r>
      <w:r>
        <w:rPr>
          <w:rFonts w:hint="eastAsia"/>
        </w:rPr>
        <w:t>，三个器件均进入约</w:t>
      </w:r>
      <w:r>
        <w:t xml:space="preserve"> 1515–1700 mV/dec </w:t>
      </w:r>
      <w:r>
        <w:rPr>
          <w:rFonts w:hint="eastAsia"/>
        </w:rPr>
        <w:t>的高摆幅区间。</w:t>
      </w:r>
    </w:p>
    <w:p w14:paraId="104A1AC5" w14:textId="77777777" w:rsidR="001C0D83" w:rsidRDefault="00CD5DC3" w:rsidP="001C0D83">
      <w:pPr>
        <w:pStyle w:val="CaptionedFigure"/>
      </w:pPr>
      <w:r>
        <w:rPr>
          <w:noProof/>
        </w:rPr>
        <w:lastRenderedPageBreak/>
        <w:drawing>
          <wp:inline distT="0" distB="0" distL="0" distR="0" wp14:anchorId="6A3CF3E2" wp14:editId="3F65180B">
            <wp:extent cx="5334000" cy="4584501"/>
            <wp:effectExtent l="0" t="0" r="0" b="0"/>
            <wp:docPr id="42" name="Picture" descr="S/T组亚阈值摆幅随总剂量的变化"/>
            <wp:cNvGraphicFramePr/>
            <a:graphic xmlns:a="http://schemas.openxmlformats.org/drawingml/2006/main">
              <a:graphicData uri="http://schemas.openxmlformats.org/drawingml/2006/picture">
                <pic:pic xmlns:pic="http://schemas.openxmlformats.org/drawingml/2006/picture">
                  <pic:nvPicPr>
                    <pic:cNvPr id="43" name="Picture" descr="../03_figures/png/subthreshold_swing.png"/>
                    <pic:cNvPicPr>
                      <a:picLocks noChangeAspect="1" noChangeArrowheads="1"/>
                    </pic:cNvPicPr>
                  </pic:nvPicPr>
                  <pic:blipFill>
                    <a:blip r:embed="rId16"/>
                    <a:stretch>
                      <a:fillRect/>
                    </a:stretch>
                  </pic:blipFill>
                  <pic:spPr bwMode="auto">
                    <a:xfrm>
                      <a:off x="0" y="0"/>
                      <a:ext cx="5334000" cy="4584501"/>
                    </a:xfrm>
                    <a:prstGeom prst="rect">
                      <a:avLst/>
                    </a:prstGeom>
                    <a:noFill/>
                    <a:ln w="9525">
                      <a:noFill/>
                      <a:headEnd/>
                      <a:tailEnd/>
                    </a:ln>
                  </pic:spPr>
                </pic:pic>
              </a:graphicData>
            </a:graphic>
          </wp:inline>
        </w:drawing>
      </w:r>
    </w:p>
    <w:p w14:paraId="5AA80B2B" w14:textId="447D4694"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r>
        <w:rPr>
          <w:rFonts w:hint="eastAsia"/>
        </w:rPr>
        <w:t xml:space="preserve"> S/T</w:t>
      </w:r>
      <w:r>
        <w:rPr>
          <w:rFonts w:hint="eastAsia"/>
        </w:rPr>
        <w:t>组亚阈值摆幅随总剂量的变化</w:t>
      </w:r>
    </w:p>
    <w:p w14:paraId="7BC166B4" w14:textId="77777777" w:rsidR="00337A1E" w:rsidRDefault="00CD5DC3">
      <w:pPr>
        <w:pStyle w:val="ImageCaption"/>
      </w:pPr>
      <w:r>
        <w:rPr>
          <w:rFonts w:hint="eastAsia"/>
        </w:rPr>
        <w:t>S/T</w:t>
      </w:r>
      <w:r>
        <w:rPr>
          <w:rFonts w:hint="eastAsia"/>
        </w:rPr>
        <w:t>组亚阈值摆幅随总剂量的变化</w:t>
      </w:r>
    </w:p>
    <w:p w14:paraId="458E11C8" w14:textId="77777777" w:rsidR="00337A1E" w:rsidRDefault="00CD5DC3">
      <w:pPr>
        <w:pStyle w:val="a0"/>
      </w:pPr>
      <w:r>
        <w:rPr>
          <w:rFonts w:hint="eastAsia"/>
          <w:b/>
          <w:bCs/>
        </w:rPr>
        <w:t>统计归纳：</w:t>
      </w:r>
      <w:r>
        <w:t xml:space="preserve"> </w:t>
      </w:r>
      <w:r>
        <w:rPr>
          <w:rFonts w:hint="eastAsia"/>
        </w:rPr>
        <w:t>阈值漂移、跨导下降与亚阈值摆幅增大在每组的三条纵向轨迹中方向一致，说明它们不是由单个异常器件独立造成。但不同</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扫描范围、亚阈值窗口的自动选择以及</w:t>
      </w:r>
      <w:r>
        <w:t xml:space="preserve"> n=3 </w:t>
      </w:r>
      <w:r>
        <w:rPr>
          <w:rFonts w:hint="eastAsia"/>
        </w:rPr>
        <w:t>的限制，要求对摆幅绝对值的组间比较保持谨慎。</w:t>
      </w:r>
    </w:p>
    <w:p w14:paraId="764D1260" w14:textId="77777777" w:rsidR="00337A1E" w:rsidRDefault="00CD5DC3">
      <w:pPr>
        <w:pStyle w:val="2"/>
      </w:pPr>
      <w:bookmarkStart w:id="8" w:name="输出漏电特性随总剂量变化"/>
      <w:bookmarkEnd w:id="5"/>
      <w:bookmarkEnd w:id="7"/>
      <w:r>
        <w:t xml:space="preserve">3. </w:t>
      </w:r>
      <w:r>
        <w:rPr>
          <w:rFonts w:hint="eastAsia"/>
        </w:rPr>
        <w:t>输出</w:t>
      </w:r>
      <w:r>
        <w:rPr>
          <w:rFonts w:hint="eastAsia"/>
        </w:rPr>
        <w:t>/</w:t>
      </w:r>
      <w:r>
        <w:rPr>
          <w:rFonts w:hint="eastAsia"/>
        </w:rPr>
        <w:t>漏电特性随总剂量变化</w:t>
      </w:r>
    </w:p>
    <w:p w14:paraId="05C6DC39" w14:textId="77777777" w:rsidR="00337A1E" w:rsidRDefault="00CD5DC3">
      <w:pPr>
        <w:pStyle w:val="FirstParagraph"/>
      </w:pPr>
      <w:r>
        <w:rPr>
          <w:rFonts w:hint="eastAsia"/>
          <w:b/>
          <w:bCs/>
        </w:rPr>
        <w:t>数据直接显示：</w:t>
      </w:r>
      <w:r>
        <w:t xml:space="preserve"> S </w:t>
      </w:r>
      <w:r>
        <w:rPr>
          <w:rFonts w:hint="eastAsia"/>
        </w:rPr>
        <w:t>组</w:t>
      </w:r>
      <w:r>
        <w:t xml:space="preserve"> 30 V </w:t>
      </w:r>
      <w:r>
        <w:rPr>
          <w:rFonts w:hint="eastAsia"/>
        </w:rPr>
        <w:t>漏电均值由</w:t>
      </w:r>
      <w:r>
        <w:t xml:space="preserve"> </w:t>
      </w:r>
      <m:oMath>
        <m:r>
          <m:rPr>
            <m:sty m:val="p"/>
          </m:rPr>
          <w:rPr>
            <w:rFonts w:ascii="Cambria Math" w:hAnsi="Cambria Math"/>
          </w:rPr>
          <m:t>(</m:t>
        </m:r>
        <m:r>
          <w:rPr>
            <w:rFonts w:ascii="Cambria Math" w:hAnsi="Cambria Math"/>
          </w:rPr>
          <m:t>8.66</m:t>
        </m:r>
        <m:r>
          <m:rPr>
            <m:sty m:val="p"/>
          </m:rPr>
          <w:rPr>
            <w:rFonts w:ascii="Cambria Math" w:hAnsi="Cambria Math"/>
          </w:rPr>
          <m:t>±</m:t>
        </m:r>
        <m:r>
          <w:rPr>
            <w:rFonts w:ascii="Cambria Math" w:hAnsi="Cambria Math"/>
          </w:rPr>
          <m:t>3.37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A </w:t>
      </w:r>
      <w:r>
        <w:rPr>
          <w:rFonts w:hint="eastAsia"/>
        </w:rPr>
        <w:t>增至</w:t>
      </w:r>
      <w:r>
        <w:t xml:space="preserve"> </w:t>
      </w:r>
      <m:oMath>
        <m:r>
          <m:rPr>
            <m:sty m:val="p"/>
          </m:rPr>
          <w:rPr>
            <w:rFonts w:ascii="Cambria Math" w:hAnsi="Cambria Math"/>
          </w:rPr>
          <m:t>(</m:t>
        </m:r>
        <m:r>
          <w:rPr>
            <w:rFonts w:ascii="Cambria Math" w:hAnsi="Cambria Math"/>
          </w:rPr>
          <m:t>1.52</m:t>
        </m:r>
        <m:r>
          <m:rPr>
            <m:sty m:val="p"/>
          </m:rPr>
          <w:rPr>
            <w:rFonts w:ascii="Cambria Math" w:hAnsi="Cambria Math"/>
          </w:rPr>
          <m:t>±</m:t>
        </m:r>
        <m:r>
          <w:rPr>
            <w:rFonts w:ascii="Cambria Math" w:hAnsi="Cambria Math"/>
          </w:rPr>
          <m:t>0.55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t>
      </w:r>
      <w:r>
        <w:rPr>
          <w:rFonts w:hint="eastAsia"/>
        </w:rPr>
        <w:t>A</w:t>
      </w:r>
      <w:r>
        <w:rPr>
          <w:rFonts w:hint="eastAsia"/>
        </w:rPr>
        <w:t>，</w:t>
      </w:r>
      <w:r>
        <w:rPr>
          <w:rFonts w:hint="eastAsia"/>
        </w:rPr>
        <w:t>60</w:t>
      </w:r>
      <w:r>
        <w:t xml:space="preserve"> krad(Si) </w:t>
      </w:r>
      <w:r>
        <w:rPr>
          <w:rFonts w:hint="eastAsia"/>
        </w:rPr>
        <w:t>相对各器件基线的平均变化为</w:t>
      </w:r>
      <w:r>
        <w:t xml:space="preserve"> </w:t>
      </w:r>
      <m:oMath>
        <m:r>
          <w:rPr>
            <w:rFonts w:ascii="Cambria Math" w:hAnsi="Cambria Math"/>
          </w:rPr>
          <m:t>1840</m:t>
        </m:r>
        <m:r>
          <m:rPr>
            <m:sty m:val="p"/>
          </m:rPr>
          <w:rPr>
            <w:rFonts w:ascii="Cambria Math" w:hAnsi="Cambria Math"/>
          </w:rPr>
          <m:t>%±</m:t>
        </m:r>
        <m:r>
          <w:rPr>
            <w:rFonts w:ascii="Cambria Math" w:hAnsi="Cambria Math"/>
          </w:rPr>
          <m:t>992</m:t>
        </m:r>
        <m:r>
          <m:rPr>
            <m:sty m:val="p"/>
          </m:rPr>
          <w:rPr>
            <w:rFonts w:ascii="Cambria Math" w:hAnsi="Cambria Math"/>
          </w:rPr>
          <m:t>%</m:t>
        </m:r>
      </m:oMath>
      <w:r>
        <w:rPr>
          <w:rFonts w:hint="eastAsia"/>
        </w:rPr>
        <w:t>。三个器件的</w:t>
      </w:r>
      <w:r>
        <w:t xml:space="preserve"> 60/0 krad(Si) </w:t>
      </w:r>
      <w:r>
        <w:rPr>
          <w:rFonts w:hint="eastAsia"/>
        </w:rPr>
        <w:t>电流比分别约为</w:t>
      </w:r>
      <w:r>
        <w:t xml:space="preserve"> 18.5</w:t>
      </w:r>
      <w:r>
        <w:t>、</w:t>
      </w:r>
      <w:r>
        <w:t xml:space="preserve">29.8 </w:t>
      </w:r>
      <w:r>
        <w:rPr>
          <w:rFonts w:hint="eastAsia"/>
        </w:rPr>
        <w:t>和</w:t>
      </w:r>
      <w:r>
        <w:t xml:space="preserve"> 10.0 </w:t>
      </w:r>
      <w:r>
        <w:rPr>
          <w:rFonts w:hint="eastAsia"/>
        </w:rPr>
        <w:t>倍，对应</w:t>
      </w:r>
      <w: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60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1.246</m:t>
        </m:r>
        <m:r>
          <m:rPr>
            <m:sty m:val="p"/>
          </m:rPr>
          <w:rPr>
            <w:rFonts w:ascii="Cambria Math" w:hAnsi="Cambria Math"/>
          </w:rPr>
          <m:t>±</m:t>
        </m:r>
        <m:r>
          <w:rPr>
            <w:rFonts w:ascii="Cambria Math" w:hAnsi="Cambria Math"/>
          </w:rPr>
          <m:t>0.238</m:t>
        </m:r>
      </m:oMath>
      <w:r>
        <w:t xml:space="preserve"> decade</w:t>
      </w:r>
      <w:r>
        <w:t>。</w:t>
      </w:r>
      <w:r>
        <w:t xml:space="preserve">S </w:t>
      </w:r>
      <w:r>
        <w:rPr>
          <w:rFonts w:hint="eastAsia"/>
        </w:rPr>
        <w:t>组变化并非严格单调：</w:t>
      </w:r>
      <w:r>
        <w:rPr>
          <w:rFonts w:hint="eastAsia"/>
        </w:rPr>
        <w:t>10</w:t>
      </w:r>
      <w:r>
        <w:rPr>
          <w:rFonts w:hint="eastAsia"/>
        </w:rPr>
        <w:t>–</w:t>
      </w:r>
      <w:r>
        <w:rPr>
          <w:rFonts w:hint="eastAsia"/>
        </w:rPr>
        <w:t>60</w:t>
      </w:r>
      <w:r>
        <w:t xml:space="preserve"> krad(Si) </w:t>
      </w:r>
      <w:r>
        <w:rPr>
          <w:rFonts w:hint="eastAsia"/>
        </w:rPr>
        <w:t>的</w:t>
      </w:r>
      <w:r>
        <w:t xml:space="preserve"> 30 V </w:t>
      </w:r>
      <w:r>
        <w:rPr>
          <w:rFonts w:hint="eastAsia"/>
        </w:rPr>
        <w:t>均值依次约为</w:t>
      </w:r>
      <w:r>
        <w:t xml:space="preserve"> 4.85</w:t>
      </w:r>
      <w:r>
        <w:t>、</w:t>
      </w:r>
      <w:r>
        <w:t>17.2</w:t>
      </w:r>
      <w:r>
        <w:t>、</w:t>
      </w:r>
      <w:r>
        <w:t>13.1</w:t>
      </w:r>
      <w:r>
        <w:t>、</w:t>
      </w:r>
      <w:r>
        <w:t>24.9</w:t>
      </w:r>
      <w:r>
        <w:t>、</w:t>
      </w:r>
      <w:r>
        <w:t xml:space="preserve">20.4 </w:t>
      </w:r>
      <w:r>
        <w:rPr>
          <w:rFonts w:hint="eastAsia"/>
        </w:rPr>
        <w:t>和</w:t>
      </w:r>
      <w:r>
        <w:t xml:space="preserve"> 15.2 </w:t>
      </w:r>
      <w:r>
        <w:rPr>
          <w:rFonts w:hint="eastAsia"/>
        </w:rPr>
        <w:t>nA</w:t>
      </w:r>
      <w:r>
        <w:rPr>
          <w:rFonts w:hint="eastAsia"/>
        </w:rPr>
        <w:t>，且</w:t>
      </w:r>
      <w:r>
        <w:t xml:space="preserve"> 10–20 krad(Si) </w:t>
      </w:r>
      <w:r>
        <w:rPr>
          <w:rFonts w:hint="eastAsia"/>
        </w:rPr>
        <w:t>的离散主要受</w:t>
      </w:r>
      <w:r>
        <w:t xml:space="preserve"> S3 </w:t>
      </w:r>
      <w:r>
        <w:rPr>
          <w:rFonts w:hint="eastAsia"/>
        </w:rPr>
        <w:t>较大响应影响。</w:t>
      </w:r>
    </w:p>
    <w:p w14:paraId="38FB2730" w14:textId="77777777" w:rsidR="00337A1E" w:rsidRDefault="00CD5DC3">
      <w:pPr>
        <w:pStyle w:val="a0"/>
      </w:pPr>
      <w:r>
        <w:lastRenderedPageBreak/>
        <w:t xml:space="preserve">T </w:t>
      </w:r>
      <w:r>
        <w:rPr>
          <w:rFonts w:hint="eastAsia"/>
        </w:rPr>
        <w:t>组</w:t>
      </w:r>
      <w:r>
        <w:t xml:space="preserve"> 30 V </w:t>
      </w:r>
      <w:r>
        <w:rPr>
          <w:rFonts w:hint="eastAsia"/>
        </w:rPr>
        <w:t>漏电由</w:t>
      </w:r>
      <w:r>
        <w:t xml:space="preserve"> </w:t>
      </w:r>
      <m:oMath>
        <m:r>
          <m:rPr>
            <m:sty m:val="p"/>
          </m:rPr>
          <w:rPr>
            <w:rFonts w:ascii="Cambria Math" w:hAnsi="Cambria Math"/>
          </w:rPr>
          <m:t>(</m:t>
        </m:r>
        <m:r>
          <w:rPr>
            <w:rFonts w:ascii="Cambria Math" w:hAnsi="Cambria Math"/>
          </w:rPr>
          <m:t>1.219</m:t>
        </m:r>
        <m:r>
          <m:rPr>
            <m:sty m:val="p"/>
          </m:rPr>
          <w:rPr>
            <w:rFonts w:ascii="Cambria Math" w:hAnsi="Cambria Math"/>
          </w:rPr>
          <m:t>±</m:t>
        </m:r>
        <m:r>
          <w:rPr>
            <w:rFonts w:ascii="Cambria Math" w:hAnsi="Cambria Math"/>
          </w:rPr>
          <m:t>0.034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A </w:t>
      </w:r>
      <w:r>
        <w:rPr>
          <w:rFonts w:hint="eastAsia"/>
        </w:rPr>
        <w:t>增至</w:t>
      </w:r>
      <w:r>
        <w:t xml:space="preserve"> </w:t>
      </w:r>
      <m:oMath>
        <m:r>
          <m:rPr>
            <m:sty m:val="p"/>
          </m:rPr>
          <w:rPr>
            <w:rFonts w:ascii="Cambria Math" w:hAnsi="Cambria Math"/>
          </w:rPr>
          <m:t>(</m:t>
        </m:r>
        <m:r>
          <w:rPr>
            <w:rFonts w:ascii="Cambria Math" w:hAnsi="Cambria Math"/>
          </w:rPr>
          <m:t>1.950</m:t>
        </m:r>
        <m:r>
          <m:rPr>
            <m:sty m:val="p"/>
          </m:rPr>
          <w:rPr>
            <w:rFonts w:ascii="Cambria Math" w:hAnsi="Cambria Math"/>
          </w:rPr>
          <m:t>±</m:t>
        </m:r>
        <m:r>
          <w:rPr>
            <w:rFonts w:ascii="Cambria Math" w:hAnsi="Cambria Math"/>
          </w:rPr>
          <m:t>0.120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w:t>
      </w:r>
      <w:r>
        <w:rPr>
          <w:rFonts w:hint="eastAsia"/>
        </w:rPr>
        <w:t>A</w:t>
      </w:r>
      <w:r>
        <w:rPr>
          <w:rFonts w:hint="eastAsia"/>
        </w:rPr>
        <w:t>，</w:t>
      </w:r>
      <w:r>
        <w:rPr>
          <w:rFonts w:hint="eastAsia"/>
        </w:rPr>
        <w:t>60</w:t>
      </w:r>
      <w:r>
        <w:t xml:space="preserve"> krad(Si) </w:t>
      </w:r>
      <w:r>
        <w:rPr>
          <w:rFonts w:hint="eastAsia"/>
        </w:rPr>
        <w:t>相对基线变化为</w:t>
      </w:r>
      <w:r>
        <w:t xml:space="preserve"> </w:t>
      </w:r>
      <m:oMath>
        <m:r>
          <w:rPr>
            <w:rFonts w:ascii="Cambria Math" w:hAnsi="Cambria Math"/>
          </w:rPr>
          <m:t>60.2</m:t>
        </m:r>
        <m:r>
          <m:rPr>
            <m:sty m:val="p"/>
          </m:rPr>
          <w:rPr>
            <w:rFonts w:ascii="Cambria Math" w:hAnsi="Cambria Math"/>
          </w:rPr>
          <m:t>%±</m:t>
        </m:r>
        <m:r>
          <w:rPr>
            <w:rFonts w:ascii="Cambria Math" w:hAnsi="Cambria Math"/>
          </w:rPr>
          <m:t>11.9</m:t>
        </m:r>
        <m:r>
          <m:rPr>
            <m:sty m:val="p"/>
          </m:rPr>
          <w:rPr>
            <w:rFonts w:ascii="Cambria Math" w:hAnsi="Cambria Math"/>
          </w:rPr>
          <m:t>%</m:t>
        </m:r>
      </m:oMath>
      <w:r>
        <w:rPr>
          <w:rFonts w:hint="eastAsia"/>
        </w:rPr>
        <w:t>；三个器件的电流比为</w:t>
      </w:r>
      <w:r>
        <w:t xml:space="preserve"> 1.73</w:t>
      </w:r>
      <w:r>
        <w:t>、</w:t>
      </w:r>
      <w:r>
        <w:t xml:space="preserve">1.59 </w:t>
      </w:r>
      <w:r>
        <w:rPr>
          <w:rFonts w:hint="eastAsia"/>
        </w:rPr>
        <w:t>和</w:t>
      </w:r>
      <w:r>
        <w:t xml:space="preserve"> </w:t>
      </w:r>
      <w:r>
        <w:rPr>
          <w:rFonts w:hint="eastAsia"/>
        </w:rPr>
        <w:t>1.49</w:t>
      </w:r>
      <w:r>
        <w:rPr>
          <w:rFonts w:hint="eastAsia"/>
        </w:rPr>
        <w:t>，对应</w:t>
      </w:r>
      <w: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60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0.204</m:t>
        </m:r>
        <m:r>
          <m:rPr>
            <m:sty m:val="p"/>
          </m:rPr>
          <w:rPr>
            <w:rFonts w:ascii="Cambria Math" w:hAnsi="Cambria Math"/>
          </w:rPr>
          <m:t>±</m:t>
        </m:r>
        <m:r>
          <w:rPr>
            <w:rFonts w:ascii="Cambria Math" w:hAnsi="Cambria Math"/>
          </w:rPr>
          <m:t>0.032</m:t>
        </m:r>
      </m:oMath>
      <w:r>
        <w:t xml:space="preserve"> </w:t>
      </w:r>
      <w:r>
        <w:rPr>
          <w:rFonts w:hint="eastAsia"/>
        </w:rPr>
        <w:t>decade</w:t>
      </w:r>
      <w:r>
        <w:rPr>
          <w:rFonts w:hint="eastAsia"/>
        </w:rPr>
        <w:t>。因此，图</w:t>
      </w:r>
      <w:r>
        <w:rPr>
          <w:rFonts w:hint="eastAsia"/>
        </w:rPr>
        <w:t>11</w:t>
      </w:r>
      <w:r>
        <w:rPr>
          <w:rFonts w:hint="eastAsia"/>
        </w:rPr>
        <w:t>所示的</w:t>
      </w:r>
      <w:r>
        <w:t xml:space="preserve"> S </w:t>
      </w:r>
      <w:r>
        <w:rPr>
          <w:rFonts w:hint="eastAsia"/>
        </w:rPr>
        <w:t>组低压漏电增幅和离散均大于</w:t>
      </w:r>
      <w:r>
        <w:t xml:space="preserve"> T </w:t>
      </w:r>
      <w:r>
        <w:rPr>
          <w:rFonts w:hint="eastAsia"/>
        </w:rPr>
        <w:t>组，但该比较仅适用于本批样品及固定</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m:rPr>
            <m:sty m:val="p"/>
          </m:rPr>
          <w:rPr>
            <w:rFonts w:ascii="Cambria Math" w:hAnsi="Cambria Math"/>
          </w:rPr>
          <m:t>=-</m:t>
        </m:r>
        <m:r>
          <w:rPr>
            <w:rFonts w:ascii="Cambria Math" w:hAnsi="Cambria Math"/>
          </w:rPr>
          <m:t>20</m:t>
        </m:r>
      </m:oMath>
      <w:r>
        <w:t xml:space="preserve"> V </w:t>
      </w:r>
      <w:r>
        <w:rPr>
          <w:rFonts w:hint="eastAsia"/>
        </w:rPr>
        <w:t>的测试条件。</w:t>
      </w:r>
    </w:p>
    <w:p w14:paraId="52E62F9D" w14:textId="77777777" w:rsidR="001C0D83" w:rsidRDefault="00CD5DC3" w:rsidP="001C0D83">
      <w:pPr>
        <w:pStyle w:val="CaptionedFigure"/>
      </w:pPr>
      <w:r>
        <w:rPr>
          <w:noProof/>
        </w:rPr>
        <w:drawing>
          <wp:inline distT="0" distB="0" distL="0" distR="0" wp14:anchorId="245829E7" wp14:editId="654C3677">
            <wp:extent cx="5334000" cy="4494166"/>
            <wp:effectExtent l="0" t="0" r="0" b="0"/>
            <wp:docPr id="47" name="Picture" descr="S/T组30 V漏电流随总剂量的变化"/>
            <wp:cNvGraphicFramePr/>
            <a:graphic xmlns:a="http://schemas.openxmlformats.org/drawingml/2006/main">
              <a:graphicData uri="http://schemas.openxmlformats.org/drawingml/2006/picture">
                <pic:pic xmlns:pic="http://schemas.openxmlformats.org/drawingml/2006/picture">
                  <pic:nvPicPr>
                    <pic:cNvPr id="48" name="Picture" descr="../03_figures/png/output_current_30v.png"/>
                    <pic:cNvPicPr>
                      <a:picLocks noChangeAspect="1" noChangeArrowheads="1"/>
                    </pic:cNvPicPr>
                  </pic:nvPicPr>
                  <pic:blipFill>
                    <a:blip r:embed="rId17"/>
                    <a:stretch>
                      <a:fillRect/>
                    </a:stretch>
                  </pic:blipFill>
                  <pic:spPr bwMode="auto">
                    <a:xfrm>
                      <a:off x="0" y="0"/>
                      <a:ext cx="5334000" cy="4494166"/>
                    </a:xfrm>
                    <a:prstGeom prst="rect">
                      <a:avLst/>
                    </a:prstGeom>
                    <a:noFill/>
                    <a:ln w="9525">
                      <a:noFill/>
                      <a:headEnd/>
                      <a:tailEnd/>
                    </a:ln>
                  </pic:spPr>
                </pic:pic>
              </a:graphicData>
            </a:graphic>
          </wp:inline>
        </w:drawing>
      </w:r>
    </w:p>
    <w:p w14:paraId="161B23EC" w14:textId="16DFAC88"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r>
        <w:rPr>
          <w:rFonts w:hint="eastAsia"/>
        </w:rPr>
        <w:t xml:space="preserve"> S/T</w:t>
      </w:r>
      <w:r>
        <w:rPr>
          <w:rFonts w:hint="eastAsia"/>
        </w:rPr>
        <w:t>组</w:t>
      </w:r>
      <w:r>
        <w:rPr>
          <w:rFonts w:hint="eastAsia"/>
        </w:rPr>
        <w:t>30 V</w:t>
      </w:r>
      <w:r>
        <w:rPr>
          <w:rFonts w:hint="eastAsia"/>
        </w:rPr>
        <w:t>漏电流随总剂量的变化</w:t>
      </w:r>
    </w:p>
    <w:p w14:paraId="2A3DD327" w14:textId="77777777" w:rsidR="00337A1E" w:rsidRDefault="00CD5DC3">
      <w:pPr>
        <w:pStyle w:val="ImageCaption"/>
      </w:pPr>
      <w:r>
        <w:rPr>
          <w:rFonts w:hint="eastAsia"/>
        </w:rPr>
        <w:t>S/T</w:t>
      </w:r>
      <w:r>
        <w:rPr>
          <w:rFonts w:hint="eastAsia"/>
        </w:rPr>
        <w:t>组</w:t>
      </w:r>
      <w:r>
        <w:rPr>
          <w:rFonts w:hint="eastAsia"/>
        </w:rPr>
        <w:t>30</w:t>
      </w:r>
      <w:r>
        <w:t xml:space="preserve"> </w:t>
      </w:r>
      <w:r>
        <w:rPr>
          <w:rFonts w:hint="eastAsia"/>
        </w:rPr>
        <w:t>V</w:t>
      </w:r>
      <w:r>
        <w:rPr>
          <w:rFonts w:hint="eastAsia"/>
        </w:rPr>
        <w:t>漏电流随总剂量的变化</w:t>
      </w:r>
    </w:p>
    <w:p w14:paraId="20DA3E69" w14:textId="77777777" w:rsidR="00337A1E" w:rsidRDefault="00CD5DC3">
      <w:pPr>
        <w:pStyle w:val="a0"/>
      </w:pPr>
      <w:r>
        <w:rPr>
          <w:rFonts w:hint="eastAsia"/>
        </w:rPr>
        <w:t>达到</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1 μ</m:t>
        </m:r>
      </m:oMath>
      <w:r>
        <w:t xml:space="preserve">A </w:t>
      </w:r>
      <w:r>
        <w:rPr>
          <w:rFonts w:hint="eastAsia"/>
        </w:rPr>
        <w:t>所需的漏极电压进一步反映曲线形状差异（图</w:t>
      </w:r>
      <w:r>
        <w:rPr>
          <w:rFonts w:hint="eastAsia"/>
        </w:rPr>
        <w:t>12</w:t>
      </w:r>
      <w:r>
        <w:rPr>
          <w:rFonts w:hint="eastAsia"/>
        </w:rPr>
        <w:t>）。</w:t>
      </w:r>
      <w:r>
        <w:rPr>
          <w:rFonts w:hint="eastAsia"/>
        </w:rPr>
        <w:t>S</w:t>
      </w:r>
      <w:r>
        <w:t xml:space="preserve"> </w:t>
      </w:r>
      <w:r>
        <w:rPr>
          <w:rFonts w:hint="eastAsia"/>
        </w:rPr>
        <w:t>组由</w:t>
      </w:r>
      <w:r>
        <w:t xml:space="preserve"> </w:t>
      </w:r>
      <m:oMath>
        <m:r>
          <w:rPr>
            <w:rFonts w:ascii="Cambria Math" w:hAnsi="Cambria Math"/>
          </w:rPr>
          <m:t>106.3</m:t>
        </m:r>
        <m:r>
          <m:rPr>
            <m:sty m:val="p"/>
          </m:rPr>
          <w:rPr>
            <w:rFonts w:ascii="Cambria Math" w:hAnsi="Cambria Math"/>
          </w:rPr>
          <m:t>±</m:t>
        </m:r>
        <m:r>
          <w:rPr>
            <w:rFonts w:ascii="Cambria Math" w:hAnsi="Cambria Math"/>
          </w:rPr>
          <m:t>6.4</m:t>
        </m:r>
      </m:oMath>
      <w:r>
        <w:t xml:space="preserve"> V </w:t>
      </w:r>
      <w:r>
        <w:rPr>
          <w:rFonts w:hint="eastAsia"/>
        </w:rPr>
        <w:t>降至</w:t>
      </w:r>
      <w:r>
        <w:t xml:space="preserve"> </w:t>
      </w:r>
      <m:oMath>
        <m:r>
          <w:rPr>
            <w:rFonts w:ascii="Cambria Math" w:hAnsi="Cambria Math"/>
          </w:rPr>
          <m:t>35.3</m:t>
        </m:r>
        <m:r>
          <m:rPr>
            <m:sty m:val="p"/>
          </m:rPr>
          <w:rPr>
            <w:rFonts w:ascii="Cambria Math" w:hAnsi="Cambria Math"/>
          </w:rPr>
          <m:t>±</m:t>
        </m:r>
        <m:r>
          <w:rPr>
            <w:rFonts w:ascii="Cambria Math" w:hAnsi="Cambria Math"/>
          </w:rPr>
          <m:t>0.6</m:t>
        </m:r>
      </m:oMath>
      <w:r>
        <w:t xml:space="preserve"> </w:t>
      </w:r>
      <w:r>
        <w:rPr>
          <w:rFonts w:hint="eastAsia"/>
        </w:rPr>
        <w:t>V</w:t>
      </w:r>
      <w:r>
        <w:rPr>
          <w:rFonts w:hint="eastAsia"/>
        </w:rPr>
        <w:t>，配对变化为</w:t>
      </w:r>
      <w:r>
        <w:t xml:space="preserve"> </w:t>
      </w:r>
      <m:oMath>
        <m:r>
          <m:rPr>
            <m:sty m:val="p"/>
          </m:rPr>
          <w:rPr>
            <w:rFonts w:ascii="Cambria Math" w:hAnsi="Cambria Math"/>
          </w:rPr>
          <m:t>-</m:t>
        </m:r>
        <m:r>
          <w:rPr>
            <w:rFonts w:ascii="Cambria Math" w:hAnsi="Cambria Math"/>
          </w:rPr>
          <m:t>71.0</m:t>
        </m:r>
        <m:r>
          <m:rPr>
            <m:sty m:val="p"/>
          </m:rPr>
          <w:rPr>
            <w:rFonts w:ascii="Cambria Math" w:hAnsi="Cambria Math"/>
          </w:rPr>
          <m:t>±</m:t>
        </m:r>
        <m:r>
          <w:rPr>
            <w:rFonts w:ascii="Cambria Math" w:hAnsi="Cambria Math"/>
          </w:rPr>
          <m:t>6.1</m:t>
        </m:r>
      </m:oMath>
      <w:r>
        <w:t xml:space="preserve"> </w:t>
      </w:r>
      <w:r>
        <w:rPr>
          <w:rFonts w:hint="eastAsia"/>
        </w:rPr>
        <w:t>V</w:t>
      </w:r>
      <w:r>
        <w:rPr>
          <w:rFonts w:hint="eastAsia"/>
        </w:rPr>
        <w:t>；</w:t>
      </w:r>
      <w:r>
        <w:rPr>
          <w:rFonts w:hint="eastAsia"/>
        </w:rPr>
        <w:t>T</w:t>
      </w:r>
      <w:r>
        <w:t xml:space="preserve"> </w:t>
      </w:r>
      <w:r>
        <w:rPr>
          <w:rFonts w:hint="eastAsia"/>
        </w:rPr>
        <w:t>组则由</w:t>
      </w:r>
      <w:r>
        <w:t xml:space="preserve"> </w:t>
      </w:r>
      <m:oMath>
        <m:r>
          <w:rPr>
            <w:rFonts w:ascii="Cambria Math" w:hAnsi="Cambria Math"/>
          </w:rPr>
          <m:t>92.7</m:t>
        </m:r>
        <m:r>
          <m:rPr>
            <m:sty m:val="p"/>
          </m:rPr>
          <w:rPr>
            <w:rFonts w:ascii="Cambria Math" w:hAnsi="Cambria Math"/>
          </w:rPr>
          <m:t>±</m:t>
        </m:r>
        <m:r>
          <w:rPr>
            <w:rFonts w:ascii="Cambria Math" w:hAnsi="Cambria Math"/>
          </w:rPr>
          <m:t>1.2</m:t>
        </m:r>
      </m:oMath>
      <w:r>
        <w:t xml:space="preserve"> V </w:t>
      </w:r>
      <w:r>
        <w:rPr>
          <w:rFonts w:hint="eastAsia"/>
        </w:rPr>
        <w:t>升至</w:t>
      </w:r>
      <w:r>
        <w:t xml:space="preserve"> </w:t>
      </w:r>
      <m:oMath>
        <m:r>
          <w:rPr>
            <w:rFonts w:ascii="Cambria Math" w:hAnsi="Cambria Math"/>
          </w:rPr>
          <m:t>108.0</m:t>
        </m:r>
        <m:r>
          <m:rPr>
            <m:sty m:val="p"/>
          </m:rPr>
          <w:rPr>
            <w:rFonts w:ascii="Cambria Math" w:hAnsi="Cambria Math"/>
          </w:rPr>
          <m:t>±</m:t>
        </m:r>
        <m:r>
          <w:rPr>
            <w:rFonts w:ascii="Cambria Math" w:hAnsi="Cambria Math"/>
          </w:rPr>
          <m:t>1.0</m:t>
        </m:r>
      </m:oMath>
      <w:r>
        <w:t xml:space="preserve"> </w:t>
      </w:r>
      <w:r>
        <w:rPr>
          <w:rFonts w:hint="eastAsia"/>
        </w:rPr>
        <w:t>V</w:t>
      </w:r>
      <w:r>
        <w:rPr>
          <w:rFonts w:hint="eastAsia"/>
        </w:rPr>
        <w:t>，配对变化为</w:t>
      </w:r>
      <w:r>
        <w:t xml:space="preserve"> </w:t>
      </w:r>
      <m:oMath>
        <m:r>
          <w:rPr>
            <w:rFonts w:ascii="Cambria Math" w:hAnsi="Cambria Math"/>
          </w:rPr>
          <m:t>15.3</m:t>
        </m:r>
        <m:r>
          <m:rPr>
            <m:sty m:val="p"/>
          </m:rPr>
          <w:rPr>
            <w:rFonts w:ascii="Cambria Math" w:hAnsi="Cambria Math"/>
          </w:rPr>
          <m:t>±</m:t>
        </m:r>
        <m:r>
          <w:rPr>
            <w:rFonts w:ascii="Cambria Math" w:hAnsi="Cambria Math"/>
          </w:rPr>
          <m:t>0.6</m:t>
        </m:r>
      </m:oMath>
      <w:r>
        <w:t xml:space="preserve"> </w:t>
      </w:r>
      <w:r>
        <w:rPr>
          <w:rFonts w:hint="eastAsia"/>
        </w:rPr>
        <w:t>V</w:t>
      </w:r>
      <w:r>
        <w:rPr>
          <w:rFonts w:hint="eastAsia"/>
        </w:rPr>
        <w:t>。两组方向相反，说明单一低压电流点不足以概括完整高压曲线。该阈值电压由</w:t>
      </w:r>
      <w:r>
        <w:t xml:space="preserve"> 1 V </w:t>
      </w:r>
      <w:r>
        <w:rPr>
          <w:rFonts w:hint="eastAsia"/>
        </w:rPr>
        <w:t>间隔采样点判定；曲线突变及合规限流起点也会影响其物理解释。</w:t>
      </w:r>
    </w:p>
    <w:p w14:paraId="7B3BEB15" w14:textId="77777777" w:rsidR="001C0D83" w:rsidRDefault="00CD5DC3" w:rsidP="001C0D83">
      <w:pPr>
        <w:pStyle w:val="CaptionedFigure"/>
      </w:pPr>
      <w:r>
        <w:rPr>
          <w:noProof/>
        </w:rPr>
        <w:lastRenderedPageBreak/>
        <w:drawing>
          <wp:inline distT="0" distB="0" distL="0" distR="0" wp14:anchorId="37D2723C" wp14:editId="1F753D11">
            <wp:extent cx="5334000" cy="4624023"/>
            <wp:effectExtent l="0" t="0" r="0" b="0"/>
            <wp:docPr id="50" name="Picture" descr="S/T组达到1 µA漏电流所需漏极电压随总剂量的变化"/>
            <wp:cNvGraphicFramePr/>
            <a:graphic xmlns:a="http://schemas.openxmlformats.org/drawingml/2006/main">
              <a:graphicData uri="http://schemas.openxmlformats.org/drawingml/2006/picture">
                <pic:pic xmlns:pic="http://schemas.openxmlformats.org/drawingml/2006/picture">
                  <pic:nvPicPr>
                    <pic:cNvPr id="51" name="Picture" descr="../03_figures/png/voltage_at_1ua.png"/>
                    <pic:cNvPicPr>
                      <a:picLocks noChangeAspect="1" noChangeArrowheads="1"/>
                    </pic:cNvPicPr>
                  </pic:nvPicPr>
                  <pic:blipFill>
                    <a:blip r:embed="rId18"/>
                    <a:stretch>
                      <a:fillRect/>
                    </a:stretch>
                  </pic:blipFill>
                  <pic:spPr bwMode="auto">
                    <a:xfrm>
                      <a:off x="0" y="0"/>
                      <a:ext cx="5334000" cy="4624023"/>
                    </a:xfrm>
                    <a:prstGeom prst="rect">
                      <a:avLst/>
                    </a:prstGeom>
                    <a:noFill/>
                    <a:ln w="9525">
                      <a:noFill/>
                      <a:headEnd/>
                      <a:tailEnd/>
                    </a:ln>
                  </pic:spPr>
                </pic:pic>
              </a:graphicData>
            </a:graphic>
          </wp:inline>
        </w:drawing>
      </w:r>
    </w:p>
    <w:p w14:paraId="6F99014E" w14:textId="3C136F80"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r>
        <w:rPr>
          <w:rFonts w:hint="eastAsia"/>
        </w:rPr>
        <w:t xml:space="preserve"> S/T</w:t>
      </w:r>
      <w:r>
        <w:rPr>
          <w:rFonts w:hint="eastAsia"/>
        </w:rPr>
        <w:t>组达到</w:t>
      </w:r>
      <w:r>
        <w:rPr>
          <w:rFonts w:hint="eastAsia"/>
        </w:rPr>
        <w:t>1 µA</w:t>
      </w:r>
      <w:r>
        <w:rPr>
          <w:rFonts w:hint="eastAsia"/>
        </w:rPr>
        <w:t>漏电流所需漏极电压随总剂量的变化</w:t>
      </w:r>
    </w:p>
    <w:p w14:paraId="5BD41242" w14:textId="77777777" w:rsidR="00337A1E" w:rsidRDefault="00CD5DC3">
      <w:pPr>
        <w:pStyle w:val="ImageCaption"/>
      </w:pPr>
      <w:r>
        <w:rPr>
          <w:rFonts w:hint="eastAsia"/>
        </w:rPr>
        <w:t>S/T</w:t>
      </w:r>
      <w:r>
        <w:rPr>
          <w:rFonts w:hint="eastAsia"/>
        </w:rPr>
        <w:t>组达到</w:t>
      </w:r>
      <w:r>
        <w:rPr>
          <w:rFonts w:hint="eastAsia"/>
        </w:rPr>
        <w:t>1</w:t>
      </w:r>
      <w:r>
        <w:t xml:space="preserve"> </w:t>
      </w:r>
      <w:r>
        <w:rPr>
          <w:rFonts w:hint="eastAsia"/>
        </w:rPr>
        <w:t>µA</w:t>
      </w:r>
      <w:r>
        <w:rPr>
          <w:rFonts w:hint="eastAsia"/>
        </w:rPr>
        <w:t>漏电流所需漏极电压随总剂量的变化</w:t>
      </w:r>
    </w:p>
    <w:p w14:paraId="71CD50CE" w14:textId="77777777" w:rsidR="00337A1E" w:rsidRDefault="00CD5DC3">
      <w:pPr>
        <w:pStyle w:val="a0"/>
      </w:pPr>
      <w:r>
        <w:rPr>
          <w:rFonts w:hint="eastAsia"/>
          <w:b/>
          <w:bCs/>
        </w:rPr>
        <w:t>统计归纳：</w:t>
      </w:r>
      <w:r>
        <w:t xml:space="preserve"> </w:t>
      </w:r>
      <w:r>
        <w:rPr>
          <w:rFonts w:hint="eastAsia"/>
        </w:rPr>
        <w:t>转移参数表现出较平滑的剂量趋势，而</w:t>
      </w:r>
      <w:r>
        <w:t xml:space="preserve"> S </w:t>
      </w:r>
      <w:r>
        <w:rPr>
          <w:rFonts w:hint="eastAsia"/>
        </w:rPr>
        <w:t>组输出漏电存在明显个体差异、非单调性和扫描历史依赖。故报告不把</w:t>
      </w:r>
      <w:r>
        <w:t xml:space="preserve"> 150 V </w:t>
      </w:r>
      <w:r>
        <w:rPr>
          <w:rFonts w:hint="eastAsia"/>
        </w:rPr>
        <w:t>电流、合规限流平台或某个单独器件的峰值解释为稳定的总剂量标志。</w:t>
      </w:r>
    </w:p>
    <w:p w14:paraId="6CA1DF13" w14:textId="77777777" w:rsidR="00337A1E" w:rsidRDefault="00CD5DC3">
      <w:pPr>
        <w:pStyle w:val="2"/>
      </w:pPr>
      <w:bookmarkStart w:id="9" w:name="st-两组纵向对比"/>
      <w:bookmarkEnd w:id="8"/>
      <w:r>
        <w:t xml:space="preserve">4. S/T </w:t>
      </w:r>
      <w:r>
        <w:rPr>
          <w:rFonts w:hint="eastAsia"/>
        </w:rPr>
        <w:t>两组纵向对比</w:t>
      </w:r>
    </w:p>
    <w:p w14:paraId="18F7E001" w14:textId="77777777" w:rsidR="00337A1E" w:rsidRDefault="00CD5DC3">
      <w:pPr>
        <w:pStyle w:val="FirstParagraph"/>
      </w:pPr>
      <w:r>
        <w:rPr>
          <w:rFonts w:hint="eastAsia"/>
        </w:rPr>
        <w:t>在同一分析口径下，</w:t>
      </w:r>
      <w:r>
        <w:rPr>
          <w:rFonts w:hint="eastAsia"/>
        </w:rPr>
        <w:t>T</w:t>
      </w:r>
      <w:r>
        <w:t xml:space="preserve"> </w:t>
      </w:r>
      <w:r>
        <w:rPr>
          <w:rFonts w:hint="eastAsia"/>
        </w:rPr>
        <w:t>组在</w:t>
      </w:r>
      <w:r>
        <w:t xml:space="preserve"> 60 krad(Si) </w:t>
      </w:r>
      <w:r>
        <w:rPr>
          <w:rFonts w:hint="eastAsia"/>
        </w:rPr>
        <w:t>的负向阈值漂移比</w:t>
      </w:r>
      <w:r>
        <w:t xml:space="preserve"> S </w:t>
      </w:r>
      <w:r>
        <w:rPr>
          <w:rFonts w:hint="eastAsia"/>
        </w:rPr>
        <w:t>组多约</w:t>
      </w:r>
      <w:r>
        <w:t xml:space="preserve"> 3.85 </w:t>
      </w:r>
      <w:r>
        <w:rPr>
          <w:rFonts w:hint="eastAsia"/>
        </w:rPr>
        <w:t>V</w:t>
      </w:r>
      <w:r>
        <w:rPr>
          <w:rFonts w:hint="eastAsia"/>
        </w:rPr>
        <w:t>，亚阈值摆幅增量约为</w:t>
      </w:r>
      <w:r>
        <w:t xml:space="preserve"> S </w:t>
      </w:r>
      <w:r>
        <w:rPr>
          <w:rFonts w:hint="eastAsia"/>
        </w:rPr>
        <w:t>组的</w:t>
      </w:r>
      <w:r>
        <w:t xml:space="preserve"> 10.8 </w:t>
      </w:r>
      <w:r>
        <w:rPr>
          <w:rFonts w:hint="eastAsia"/>
        </w:rPr>
        <w:t>倍；两组峰值跨导相对降幅均约</w:t>
      </w:r>
      <w:r>
        <w:t xml:space="preserve"> </w:t>
      </w:r>
      <w:r>
        <w:rPr>
          <w:rFonts w:hint="eastAsia"/>
        </w:rPr>
        <w:t>60%</w:t>
      </w:r>
      <w:r>
        <w:rPr>
          <w:rFonts w:hint="eastAsia"/>
        </w:rPr>
        <w:t>。另一方面，固定</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m:rPr>
            <m:sty m:val="p"/>
          </m:rPr>
          <w:rPr>
            <w:rFonts w:ascii="Cambria Math" w:hAnsi="Cambria Math"/>
          </w:rPr>
          <m:t>=-</m:t>
        </m:r>
        <m:r>
          <w:rPr>
            <w:rFonts w:ascii="Cambria Math" w:hAnsi="Cambria Math"/>
          </w:rPr>
          <m:t>20</m:t>
        </m:r>
      </m:oMath>
      <w:r>
        <w:t xml:space="preserve"> V</w:t>
      </w:r>
      <w:r>
        <w:t>、</w:t>
      </w:r>
      <m:oMath>
        <m:sSub>
          <m:sSubPr>
            <m:ctrlPr>
              <w:rPr>
                <w:rFonts w:ascii="Cambria Math" w:hAnsi="Cambria Math"/>
              </w:rPr>
            </m:ctrlPr>
          </m:sSubPr>
          <m:e>
            <m:r>
              <w:rPr>
                <w:rFonts w:ascii="Cambria Math" w:hAnsi="Cambria Math"/>
              </w:rPr>
              <m:t>V</m:t>
            </m:r>
          </m:e>
          <m:sub>
            <m:r>
              <w:rPr>
                <w:rFonts w:ascii="Cambria Math" w:hAnsi="Cambria Math"/>
              </w:rPr>
              <m:t>DS</m:t>
            </m:r>
          </m:sub>
        </m:sSub>
        <m:r>
          <m:rPr>
            <m:sty m:val="p"/>
          </m:rPr>
          <w:rPr>
            <w:rFonts w:ascii="Cambria Math" w:hAnsi="Cambria Math"/>
          </w:rPr>
          <m:t>=</m:t>
        </m:r>
        <m:r>
          <w:rPr>
            <w:rFonts w:ascii="Cambria Math" w:hAnsi="Cambria Math"/>
          </w:rPr>
          <m:t>30</m:t>
        </m:r>
      </m:oMath>
      <w:r>
        <w:t xml:space="preserve"> V </w:t>
      </w:r>
      <w:r>
        <w:rPr>
          <w:rFonts w:hint="eastAsia"/>
        </w:rPr>
        <w:t>时，</w:t>
      </w:r>
      <w:r>
        <w:rPr>
          <w:rFonts w:hint="eastAsia"/>
        </w:rPr>
        <w:t>S</w:t>
      </w:r>
      <w:r>
        <w:t xml:space="preserve"> </w:t>
      </w:r>
      <w:r>
        <w:rPr>
          <w:rFonts w:hint="eastAsia"/>
        </w:rPr>
        <w:t>组漏电增加约</w:t>
      </w:r>
      <w:r>
        <w:t xml:space="preserve"> 1.25 </w:t>
      </w:r>
      <w:r>
        <w:rPr>
          <w:rFonts w:hint="eastAsia"/>
        </w:rPr>
        <w:t>decade</w:t>
      </w:r>
      <w:r>
        <w:rPr>
          <w:rFonts w:hint="eastAsia"/>
        </w:rPr>
        <w:t>，而</w:t>
      </w:r>
      <w:r>
        <w:t xml:space="preserve"> T </w:t>
      </w:r>
      <w:r>
        <w:rPr>
          <w:rFonts w:hint="eastAsia"/>
        </w:rPr>
        <w:t>组约</w:t>
      </w:r>
      <w:r>
        <w:t xml:space="preserve"> 0.20 </w:t>
      </w:r>
      <w:r>
        <w:rPr>
          <w:rFonts w:hint="eastAsia"/>
        </w:rPr>
        <w:t>decade</w:t>
      </w:r>
      <w:r>
        <w:rPr>
          <w:rFonts w:hint="eastAsia"/>
        </w:rPr>
        <w:t>；达到</w:t>
      </w:r>
      <w:r>
        <w:t xml:space="preserve"> 1 µA </w:t>
      </w:r>
      <w:r>
        <w:rPr>
          <w:rFonts w:hint="eastAsia"/>
        </w:rPr>
        <w:t>的电压在</w:t>
      </w:r>
      <w:r>
        <w:t xml:space="preserve"> S </w:t>
      </w:r>
      <w:r>
        <w:rPr>
          <w:rFonts w:hint="eastAsia"/>
        </w:rPr>
        <w:t>组降低、在</w:t>
      </w:r>
      <w:r>
        <w:t xml:space="preserve"> T </w:t>
      </w:r>
      <w:r>
        <w:rPr>
          <w:rFonts w:hint="eastAsia"/>
        </w:rPr>
        <w:t>组升高。</w:t>
      </w:r>
    </w:p>
    <w:p w14:paraId="785942D4" w14:textId="77777777" w:rsidR="00337A1E" w:rsidRDefault="00CD5DC3">
      <w:pPr>
        <w:pStyle w:val="a0"/>
      </w:pPr>
      <w:r>
        <w:rPr>
          <w:rFonts w:hint="eastAsia"/>
          <w:b/>
          <w:bCs/>
        </w:rPr>
        <w:t>统计归纳而非因果结论：</w:t>
      </w:r>
      <w:r>
        <w:t xml:space="preserve"> </w:t>
      </w:r>
      <w:r>
        <w:rPr>
          <w:rFonts w:hint="eastAsia"/>
        </w:rPr>
        <w:t>这些结果说明</w:t>
      </w:r>
      <w:r>
        <w:t xml:space="preserve"> S/T </w:t>
      </w:r>
      <w:r>
        <w:rPr>
          <w:rFonts w:hint="eastAsia"/>
        </w:rPr>
        <w:t>两组的“转移特性退化模式”和“固定栅压输出响应”并不平行，不能用单一“耐辐照更好</w:t>
      </w:r>
      <w:r>
        <w:rPr>
          <w:rFonts w:hint="eastAsia"/>
        </w:rPr>
        <w:t>/</w:t>
      </w:r>
      <w:r>
        <w:rPr>
          <w:rFonts w:hint="eastAsia"/>
        </w:rPr>
        <w:t>更差”排序。阈值漂移、亚阈值摆幅、低场漏电和高压阈值电</w:t>
      </w:r>
      <w:r>
        <w:rPr>
          <w:rFonts w:hint="eastAsia"/>
        </w:rPr>
        <w:lastRenderedPageBreak/>
        <w:t>流分别描述不同的电学侧面。由于器件结构、材料、尺寸、工艺和封装属于商业保密信息，本报告只保留组标签层面的比较，不推测其内部设计差异。</w:t>
      </w:r>
    </w:p>
    <w:p w14:paraId="1365AF43" w14:textId="77777777" w:rsidR="00337A1E" w:rsidRDefault="00CD5DC3">
      <w:pPr>
        <w:pStyle w:val="2"/>
      </w:pPr>
      <w:bookmarkStart w:id="10" w:name="连续加压扫描与恢复现象"/>
      <w:bookmarkEnd w:id="9"/>
      <w:r>
        <w:t xml:space="preserve">5. </w:t>
      </w:r>
      <w:r>
        <w:rPr>
          <w:rFonts w:hint="eastAsia"/>
        </w:rPr>
        <w:t>连续加压扫描与恢复现象</w:t>
      </w:r>
    </w:p>
    <w:p w14:paraId="3F0154B6" w14:textId="77777777" w:rsidR="00337A1E" w:rsidRDefault="00CD5DC3">
      <w:pPr>
        <w:pStyle w:val="FirstParagraph"/>
      </w:pPr>
      <w:r>
        <w:t xml:space="preserve">S </w:t>
      </w:r>
      <w:r>
        <w:rPr>
          <w:rFonts w:hint="eastAsia"/>
        </w:rPr>
        <w:t>组在</w:t>
      </w:r>
      <w:r>
        <w:t xml:space="preserve"> 20–60 krad(Si) </w:t>
      </w:r>
      <w:r>
        <w:rPr>
          <w:rFonts w:hint="eastAsia"/>
        </w:rPr>
        <w:t>共保留</w:t>
      </w:r>
      <w:r>
        <w:t xml:space="preserve"> 13 </w:t>
      </w:r>
      <w:r>
        <w:rPr>
          <w:rFonts w:hint="eastAsia"/>
        </w:rPr>
        <w:t>条</w:t>
      </w:r>
      <w:r>
        <w:t xml:space="preserve"> </w:t>
      </w:r>
      <w:r>
        <w:rPr>
          <w:rStyle w:val="VerbatimChar"/>
        </w:rPr>
        <w:t>scan_no&gt;1</w:t>
      </w:r>
      <w:r>
        <w:t xml:space="preserve"> </w:t>
      </w:r>
      <w:r>
        <w:rPr>
          <w:rFonts w:hint="eastAsia"/>
        </w:rPr>
        <w:t>的后续输出扫描。它们分布不均：</w:t>
      </w:r>
      <w:r>
        <w:rPr>
          <w:rFonts w:hint="eastAsia"/>
        </w:rPr>
        <w:t>20</w:t>
      </w:r>
      <w:r>
        <w:t xml:space="preserve"> krad(Si) 1 </w:t>
      </w:r>
      <w:r>
        <w:rPr>
          <w:rFonts w:hint="eastAsia"/>
        </w:rPr>
        <w:t>条，</w:t>
      </w:r>
      <w:r>
        <w:rPr>
          <w:rFonts w:hint="eastAsia"/>
        </w:rPr>
        <w:t>30</w:t>
      </w:r>
      <w:r>
        <w:t xml:space="preserve"> </w:t>
      </w:r>
      <w:r>
        <w:rPr>
          <w:rFonts w:hint="eastAsia"/>
        </w:rPr>
        <w:t>和</w:t>
      </w:r>
      <w:r>
        <w:t xml:space="preserve"> 40 krad(Si) </w:t>
      </w:r>
      <w:r>
        <w:rPr>
          <w:rFonts w:hint="eastAsia"/>
        </w:rPr>
        <w:t>各</w:t>
      </w:r>
      <w:r>
        <w:t xml:space="preserve"> 2 </w:t>
      </w:r>
      <w:r>
        <w:rPr>
          <w:rFonts w:hint="eastAsia"/>
        </w:rPr>
        <w:t>条，</w:t>
      </w:r>
      <w:r>
        <w:rPr>
          <w:rFonts w:hint="eastAsia"/>
        </w:rPr>
        <w:t>50</w:t>
      </w:r>
      <w:r>
        <w:t xml:space="preserve"> krad(Si) 3 </w:t>
      </w:r>
      <w:r>
        <w:rPr>
          <w:rFonts w:hint="eastAsia"/>
        </w:rPr>
        <w:t>条，</w:t>
      </w:r>
      <w:r>
        <w:rPr>
          <w:rFonts w:hint="eastAsia"/>
        </w:rPr>
        <w:t>60</w:t>
      </w:r>
      <w:r>
        <w:t xml:space="preserve"> krad(Si) 5 </w:t>
      </w:r>
      <w:r>
        <w:rPr>
          <w:rFonts w:hint="eastAsia"/>
        </w:rPr>
        <w:t>条；这些计数是复扫记录数，不是独立样本量。</w:t>
      </w:r>
    </w:p>
    <w:p w14:paraId="311BACE0" w14:textId="77777777" w:rsidR="00337A1E" w:rsidRDefault="00CD5DC3">
      <w:pPr>
        <w:pStyle w:val="a0"/>
      </w:pPr>
      <w:r>
        <w:rPr>
          <w:rFonts w:hint="eastAsia"/>
          <w:b/>
          <w:bCs/>
        </w:rPr>
        <w:t>数据直接显示：</w:t>
      </w:r>
      <w:r>
        <w:t xml:space="preserve"> </w:t>
      </w:r>
      <w:r>
        <w:rPr>
          <w:rFonts w:hint="eastAsia"/>
        </w:rPr>
        <w:t>在</w:t>
      </w:r>
      <w:r>
        <w:t xml:space="preserve"> 30 V </w:t>
      </w:r>
      <w:r>
        <w:rPr>
          <w:rFonts w:hint="eastAsia"/>
        </w:rPr>
        <w:t>处，全部</w:t>
      </w:r>
      <w:r>
        <w:t xml:space="preserve"> 13 </w:t>
      </w:r>
      <w:r>
        <w:rPr>
          <w:rFonts w:hint="eastAsia"/>
        </w:rPr>
        <w:t>条后续扫描的漏电均低于同器件同剂量首次扫描，降低幅度为</w:t>
      </w:r>
      <w:r>
        <w:t xml:space="preserve"> </w:t>
      </w:r>
      <w:r>
        <w:rPr>
          <w:rFonts w:hint="eastAsia"/>
        </w:rPr>
        <w:t>70.65%</w:t>
      </w:r>
      <w:r>
        <w:rPr>
          <w:rFonts w:hint="eastAsia"/>
        </w:rPr>
        <w:t>–</w:t>
      </w:r>
      <w:r>
        <w:rPr>
          <w:rFonts w:hint="eastAsia"/>
        </w:rPr>
        <w:t>96.19%</w:t>
      </w:r>
      <w:r>
        <w:rPr>
          <w:rFonts w:hint="eastAsia"/>
        </w:rPr>
        <w:t>（图</w:t>
      </w:r>
      <w:r>
        <w:rPr>
          <w:rFonts w:hint="eastAsia"/>
        </w:rPr>
        <w:t>13</w:t>
      </w:r>
      <w:r>
        <w:rPr>
          <w:rFonts w:hint="eastAsia"/>
        </w:rPr>
        <w:t>）。按剂量观察，</w:t>
      </w:r>
      <w:r>
        <w:rPr>
          <w:rFonts w:hint="eastAsia"/>
        </w:rPr>
        <w:t>20</w:t>
      </w:r>
      <w:r>
        <w:t xml:space="preserve"> krad(Si) </w:t>
      </w:r>
      <w:r>
        <w:rPr>
          <w:rFonts w:hint="eastAsia"/>
        </w:rPr>
        <w:t>的单条记录降低</w:t>
      </w:r>
      <w:r>
        <w:t xml:space="preserve"> </w:t>
      </w:r>
      <w:r>
        <w:rPr>
          <w:rFonts w:hint="eastAsia"/>
        </w:rPr>
        <w:t>95.90%</w:t>
      </w:r>
      <w:r>
        <w:rPr>
          <w:rFonts w:hint="eastAsia"/>
        </w:rPr>
        <w:t>；</w:t>
      </w:r>
      <w:r>
        <w:rPr>
          <w:rFonts w:hint="eastAsia"/>
        </w:rPr>
        <w:t>30</w:t>
      </w:r>
      <w:r>
        <w:t xml:space="preserve"> krad(Si) </w:t>
      </w:r>
      <w:r>
        <w:rPr>
          <w:rFonts w:hint="eastAsia"/>
        </w:rPr>
        <w:t>两条为</w:t>
      </w:r>
      <w:r>
        <w:t xml:space="preserve"> </w:t>
      </w:r>
      <w:r>
        <w:rPr>
          <w:rFonts w:hint="eastAsia"/>
        </w:rPr>
        <w:t>81.21%</w:t>
      </w:r>
      <w:r>
        <w:rPr>
          <w:rFonts w:hint="eastAsia"/>
        </w:rPr>
        <w:t>–</w:t>
      </w:r>
      <w:r>
        <w:rPr>
          <w:rFonts w:hint="eastAsia"/>
        </w:rPr>
        <w:t>87.20%</w:t>
      </w:r>
      <w:r>
        <w:rPr>
          <w:rFonts w:hint="eastAsia"/>
        </w:rPr>
        <w:t>；</w:t>
      </w:r>
      <w:r>
        <w:rPr>
          <w:rFonts w:hint="eastAsia"/>
        </w:rPr>
        <w:t>40</w:t>
      </w:r>
      <w:r>
        <w:t xml:space="preserve"> krad(Si) </w:t>
      </w:r>
      <w:r>
        <w:rPr>
          <w:rFonts w:hint="eastAsia"/>
        </w:rPr>
        <w:t>两条为</w:t>
      </w:r>
      <w:r>
        <w:t xml:space="preserve"> </w:t>
      </w:r>
      <w:r>
        <w:rPr>
          <w:rFonts w:hint="eastAsia"/>
        </w:rPr>
        <w:t>93.22%</w:t>
      </w:r>
      <w:r>
        <w:rPr>
          <w:rFonts w:hint="eastAsia"/>
        </w:rPr>
        <w:t>–</w:t>
      </w:r>
      <w:r>
        <w:rPr>
          <w:rFonts w:hint="eastAsia"/>
        </w:rPr>
        <w:t>94.05%</w:t>
      </w:r>
      <w:r>
        <w:rPr>
          <w:rFonts w:hint="eastAsia"/>
        </w:rPr>
        <w:t>；</w:t>
      </w:r>
      <w:r>
        <w:rPr>
          <w:rFonts w:hint="eastAsia"/>
        </w:rPr>
        <w:t>50</w:t>
      </w:r>
      <w:r>
        <w:t xml:space="preserve"> krad(Si) </w:t>
      </w:r>
      <w:r>
        <w:rPr>
          <w:rFonts w:hint="eastAsia"/>
        </w:rPr>
        <w:t>三条为</w:t>
      </w:r>
      <w:r>
        <w:t xml:space="preserve"> </w:t>
      </w:r>
      <w:r>
        <w:rPr>
          <w:rFonts w:hint="eastAsia"/>
        </w:rPr>
        <w:t>86.31%</w:t>
      </w:r>
      <w:r>
        <w:rPr>
          <w:rFonts w:hint="eastAsia"/>
        </w:rPr>
        <w:t>–</w:t>
      </w:r>
      <w:r>
        <w:rPr>
          <w:rFonts w:hint="eastAsia"/>
        </w:rPr>
        <w:t>96.19%</w:t>
      </w:r>
      <w:r>
        <w:rPr>
          <w:rFonts w:hint="eastAsia"/>
        </w:rPr>
        <w:t>；</w:t>
      </w:r>
      <w:r>
        <w:rPr>
          <w:rFonts w:hint="eastAsia"/>
        </w:rPr>
        <w:t>60</w:t>
      </w:r>
      <w:r>
        <w:t xml:space="preserve"> krad(Si) </w:t>
      </w:r>
      <w:r>
        <w:rPr>
          <w:rFonts w:hint="eastAsia"/>
        </w:rPr>
        <w:t>五条为</w:t>
      </w:r>
      <w:r>
        <w:t xml:space="preserve"> </w:t>
      </w:r>
      <w:r>
        <w:rPr>
          <w:rFonts w:hint="eastAsia"/>
        </w:rPr>
        <w:t>70.65%</w:t>
      </w:r>
      <w:r>
        <w:rPr>
          <w:rFonts w:hint="eastAsia"/>
        </w:rPr>
        <w:t>–</w:t>
      </w:r>
      <w:r>
        <w:rPr>
          <w:rFonts w:hint="eastAsia"/>
        </w:rPr>
        <w:t>79.14%</w:t>
      </w:r>
      <w:r>
        <w:rPr>
          <w:rFonts w:hint="eastAsia"/>
        </w:rPr>
        <w:t>。例如</w:t>
      </w:r>
      <w:r>
        <w:t xml:space="preserve"> S3 </w:t>
      </w:r>
      <w:r>
        <w:rPr>
          <w:rFonts w:hint="eastAsia"/>
        </w:rPr>
        <w:t>在</w:t>
      </w:r>
      <w:r>
        <w:t xml:space="preserve"> 50 krad(Si) </w:t>
      </w:r>
      <w:r>
        <w:rPr>
          <w:rFonts w:hint="eastAsia"/>
        </w:rPr>
        <w:t>的第二、第三次扫描分别降低</w:t>
      </w:r>
      <w:r>
        <w:t xml:space="preserve"> 95.29% </w:t>
      </w:r>
      <w:r>
        <w:rPr>
          <w:rFonts w:hint="eastAsia"/>
        </w:rPr>
        <w:t>和</w:t>
      </w:r>
      <w:r>
        <w:t xml:space="preserve"> </w:t>
      </w:r>
      <w:r>
        <w:rPr>
          <w:rFonts w:hint="eastAsia"/>
        </w:rPr>
        <w:t>96.19%</w:t>
      </w:r>
      <w:r>
        <w:rPr>
          <w:rFonts w:hint="eastAsia"/>
        </w:rPr>
        <w:t>；</w:t>
      </w:r>
      <w:r>
        <w:rPr>
          <w:rFonts w:hint="eastAsia"/>
        </w:rPr>
        <w:t>S3</w:t>
      </w:r>
      <w:r>
        <w:t xml:space="preserve"> </w:t>
      </w:r>
      <w:r>
        <w:rPr>
          <w:rFonts w:hint="eastAsia"/>
        </w:rPr>
        <w:t>在</w:t>
      </w:r>
      <w:r>
        <w:t xml:space="preserve"> 60 krad(Si) </w:t>
      </w:r>
      <w:r>
        <w:rPr>
          <w:rFonts w:hint="eastAsia"/>
        </w:rPr>
        <w:t>的第二至第四次扫描分别降低</w:t>
      </w:r>
      <w:r>
        <w:t xml:space="preserve"> 74.95%</w:t>
      </w:r>
      <w:r>
        <w:t>、</w:t>
      </w:r>
      <w:r>
        <w:t xml:space="preserve">75.80% </w:t>
      </w:r>
      <w:r>
        <w:rPr>
          <w:rFonts w:hint="eastAsia"/>
        </w:rPr>
        <w:t>和</w:t>
      </w:r>
      <w:r>
        <w:t xml:space="preserve"> </w:t>
      </w:r>
      <w:r>
        <w:rPr>
          <w:rFonts w:hint="eastAsia"/>
        </w:rPr>
        <w:t>70.65%</w:t>
      </w:r>
      <w:r>
        <w:rPr>
          <w:rFonts w:hint="eastAsia"/>
        </w:rPr>
        <w:t>，并未呈现严格随扫描次数单调增强的恢复。</w:t>
      </w:r>
    </w:p>
    <w:p w14:paraId="230E3E75" w14:textId="77777777" w:rsidR="001C0D83" w:rsidRDefault="00CD5DC3" w:rsidP="001C0D83">
      <w:pPr>
        <w:pStyle w:val="CaptionedFigure"/>
      </w:pPr>
      <w:r>
        <w:rPr>
          <w:noProof/>
        </w:rPr>
        <w:lastRenderedPageBreak/>
        <w:drawing>
          <wp:inline distT="0" distB="0" distL="0" distR="0" wp14:anchorId="6FB483C6" wp14:editId="7B303185">
            <wp:extent cx="5334000" cy="4300793"/>
            <wp:effectExtent l="0" t="0" r="0" b="0"/>
            <wp:docPr id="55" name="Picture" descr="S组连续加压扫描后30 V漏电流相对首次扫描的降低"/>
            <wp:cNvGraphicFramePr/>
            <a:graphic xmlns:a="http://schemas.openxmlformats.org/drawingml/2006/main">
              <a:graphicData uri="http://schemas.openxmlformats.org/drawingml/2006/picture">
                <pic:pic xmlns:pic="http://schemas.openxmlformats.org/drawingml/2006/picture">
                  <pic:nvPicPr>
                    <pic:cNvPr id="56" name="Picture" descr="../03_figures/png/stress_recovery_30v.png"/>
                    <pic:cNvPicPr>
                      <a:picLocks noChangeAspect="1" noChangeArrowheads="1"/>
                    </pic:cNvPicPr>
                  </pic:nvPicPr>
                  <pic:blipFill>
                    <a:blip r:embed="rId19"/>
                    <a:stretch>
                      <a:fillRect/>
                    </a:stretch>
                  </pic:blipFill>
                  <pic:spPr bwMode="auto">
                    <a:xfrm>
                      <a:off x="0" y="0"/>
                      <a:ext cx="5334000" cy="4300793"/>
                    </a:xfrm>
                    <a:prstGeom prst="rect">
                      <a:avLst/>
                    </a:prstGeom>
                    <a:noFill/>
                    <a:ln w="9525">
                      <a:noFill/>
                      <a:headEnd/>
                      <a:tailEnd/>
                    </a:ln>
                  </pic:spPr>
                </pic:pic>
              </a:graphicData>
            </a:graphic>
          </wp:inline>
        </w:drawing>
      </w:r>
    </w:p>
    <w:p w14:paraId="0DC3D04A" w14:textId="43E497CD" w:rsidR="00337A1E" w:rsidRDefault="001C0D83" w:rsidP="001C0D83">
      <w:pPr>
        <w:pStyle w:val="ac"/>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rPr>
          <w:rFonts w:hint="eastAsia"/>
        </w:rPr>
        <w:t xml:space="preserve"> S</w:t>
      </w:r>
      <w:r>
        <w:rPr>
          <w:rFonts w:hint="eastAsia"/>
        </w:rPr>
        <w:t>组连续加压扫描后</w:t>
      </w:r>
      <w:r>
        <w:rPr>
          <w:rFonts w:hint="eastAsia"/>
        </w:rPr>
        <w:t>30 V</w:t>
      </w:r>
      <w:r>
        <w:rPr>
          <w:rFonts w:hint="eastAsia"/>
        </w:rPr>
        <w:t>漏电流相对首次扫描的降低</w:t>
      </w:r>
    </w:p>
    <w:p w14:paraId="2C1A623A" w14:textId="77777777" w:rsidR="00337A1E" w:rsidRDefault="00CD5DC3">
      <w:pPr>
        <w:pStyle w:val="ImageCaption"/>
      </w:pPr>
      <w:r>
        <w:rPr>
          <w:rFonts w:hint="eastAsia"/>
        </w:rPr>
        <w:t>S</w:t>
      </w:r>
      <w:r>
        <w:rPr>
          <w:rFonts w:hint="eastAsia"/>
        </w:rPr>
        <w:t>组连续加压扫描后</w:t>
      </w:r>
      <w:r>
        <w:rPr>
          <w:rFonts w:hint="eastAsia"/>
        </w:rPr>
        <w:t>30</w:t>
      </w:r>
      <w:r>
        <w:t xml:space="preserve"> </w:t>
      </w:r>
      <w:r>
        <w:rPr>
          <w:rFonts w:hint="eastAsia"/>
        </w:rPr>
        <w:t>V</w:t>
      </w:r>
      <w:r>
        <w:rPr>
          <w:rFonts w:hint="eastAsia"/>
        </w:rPr>
        <w:t>漏电流相对首次扫描的降低</w:t>
      </w:r>
    </w:p>
    <w:p w14:paraId="0B371F85" w14:textId="77777777" w:rsidR="00337A1E" w:rsidRDefault="00CD5DC3">
      <w:pPr>
        <w:pStyle w:val="a0"/>
      </w:pPr>
      <w:r>
        <w:rPr>
          <w:rFonts w:hint="eastAsia"/>
          <w:b/>
          <w:bCs/>
        </w:rPr>
        <w:t>统计归纳：</w:t>
      </w:r>
      <w:r>
        <w:t xml:space="preserve"> </w:t>
      </w:r>
      <w:r>
        <w:rPr>
          <w:rFonts w:hint="eastAsia"/>
        </w:rPr>
        <w:t>后续扫描普遍降低</w:t>
      </w:r>
      <w:r>
        <w:t xml:space="preserve"> 30 V </w:t>
      </w:r>
      <w:r>
        <w:rPr>
          <w:rFonts w:hint="eastAsia"/>
        </w:rPr>
        <w:t>漏电，说明结果与加压</w:t>
      </w:r>
      <w:r>
        <w:rPr>
          <w:rFonts w:hint="eastAsia"/>
        </w:rPr>
        <w:t>/</w:t>
      </w:r>
      <w:r>
        <w:rPr>
          <w:rFonts w:hint="eastAsia"/>
        </w:rPr>
        <w:t>测量历史相关。各次连续扫描之间固定等待</w:t>
      </w:r>
      <w:r>
        <w:t xml:space="preserve"> 20 </w:t>
      </w:r>
      <w:r>
        <w:rPr>
          <w:rFonts w:hint="eastAsia"/>
        </w:rPr>
        <w:t>min</w:t>
      </w:r>
      <w:r>
        <w:rPr>
          <w:rFonts w:hint="eastAsia"/>
        </w:rPr>
        <w:t>，使用同一台处于稳定状态的仪器，且无需切换量程，从而排除了等待时间不一致和量程切换作为主要差异来源。由于复扫器件和次数不平衡，这些百分比仍不能当作独立重复实验的总体均值，也不能与</w:t>
      </w:r>
      <w:r>
        <w:t xml:space="preserve"> n=3 </w:t>
      </w:r>
      <w:r>
        <w:rPr>
          <w:rFonts w:hint="eastAsia"/>
        </w:rPr>
        <w:t>的剂量主效应等同。</w:t>
      </w:r>
    </w:p>
    <w:p w14:paraId="5CC0D9A0" w14:textId="77777777" w:rsidR="00337A1E" w:rsidRDefault="00CD5DC3">
      <w:pPr>
        <w:pStyle w:val="2"/>
      </w:pPr>
      <w:bookmarkStart w:id="11" w:name="可能机制及替代解释"/>
      <w:bookmarkEnd w:id="10"/>
      <w:r>
        <w:t xml:space="preserve">6. </w:t>
      </w:r>
      <w:r>
        <w:rPr>
          <w:rFonts w:hint="eastAsia"/>
        </w:rPr>
        <w:t>可能机制及替代解释</w:t>
      </w:r>
    </w:p>
    <w:p w14:paraId="6D69C4AF" w14:textId="77777777" w:rsidR="00337A1E" w:rsidRDefault="00CD5DC3">
      <w:pPr>
        <w:pStyle w:val="FirstParagraph"/>
      </w:pPr>
      <w:r>
        <w:rPr>
          <w:rFonts w:hint="eastAsia"/>
          <w:b/>
          <w:bCs/>
        </w:rPr>
        <w:t>文献支持：</w:t>
      </w:r>
      <w:r>
        <w:t xml:space="preserve"> MOS </w:t>
      </w:r>
      <w:r>
        <w:rPr>
          <w:rFonts w:hint="eastAsia"/>
        </w:rPr>
        <w:t>结构的总电离剂量响应通常涉及氧化层内电子–空穴对产生、空穴俘获、界面态建立以及俘获电荷随时间、温度和电场发生退火或重新分布</w:t>
      </w:r>
      <w:r>
        <w:rPr>
          <w:rFonts w:hint="eastAsia"/>
        </w:rPr>
        <w:t>[1</w:t>
      </w:r>
      <w:r>
        <w:rPr>
          <w:rFonts w:hint="eastAsia"/>
        </w:rPr>
        <w:t>–</w:t>
      </w:r>
      <w:r>
        <w:rPr>
          <w:rFonts w:hint="eastAsia"/>
        </w:rPr>
        <w:t>4,6,7]</w:t>
      </w:r>
      <w:r>
        <w:rPr>
          <w:rFonts w:hint="eastAsia"/>
        </w:rPr>
        <w:t>。氧化层俘获电荷和界面陷阱均可影响阈值电压；界面态及近界面缺陷还会降低迁移率相关性能、增大亚阈值摆幅并提高噪声或漏电</w:t>
      </w:r>
      <w:r>
        <w:rPr>
          <w:rFonts w:hint="eastAsia"/>
        </w:rPr>
        <w:t>[1</w:t>
      </w:r>
      <w:r>
        <w:rPr>
          <w:rFonts w:hint="eastAsia"/>
        </w:rPr>
        <w:t>–</w:t>
      </w:r>
      <w:r>
        <w:rPr>
          <w:rFonts w:hint="eastAsia"/>
        </w:rPr>
        <w:t>5,8]</w:t>
      </w:r>
      <w:r>
        <w:rPr>
          <w:rFonts w:hint="eastAsia"/>
        </w:rPr>
        <w:t>。本实验观察到的负向阈值漂移、跨导下降和亚阈值摆幅恶化，与这些一般物理过程在现象层面相容。</w:t>
      </w:r>
    </w:p>
    <w:p w14:paraId="0DAB6D8E" w14:textId="77777777" w:rsidR="00337A1E" w:rsidRDefault="00CD5DC3">
      <w:pPr>
        <w:pStyle w:val="a0"/>
      </w:pPr>
      <w:r>
        <w:rPr>
          <w:rFonts w:hint="eastAsia"/>
          <w:b/>
          <w:bCs/>
        </w:rPr>
        <w:lastRenderedPageBreak/>
        <w:t>机制推断：</w:t>
      </w:r>
      <w:r>
        <w:t xml:space="preserve"> S </w:t>
      </w:r>
      <w:r>
        <w:rPr>
          <w:rFonts w:hint="eastAsia"/>
        </w:rPr>
        <w:t>组连续高压扫描后漏电下降，可能与外加电场促进部分俘获载流子去俘获，或氧化层、近界面空间电荷重新分布有关。该解释与辐照后俘获电荷对电场、时间和温度敏感的文献认识相容</w:t>
      </w:r>
      <w:r>
        <w:rPr>
          <w:rFonts w:hint="eastAsia"/>
        </w:rPr>
        <w:t>[1</w:t>
      </w:r>
      <w:r>
        <w:rPr>
          <w:rFonts w:hint="eastAsia"/>
        </w:rPr>
        <w:t>–</w:t>
      </w:r>
      <w:r>
        <w:rPr>
          <w:rFonts w:hint="eastAsia"/>
        </w:rPr>
        <w:t>4]</w:t>
      </w:r>
      <w:r>
        <w:rPr>
          <w:rFonts w:hint="eastAsia"/>
        </w:rPr>
        <w:t>，但现有电学响应不能区分氧化层俘获电荷、界面态和边界陷阱的相对贡献</w:t>
      </w:r>
      <w:r>
        <w:rPr>
          <w:rFonts w:hint="eastAsia"/>
        </w:rPr>
        <w:t>[5]</w:t>
      </w:r>
      <w:r>
        <w:rPr>
          <w:rFonts w:hint="eastAsia"/>
        </w:rPr>
        <w:t>。这种机制分离不属于本报告的研究目标；未开展</w:t>
      </w:r>
      <w:r>
        <w:t xml:space="preserve"> C–V</w:t>
      </w:r>
      <w:r>
        <w:t>、</w:t>
      </w:r>
      <w:r>
        <w:t xml:space="preserve">charge </w:t>
      </w:r>
      <w:r>
        <w:rPr>
          <w:rFonts w:hint="eastAsia"/>
        </w:rPr>
        <w:t>pumping</w:t>
      </w:r>
      <w:r>
        <w:rPr>
          <w:rFonts w:hint="eastAsia"/>
        </w:rPr>
        <w:t>、低频噪声或温控退火，不作为待补实验。</w:t>
      </w:r>
    </w:p>
    <w:p w14:paraId="04969D5B" w14:textId="77777777" w:rsidR="00337A1E" w:rsidRDefault="00CD5DC3">
      <w:pPr>
        <w:pStyle w:val="a0"/>
      </w:pPr>
      <w:r>
        <w:rPr>
          <w:rFonts w:hint="eastAsia"/>
          <w:b/>
          <w:bCs/>
        </w:rPr>
        <w:t>替代解释：</w:t>
      </w:r>
      <w:r>
        <w:t xml:space="preserve"> </w:t>
      </w:r>
      <w:r>
        <w:rPr>
          <w:rFonts w:hint="eastAsia"/>
        </w:rPr>
        <w:t>连续扫描之间固定等待</w:t>
      </w:r>
      <w:r>
        <w:t xml:space="preserve"> 20 </w:t>
      </w:r>
      <w:r>
        <w:rPr>
          <w:rFonts w:hint="eastAsia"/>
        </w:rPr>
        <w:t>min</w:t>
      </w:r>
      <w:r>
        <w:rPr>
          <w:rFonts w:hint="eastAsia"/>
        </w:rPr>
        <w:t>，测量使用同一台处于稳定状态的仪器，且无需切换量程，因此等待时间不一致和量程切换不作为主要解释。器件自热、探针或接触状态、前次高场测量改变后续初始条件、室温自然波动，以及低电流区零点或极性波动仍可能影响结果。质控记录显示，部分转移曲线在低电流区存在负</w:t>
      </w:r>
      <w:r>
        <w:t xml:space="preserve"> DrainI </w:t>
      </w:r>
      <w:r>
        <w:rPr>
          <w:rFonts w:hint="eastAsia"/>
        </w:rPr>
        <w:t>点；本分析取</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oMath>
      <w:r>
        <w:t xml:space="preserve"> </w:t>
      </w:r>
      <w:r>
        <w:rPr>
          <w:rFonts w:hint="eastAsia"/>
        </w:rPr>
        <w:t>表示电流量级，不据符号变化推断物理机制。因此，“恢复”仅指观测到的扫描后漏电降低，不表示已建立因果关系。</w:t>
      </w:r>
    </w:p>
    <w:p w14:paraId="211F6B73" w14:textId="77777777" w:rsidR="00337A1E" w:rsidRDefault="00CD5DC3">
      <w:pPr>
        <w:pStyle w:val="2"/>
      </w:pPr>
      <w:bookmarkStart w:id="12" w:name="适用范围与解释边界"/>
      <w:bookmarkEnd w:id="11"/>
      <w:r>
        <w:t xml:space="preserve">7. </w:t>
      </w:r>
      <w:r>
        <w:rPr>
          <w:rFonts w:hint="eastAsia"/>
        </w:rPr>
        <w:t>适用范围与解释边界</w:t>
      </w:r>
    </w:p>
    <w:p w14:paraId="4D69E7E1" w14:textId="77777777" w:rsidR="00337A1E" w:rsidRDefault="00CD5DC3">
      <w:pPr>
        <w:pStyle w:val="Compact"/>
        <w:numPr>
          <w:ilvl w:val="0"/>
          <w:numId w:val="2"/>
        </w:numPr>
      </w:pPr>
      <w:r>
        <w:rPr>
          <w:rFonts w:hint="eastAsia"/>
        </w:rPr>
        <w:t>每组仅</w:t>
      </w:r>
      <w:r>
        <w:t xml:space="preserve"> 3 </w:t>
      </w:r>
      <w:r>
        <w:rPr>
          <w:rFonts w:hint="eastAsia"/>
        </w:rPr>
        <w:t>个纵向器件。均值和标准差主要描述本批器件，不支持总体显著性或可靠性分布结论。</w:t>
      </w:r>
    </w:p>
    <w:p w14:paraId="72F1790E" w14:textId="77777777" w:rsidR="00337A1E" w:rsidRDefault="00CD5DC3">
      <w:pPr>
        <w:pStyle w:val="Compact"/>
        <w:numPr>
          <w:ilvl w:val="0"/>
          <w:numId w:val="2"/>
        </w:numPr>
      </w:pPr>
      <w:r>
        <w:t xml:space="preserve">S/T </w:t>
      </w:r>
      <w:r>
        <w:rPr>
          <w:rFonts w:hint="eastAsia"/>
        </w:rPr>
        <w:t>仅为样品组标签。结构、材料、尺寸、工艺和封装按商业保密边界不予披露，也不由组间电学差异反推；这一边界不作为实验缺陷。</w:t>
      </w:r>
    </w:p>
    <w:p w14:paraId="34BDF184" w14:textId="77777777" w:rsidR="00337A1E" w:rsidRDefault="00CD5DC3">
      <w:pPr>
        <w:pStyle w:val="Compact"/>
        <w:numPr>
          <w:ilvl w:val="0"/>
          <w:numId w:val="2"/>
        </w:numPr>
      </w:pPr>
      <w:r>
        <w:rPr>
          <w:rFonts w:hint="eastAsia"/>
        </w:rPr>
        <w:t>辐照在室温环境、</w:t>
      </w:r>
      <w:r>
        <w:rPr>
          <w:rFonts w:hint="eastAsia"/>
        </w:rPr>
        <w:t>20</w:t>
      </w:r>
      <w:r>
        <w:t xml:space="preserve"> V </w:t>
      </w:r>
      <w:r>
        <w:rPr>
          <w:rFonts w:hint="eastAsia"/>
        </w:rPr>
        <w:t>偏置及适当限流保护下进行。现有记录未提供剂量率和剂量学不确定度，因此即使每</w:t>
      </w:r>
      <w:r>
        <w:t xml:space="preserve"> 10 krad(Si) </w:t>
      </w:r>
      <w:r>
        <w:rPr>
          <w:rFonts w:hint="eastAsia"/>
        </w:rPr>
        <w:t>的照射时间为</w:t>
      </w:r>
      <w:r>
        <w:t xml:space="preserve"> 198 </w:t>
      </w:r>
      <w:r>
        <w:rPr>
          <w:rFonts w:hint="eastAsia"/>
        </w:rPr>
        <w:t>s</w:t>
      </w:r>
      <w:r>
        <w:rPr>
          <w:rFonts w:hint="eastAsia"/>
        </w:rPr>
        <w:t>，也不自行换算或外推标准化剂量率</w:t>
      </w:r>
      <w:r>
        <w:rPr>
          <w:rFonts w:hint="eastAsia"/>
        </w:rPr>
        <w:t>[9,10]</w:t>
      </w:r>
      <w:r>
        <w:rPr>
          <w:rFonts w:hint="eastAsia"/>
        </w:rPr>
        <w:t>。</w:t>
      </w:r>
    </w:p>
    <w:p w14:paraId="75E7304A" w14:textId="77777777" w:rsidR="00337A1E" w:rsidRDefault="00CD5DC3">
      <w:pPr>
        <w:pStyle w:val="Compact"/>
        <w:numPr>
          <w:ilvl w:val="0"/>
          <w:numId w:val="2"/>
        </w:numPr>
      </w:pPr>
      <w:r>
        <w:rPr>
          <w:rFonts w:hint="eastAsia"/>
        </w:rPr>
        <w:t>转移扫描范围随剂量改变，固定栅压电流的跨剂量比较受共同范围限制；亚阈值拟合窗口虽满足</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0.98</m:t>
        </m:r>
      </m:oMath>
      <w:r>
        <w:rPr>
          <w:rFonts w:hint="eastAsia"/>
        </w:rPr>
        <w:t>，仍可能落在不同电压区段。</w:t>
      </w:r>
    </w:p>
    <w:p w14:paraId="413470D5" w14:textId="77777777" w:rsidR="00337A1E" w:rsidRDefault="00CD5DC3">
      <w:pPr>
        <w:pStyle w:val="Compact"/>
        <w:numPr>
          <w:ilvl w:val="0"/>
          <w:numId w:val="2"/>
        </w:numPr>
      </w:pPr>
      <w:r>
        <w:rPr>
          <w:rFonts w:hint="eastAsia"/>
        </w:rPr>
        <w:t>输出测试只有</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m:rPr>
            <m:sty m:val="p"/>
          </m:rPr>
          <w:rPr>
            <w:rFonts w:ascii="Cambria Math" w:hAnsi="Cambria Math"/>
          </w:rPr>
          <m:t>=-</m:t>
        </m:r>
        <m:r>
          <w:rPr>
            <w:rFonts w:ascii="Cambria Math" w:hAnsi="Cambria Math"/>
          </w:rPr>
          <m:t>20</m:t>
        </m:r>
      </m:oMath>
      <w:r>
        <w:t xml:space="preserve"> V </w:t>
      </w:r>
      <w:r>
        <w:rPr>
          <w:rFonts w:hint="eastAsia"/>
        </w:rPr>
        <w:t>单栅压条件。高压端受约</w:t>
      </w:r>
      <w:r>
        <w:t xml:space="preserve"> 10 mA </w:t>
      </w:r>
      <w:r>
        <w:rPr>
          <w:rFonts w:hint="eastAsia"/>
        </w:rPr>
        <w:t>合规限流影响，不能视为器件本征饱和特性，也不能解释为多</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w:t>
      </w:r>
      <w:r>
        <w:rPr>
          <w:rFonts w:hint="eastAsia"/>
        </w:rPr>
        <w:t>曲线族。</w:t>
      </w:r>
    </w:p>
    <w:p w14:paraId="13D96F3A" w14:textId="77777777" w:rsidR="00337A1E" w:rsidRDefault="00CD5DC3">
      <w:pPr>
        <w:pStyle w:val="Compact"/>
        <w:numPr>
          <w:ilvl w:val="0"/>
          <w:numId w:val="2"/>
        </w:numPr>
      </w:pPr>
      <w:r>
        <w:t xml:space="preserve">S </w:t>
      </w:r>
      <w:r>
        <w:rPr>
          <w:rFonts w:hint="eastAsia"/>
        </w:rPr>
        <w:t>组复扫数据用于描述测量历史相关现象，不用于</w:t>
      </w:r>
      <w:r>
        <w:t xml:space="preserve"> S/T </w:t>
      </w:r>
      <w:r>
        <w:rPr>
          <w:rFonts w:hint="eastAsia"/>
        </w:rPr>
        <w:t>组间恢复能力比较。复扫次数不平衡，</w:t>
      </w:r>
      <w:r>
        <w:rPr>
          <w:rStyle w:val="VerbatimChar"/>
        </w:rPr>
        <w:t>-2/-3/-4</w:t>
      </w:r>
      <w:r>
        <w:t xml:space="preserve"> </w:t>
      </w:r>
      <w:r>
        <w:rPr>
          <w:rFonts w:hint="eastAsia"/>
        </w:rPr>
        <w:t>均为同器件后续扫描，不增加样本量。</w:t>
      </w:r>
      <w:r>
        <w:rPr>
          <w:rFonts w:hint="eastAsia"/>
        </w:rPr>
        <w:t>T</w:t>
      </w:r>
      <w:r>
        <w:t xml:space="preserve"> </w:t>
      </w:r>
      <w:r>
        <w:rPr>
          <w:rFonts w:hint="eastAsia"/>
        </w:rPr>
        <w:t>组未设置对应复扫序列符合本报告的分析范围，不列为待补对照。</w:t>
      </w:r>
    </w:p>
    <w:p w14:paraId="178CC15D" w14:textId="77777777" w:rsidR="00337A1E" w:rsidRDefault="00CD5DC3">
      <w:pPr>
        <w:pStyle w:val="Compact"/>
        <w:numPr>
          <w:ilvl w:val="0"/>
          <w:numId w:val="2"/>
        </w:numPr>
      </w:pPr>
      <w:r>
        <w:rPr>
          <w:rFonts w:hint="eastAsia"/>
        </w:rPr>
        <w:t>本报告旨在描述电学响应，而非分离微观缺陷机制。</w:t>
      </w:r>
      <w:r>
        <w:rPr>
          <w:rFonts w:hint="eastAsia"/>
        </w:rPr>
        <w:t>C</w:t>
      </w:r>
      <w:r>
        <w:rPr>
          <w:rFonts w:hint="eastAsia"/>
        </w:rPr>
        <w:t>–</w:t>
      </w:r>
      <w:r>
        <w:rPr>
          <w:rFonts w:hint="eastAsia"/>
        </w:rPr>
        <w:t>V</w:t>
      </w:r>
      <w:r>
        <w:rPr>
          <w:rFonts w:hint="eastAsia"/>
        </w:rPr>
        <w:t>、</w:t>
      </w:r>
      <w:r>
        <w:rPr>
          <w:rFonts w:hint="eastAsia"/>
        </w:rPr>
        <w:t>charge</w:t>
      </w:r>
      <w:r>
        <w:t xml:space="preserve"> </w:t>
      </w:r>
      <w:r>
        <w:rPr>
          <w:rFonts w:hint="eastAsia"/>
        </w:rPr>
        <w:t>pumping</w:t>
      </w:r>
      <w:r>
        <w:rPr>
          <w:rFonts w:hint="eastAsia"/>
        </w:rPr>
        <w:t>、低频噪声和温控退火属于另一研究问题的实验手段，不是本报告的待补工作；相关机制仅作为候选解释</w:t>
      </w:r>
      <w:r>
        <w:rPr>
          <w:rFonts w:hint="eastAsia"/>
        </w:rPr>
        <w:t>[5]</w:t>
      </w:r>
      <w:r>
        <w:rPr>
          <w:rFonts w:hint="eastAsia"/>
        </w:rPr>
        <w:t>。</w:t>
      </w:r>
    </w:p>
    <w:p w14:paraId="0DE2D698" w14:textId="77777777" w:rsidR="00337A1E" w:rsidRDefault="00CD5DC3">
      <w:pPr>
        <w:pStyle w:val="2"/>
      </w:pPr>
      <w:bookmarkStart w:id="13" w:name="结论"/>
      <w:bookmarkEnd w:id="12"/>
      <w:r>
        <w:t xml:space="preserve">8. </w:t>
      </w:r>
      <w:r>
        <w:rPr>
          <w:rFonts w:hint="eastAsia"/>
        </w:rPr>
        <w:t>结论</w:t>
      </w:r>
    </w:p>
    <w:p w14:paraId="524F3579" w14:textId="77777777" w:rsidR="00337A1E" w:rsidRDefault="00CD5DC3">
      <w:pPr>
        <w:pStyle w:val="Compact"/>
        <w:numPr>
          <w:ilvl w:val="0"/>
          <w:numId w:val="3"/>
        </w:numPr>
      </w:pPr>
      <w:r>
        <w:rPr>
          <w:rFonts w:hint="eastAsia"/>
          <w:b/>
          <w:bCs/>
        </w:rPr>
        <w:t>数据直接显示</w:t>
      </w:r>
      <w:r>
        <w:rPr>
          <w:rFonts w:hint="eastAsia"/>
        </w:rPr>
        <w:t>，</w:t>
      </w:r>
      <w:r>
        <w:rPr>
          <w:rFonts w:hint="eastAsia"/>
        </w:rPr>
        <w:t>0</w:t>
      </w:r>
      <w:r>
        <w:rPr>
          <w:rFonts w:hint="eastAsia"/>
        </w:rPr>
        <w:t>–</w:t>
      </w:r>
      <w:r>
        <w:rPr>
          <w:rFonts w:hint="eastAsia"/>
        </w:rPr>
        <w:t>60</w:t>
      </w:r>
      <w:r>
        <w:t xml:space="preserve"> krad(Si) </w:t>
      </w:r>
      <w:r>
        <w:rPr>
          <w:rFonts w:hint="eastAsia"/>
        </w:rPr>
        <w:t>累积辐照使</w:t>
      </w:r>
      <w:r>
        <w:t xml:space="preserve"> S</w:t>
      </w:r>
      <w:r>
        <w:t>、</w:t>
      </w:r>
      <w:r>
        <w:t xml:space="preserve">T </w:t>
      </w:r>
      <w:r>
        <w:rPr>
          <w:rFonts w:hint="eastAsia"/>
        </w:rPr>
        <w:t>两组阈值电压持续负向漂移，</w:t>
      </w:r>
      <w:r>
        <w:rPr>
          <w:rFonts w:hint="eastAsia"/>
        </w:rPr>
        <w:t>60</w:t>
      </w:r>
      <w:r>
        <w:t xml:space="preserve"> krad(Si) </w:t>
      </w:r>
      <w:r>
        <w:rPr>
          <w:rFonts w:hint="eastAsia"/>
        </w:rPr>
        <w:t>时分别为</w:t>
      </w:r>
      <w:r>
        <w:t xml:space="preserve"> </w:t>
      </w:r>
      <m:oMath>
        <m:r>
          <m:rPr>
            <m:sty m:val="p"/>
          </m:rPr>
          <w:rPr>
            <w:rFonts w:ascii="Cambria Math" w:hAnsi="Cambria Math"/>
          </w:rPr>
          <m:t>-</m:t>
        </m:r>
        <m:r>
          <w:rPr>
            <w:rFonts w:ascii="Cambria Math" w:hAnsi="Cambria Math"/>
          </w:rPr>
          <m:t>6.120</m:t>
        </m:r>
        <m:r>
          <m:rPr>
            <m:sty m:val="p"/>
          </m:rPr>
          <w:rPr>
            <w:rFonts w:ascii="Cambria Math" w:hAnsi="Cambria Math"/>
          </w:rPr>
          <m:t>±</m:t>
        </m:r>
        <m:r>
          <w:rPr>
            <w:rFonts w:ascii="Cambria Math" w:hAnsi="Cambria Math"/>
          </w:rPr>
          <m:t>0.045</m:t>
        </m:r>
      </m:oMath>
      <w:r>
        <w:t xml:space="preserve"> V </w:t>
      </w:r>
      <w:r>
        <w:rPr>
          <w:rFonts w:hint="eastAsia"/>
        </w:rPr>
        <w:t>和</w:t>
      </w:r>
      <w:r>
        <w:t xml:space="preserve"> </w:t>
      </w:r>
      <m:oMath>
        <m:r>
          <m:rPr>
            <m:sty m:val="p"/>
          </m:rPr>
          <w:rPr>
            <w:rFonts w:ascii="Cambria Math" w:hAnsi="Cambria Math"/>
          </w:rPr>
          <m:t>-</m:t>
        </m:r>
        <m:r>
          <w:rPr>
            <w:rFonts w:ascii="Cambria Math" w:hAnsi="Cambria Math"/>
          </w:rPr>
          <m:t>9.969</m:t>
        </m:r>
        <m:r>
          <m:rPr>
            <m:sty m:val="p"/>
          </m:rPr>
          <w:rPr>
            <w:rFonts w:ascii="Cambria Math" w:hAnsi="Cambria Math"/>
          </w:rPr>
          <m:t>±</m:t>
        </m:r>
        <m:r>
          <w:rPr>
            <w:rFonts w:ascii="Cambria Math" w:hAnsi="Cambria Math"/>
          </w:rPr>
          <m:t>0.337</m:t>
        </m:r>
      </m:oMath>
      <w:r>
        <w:t xml:space="preserve"> </w:t>
      </w:r>
      <w:r>
        <w:rPr>
          <w:rFonts w:hint="eastAsia"/>
        </w:rPr>
        <w:t>V</w:t>
      </w:r>
      <w:r>
        <w:rPr>
          <w:rFonts w:hint="eastAsia"/>
        </w:rPr>
        <w:t>；峰值跨导均下降约</w:t>
      </w:r>
      <w:r>
        <w:t xml:space="preserve"> 60%</w:t>
      </w:r>
      <w:r>
        <w:t>。</w:t>
      </w:r>
    </w:p>
    <w:p w14:paraId="43C33BE6" w14:textId="77777777" w:rsidR="00337A1E" w:rsidRDefault="00CD5DC3">
      <w:pPr>
        <w:pStyle w:val="Compact"/>
        <w:numPr>
          <w:ilvl w:val="0"/>
          <w:numId w:val="3"/>
        </w:numPr>
      </w:pPr>
      <w:r>
        <w:rPr>
          <w:rFonts w:hint="eastAsia"/>
          <w:b/>
          <w:bCs/>
        </w:rPr>
        <w:lastRenderedPageBreak/>
        <w:t>统计归纳</w:t>
      </w:r>
      <w:r>
        <w:rPr>
          <w:rFonts w:hint="eastAsia"/>
        </w:rPr>
        <w:t>，三条器件轨迹的变化方向一致，但</w:t>
      </w:r>
      <w:r>
        <w:t xml:space="preserve"> T </w:t>
      </w:r>
      <w:r>
        <w:rPr>
          <w:rFonts w:hint="eastAsia"/>
        </w:rPr>
        <w:t>组亚阈值摆幅恶化更强，</w:t>
      </w:r>
      <w:r>
        <w:rPr>
          <w:rFonts w:hint="eastAsia"/>
        </w:rPr>
        <w:t>S</w:t>
      </w:r>
      <w:r>
        <w:t xml:space="preserve"> </w:t>
      </w:r>
      <w:r>
        <w:rPr>
          <w:rFonts w:hint="eastAsia"/>
        </w:rPr>
        <w:t>组固定</w:t>
      </w:r>
      <w:r>
        <w:t xml:space="preserve"> </w:t>
      </w:r>
      <m:oMath>
        <m:sSub>
          <m:sSubPr>
            <m:ctrlPr>
              <w:rPr>
                <w:rFonts w:ascii="Cambria Math" w:hAnsi="Cambria Math"/>
              </w:rPr>
            </m:ctrlPr>
          </m:sSubPr>
          <m:e>
            <m:r>
              <w:rPr>
                <w:rFonts w:ascii="Cambria Math" w:hAnsi="Cambria Math"/>
              </w:rPr>
              <m:t>V</m:t>
            </m:r>
          </m:e>
          <m:sub>
            <m:r>
              <w:rPr>
                <w:rFonts w:ascii="Cambria Math" w:hAnsi="Cambria Math"/>
              </w:rPr>
              <m:t>GS</m:t>
            </m:r>
          </m:sub>
        </m:sSub>
        <m:r>
          <m:rPr>
            <m:sty m:val="p"/>
          </m:rPr>
          <w:rPr>
            <w:rFonts w:ascii="Cambria Math" w:hAnsi="Cambria Math"/>
          </w:rPr>
          <m:t>=-</m:t>
        </m:r>
        <m:r>
          <w:rPr>
            <w:rFonts w:ascii="Cambria Math" w:hAnsi="Cambria Math"/>
          </w:rPr>
          <m:t>20</m:t>
        </m:r>
      </m:oMath>
      <w:r>
        <w:t xml:space="preserve"> V </w:t>
      </w:r>
      <w:r>
        <w:rPr>
          <w:rFonts w:hint="eastAsia"/>
        </w:rPr>
        <w:t>下的</w:t>
      </w:r>
      <w:r>
        <w:t xml:space="preserve"> 30 V </w:t>
      </w:r>
      <w:r>
        <w:rPr>
          <w:rFonts w:hint="eastAsia"/>
        </w:rPr>
        <w:t>漏电增幅和个体离散更大。不同指标给出的组间排序并不一致，因此不作单一优劣判定。</w:t>
      </w:r>
    </w:p>
    <w:p w14:paraId="33DDB156" w14:textId="77777777" w:rsidR="00337A1E" w:rsidRDefault="00CD5DC3">
      <w:pPr>
        <w:pStyle w:val="Compact"/>
        <w:numPr>
          <w:ilvl w:val="0"/>
          <w:numId w:val="3"/>
        </w:numPr>
      </w:pPr>
      <w:r>
        <w:rPr>
          <w:rFonts w:hint="eastAsia"/>
          <w:b/>
          <w:bCs/>
        </w:rPr>
        <w:t>数据直接显示</w:t>
      </w:r>
      <w:r>
        <w:rPr>
          <w:rFonts w:hint="eastAsia"/>
        </w:rPr>
        <w:t>，</w:t>
      </w:r>
      <w:r>
        <w:rPr>
          <w:rFonts w:hint="eastAsia"/>
        </w:rPr>
        <w:t>S</w:t>
      </w:r>
      <w:r>
        <w:t xml:space="preserve"> </w:t>
      </w:r>
      <w:r>
        <w:rPr>
          <w:rFonts w:hint="eastAsia"/>
        </w:rPr>
        <w:t>组</w:t>
      </w:r>
      <w:r>
        <w:t xml:space="preserve"> 13 </w:t>
      </w:r>
      <w:r>
        <w:rPr>
          <w:rFonts w:hint="eastAsia"/>
        </w:rPr>
        <w:t>条后续输出扫描的</w:t>
      </w:r>
      <w:r>
        <w:t xml:space="preserve"> 30 V </w:t>
      </w:r>
      <w:r>
        <w:rPr>
          <w:rFonts w:hint="eastAsia"/>
        </w:rPr>
        <w:t>漏电相对首次扫描降低</w:t>
      </w:r>
      <w:r>
        <w:t xml:space="preserve"> </w:t>
      </w:r>
      <w:r>
        <w:rPr>
          <w:rFonts w:hint="eastAsia"/>
        </w:rPr>
        <w:t>70.65%</w:t>
      </w:r>
      <w:r>
        <w:rPr>
          <w:rFonts w:hint="eastAsia"/>
        </w:rPr>
        <w:t>–</w:t>
      </w:r>
      <w:r>
        <w:rPr>
          <w:rFonts w:hint="eastAsia"/>
        </w:rPr>
        <w:t>96.19%</w:t>
      </w:r>
      <w:r>
        <w:rPr>
          <w:rFonts w:hint="eastAsia"/>
        </w:rPr>
        <w:t>，表明输出结果具有明显的加压</w:t>
      </w:r>
      <w:r>
        <w:rPr>
          <w:rFonts w:hint="eastAsia"/>
        </w:rPr>
        <w:t>/</w:t>
      </w:r>
      <w:r>
        <w:rPr>
          <w:rFonts w:hint="eastAsia"/>
        </w:rPr>
        <w:t>测量历史依赖。</w:t>
      </w:r>
    </w:p>
    <w:p w14:paraId="5AE8EE5B" w14:textId="77777777" w:rsidR="00337A1E" w:rsidRDefault="00CD5DC3">
      <w:pPr>
        <w:pStyle w:val="Compact"/>
        <w:numPr>
          <w:ilvl w:val="0"/>
          <w:numId w:val="3"/>
        </w:numPr>
      </w:pPr>
      <w:r>
        <w:rPr>
          <w:rFonts w:hint="eastAsia"/>
          <w:b/>
          <w:bCs/>
        </w:rPr>
        <w:t>文献支持与机制推断</w:t>
      </w:r>
      <w:r>
        <w:rPr>
          <w:rFonts w:hint="eastAsia"/>
        </w:rPr>
        <w:t>，氧化层俘获电荷、界面态以及场致去俘获或电荷重分布能够提供可能的物理框架。固定</w:t>
      </w:r>
      <w:r>
        <w:t xml:space="preserve"> 20 min </w:t>
      </w:r>
      <w:r>
        <w:rPr>
          <w:rFonts w:hint="eastAsia"/>
        </w:rPr>
        <w:t>扫描间隔、同一稳定仪器和无量程切换增强了恢复现象的可比性，但器件自热、接触状态和高场测量历史等替代解释仍不能完全排除，故不建立直接因果关系。</w:t>
      </w:r>
    </w:p>
    <w:p w14:paraId="350D0927" w14:textId="77777777" w:rsidR="00337A1E" w:rsidRDefault="00CD5DC3">
      <w:pPr>
        <w:pStyle w:val="2"/>
      </w:pPr>
      <w:bookmarkStart w:id="14" w:name="参考文献"/>
      <w:bookmarkEnd w:id="13"/>
      <w:r>
        <w:rPr>
          <w:rFonts w:hint="eastAsia"/>
        </w:rPr>
        <w:t>参考文献</w:t>
      </w:r>
    </w:p>
    <w:p w14:paraId="5024ECD1" w14:textId="77777777" w:rsidR="00337A1E" w:rsidRDefault="00CD5DC3">
      <w:pPr>
        <w:pStyle w:val="FirstParagraph"/>
      </w:pPr>
      <w:r>
        <w:t xml:space="preserve">[1] Oldham, T. R., &amp; McLean, F. B. Total ionizing dose effects in MOS oxides and devices. </w:t>
      </w:r>
      <w:r>
        <w:rPr>
          <w:i/>
          <w:iCs/>
        </w:rPr>
        <w:t>IEEE Transactions on Nuclear Science</w:t>
      </w:r>
      <w:r>
        <w:t>, 2003, 50(3): 483–499. https://doi.org/10.1109/TNS.2003.812927</w:t>
      </w:r>
    </w:p>
    <w:p w14:paraId="339DEAFD" w14:textId="77777777" w:rsidR="00337A1E" w:rsidRDefault="00CD5DC3">
      <w:pPr>
        <w:pStyle w:val="a0"/>
      </w:pPr>
      <w:r>
        <w:t xml:space="preserve">[2] Schwank, J. R., Shaneyfelt, M. R., Fleetwood, D. M., Felix, J. A., Dodd, P. E., Paillet, P., &amp; Ferlet-Cavrois, V. Radiation effects in MOS oxides. </w:t>
      </w:r>
      <w:r>
        <w:rPr>
          <w:i/>
          <w:iCs/>
        </w:rPr>
        <w:t>IEEE Transactions on Nuclear Science</w:t>
      </w:r>
      <w:r>
        <w:t>, 2008, 55(4): 1833–1853. https://doi.org/10.1109/TNS.2008.2001040</w:t>
      </w:r>
    </w:p>
    <w:p w14:paraId="4C4CB650" w14:textId="77777777" w:rsidR="00337A1E" w:rsidRDefault="00CD5DC3">
      <w:pPr>
        <w:pStyle w:val="a0"/>
      </w:pPr>
      <w:r>
        <w:t xml:space="preserve">[3] Fleetwood, D. M. Total ionizing dose effects in MOS and low-dose-rate-sensitive linear-bipolar devices. </w:t>
      </w:r>
      <w:r>
        <w:rPr>
          <w:i/>
          <w:iCs/>
        </w:rPr>
        <w:t>IEEE Transactions on Nuclear Science</w:t>
      </w:r>
      <w:r>
        <w:t>, 2013, 60(3): 1706–1730. https://doi.org/10.1109/TNS.2013.2259260</w:t>
      </w:r>
    </w:p>
    <w:p w14:paraId="35FB0310" w14:textId="77777777" w:rsidR="00337A1E" w:rsidRDefault="00CD5DC3">
      <w:pPr>
        <w:pStyle w:val="a0"/>
      </w:pPr>
      <w:r>
        <w:t xml:space="preserve">[4] Ma, T. P., &amp; Dressendorfer, P. V. (Eds.). </w:t>
      </w:r>
      <w:r>
        <w:rPr>
          <w:i/>
          <w:iCs/>
        </w:rPr>
        <w:t>Ionizing Radiation Effects in MOS Devices and Circuits</w:t>
      </w:r>
      <w:r>
        <w:t>. New York: John Wiley &amp; Sons, 1989. ISBN 978-0-471-84893-6.</w:t>
      </w:r>
    </w:p>
    <w:p w14:paraId="79B15B25" w14:textId="77777777" w:rsidR="00337A1E" w:rsidRDefault="00CD5DC3">
      <w:pPr>
        <w:pStyle w:val="a0"/>
      </w:pPr>
      <w:r>
        <w:t xml:space="preserve">[5] McWhorter, P. J., &amp; Winokur, P. S. Simple technique for separating the effects of interface traps and trapped-oxide charge in metal-oxide-semiconductor transistors. </w:t>
      </w:r>
      <w:r>
        <w:rPr>
          <w:i/>
          <w:iCs/>
        </w:rPr>
        <w:t>Applied Physics Letters</w:t>
      </w:r>
      <w:r>
        <w:t>, 1986, 48(2): 133–135. https://doi.org/10.1063/1.96974</w:t>
      </w:r>
    </w:p>
    <w:p w14:paraId="24028E95" w14:textId="77777777" w:rsidR="00337A1E" w:rsidRDefault="00CD5DC3">
      <w:pPr>
        <w:pStyle w:val="a0"/>
      </w:pPr>
      <w:r>
        <w:t xml:space="preserve">[6] Holmes-Siedle, A., &amp; Adams, L. </w:t>
      </w:r>
      <w:r>
        <w:rPr>
          <w:i/>
          <w:iCs/>
        </w:rPr>
        <w:t>Handbook of Radiation Effects</w:t>
      </w:r>
      <w:r>
        <w:t>, 2nd ed. Oxford: Oxford University Press, 2002. ISBN 978-0-19-850733-8.</w:t>
      </w:r>
    </w:p>
    <w:p w14:paraId="1124B296" w14:textId="77777777" w:rsidR="00337A1E" w:rsidRDefault="00CD5DC3">
      <w:pPr>
        <w:pStyle w:val="a0"/>
      </w:pPr>
      <w:r>
        <w:t xml:space="preserve">[7] Claeys, C., &amp; Simoen, E. </w:t>
      </w:r>
      <w:r>
        <w:rPr>
          <w:i/>
          <w:iCs/>
        </w:rPr>
        <w:t>Radiation Effects in Advanced Semiconductor Materials and Devices</w:t>
      </w:r>
      <w:r>
        <w:t>. Berlin: Springer, 2002. https://doi.org/10.1007/978-3-662-04974-7</w:t>
      </w:r>
    </w:p>
    <w:p w14:paraId="47E3F0C5" w14:textId="77777777" w:rsidR="00337A1E" w:rsidRDefault="00CD5DC3">
      <w:pPr>
        <w:pStyle w:val="a0"/>
      </w:pPr>
      <w:r>
        <w:t xml:space="preserve">[8] Sze, S. M., &amp; Ng, K. K. </w:t>
      </w:r>
      <w:r>
        <w:rPr>
          <w:i/>
          <w:iCs/>
        </w:rPr>
        <w:t>Physics of Semiconductor Devices</w:t>
      </w:r>
      <w:r>
        <w:t>, 3rd ed. Hoboken, NJ: John Wiley &amp; Sons, 2007. https://doi.org/10.1002/0470068329</w:t>
      </w:r>
    </w:p>
    <w:p w14:paraId="0E988BF6" w14:textId="77777777" w:rsidR="00337A1E" w:rsidRDefault="00CD5DC3">
      <w:pPr>
        <w:pStyle w:val="a0"/>
      </w:pPr>
      <w:r>
        <w:t xml:space="preserve">[9] ASTM International. </w:t>
      </w:r>
      <w:r>
        <w:rPr>
          <w:i/>
          <w:iCs/>
        </w:rPr>
        <w:t>ASTM F1892-12(2018), Standard Guide for Ionizing Radiation (Total Dose) Effects Testing of Semiconductor Devices</w:t>
      </w:r>
      <w:r>
        <w:t>. West Conshohocken, PA: ASTM International, 2018.</w:t>
      </w:r>
    </w:p>
    <w:p w14:paraId="0D3E2068" w14:textId="77777777" w:rsidR="00337A1E" w:rsidRDefault="00CD5DC3">
      <w:pPr>
        <w:pStyle w:val="a0"/>
      </w:pPr>
      <w:r>
        <w:lastRenderedPageBreak/>
        <w:t xml:space="preserve">[10] U.S. Department of Defense. </w:t>
      </w:r>
      <w:r>
        <w:rPr>
          <w:i/>
          <w:iCs/>
        </w:rPr>
        <w:t>MIL-STD-883, Test Method 1019: Ionizing Radiation (Total Dose) Test Procedure</w:t>
      </w:r>
      <w:r>
        <w:t>. Washington, DC: Department of Defense.</w:t>
      </w:r>
      <w:bookmarkEnd w:id="0"/>
      <w:bookmarkEnd w:id="14"/>
    </w:p>
    <w:sectPr w:rsidR="00337A1E" w:rsidSect="001C0D83">
      <w:footerReference w:type="default" r:id="rId20"/>
      <w:footnotePr>
        <w:numRestart w:val="eachSect"/>
      </w:footnotePr>
      <w:pgSz w:w="12240" w:h="15840"/>
      <w:pgMar w:top="1417" w:right="1417" w:bottom="1417" w:left="158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15CB" w14:textId="77777777" w:rsidR="002C5F0F" w:rsidRDefault="002C5F0F" w:rsidP="001C0D83">
      <w:pPr>
        <w:spacing w:after="0" w:line="240" w:lineRule="auto"/>
      </w:pPr>
      <w:r>
        <w:separator/>
      </w:r>
    </w:p>
  </w:endnote>
  <w:endnote w:type="continuationSeparator" w:id="0">
    <w:p w14:paraId="62764B65" w14:textId="77777777" w:rsidR="002C5F0F" w:rsidRDefault="002C5F0F" w:rsidP="001C0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6286" w14:textId="22D3245D" w:rsidR="001C0D83" w:rsidRPr="001C0D83" w:rsidRDefault="001C0D83" w:rsidP="001C0D83">
    <w:pPr>
      <w:pStyle w:val="af2"/>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22B52" w14:textId="77777777" w:rsidR="002C5F0F" w:rsidRDefault="002C5F0F" w:rsidP="001C0D83">
      <w:pPr>
        <w:spacing w:after="0" w:line="240" w:lineRule="auto"/>
      </w:pPr>
      <w:r>
        <w:separator/>
      </w:r>
    </w:p>
  </w:footnote>
  <w:footnote w:type="continuationSeparator" w:id="0">
    <w:p w14:paraId="51F6BBE1" w14:textId="77777777" w:rsidR="002C5F0F" w:rsidRDefault="002C5F0F" w:rsidP="001C0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4E9A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26C4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7013820">
    <w:abstractNumId w:val="0"/>
  </w:num>
  <w:num w:numId="2" w16cid:durableId="38748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72134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7A1E"/>
    <w:rsid w:val="000B5B9D"/>
    <w:rsid w:val="001C0D83"/>
    <w:rsid w:val="002C5F0F"/>
    <w:rsid w:val="00337A1E"/>
    <w:rsid w:val="009E07FC"/>
    <w:rsid w:val="00CD5DC3"/>
    <w:rsid w:val="00D90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CADC1"/>
  <w15:docId w15:val="{C3E8FFA1-D50C-4FA9-B4D4-D11556B6B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60" w:lineRule="auto"/>
    </w:pPr>
    <w:rPr>
      <w:rFonts w:ascii="Times New Roman" w:eastAsia="宋体" w:hAnsi="Times New Roman" w:cs="Times New Roman"/>
      <w:sz w:val="21"/>
    </w:rPr>
  </w:style>
  <w:style w:type="paragraph" w:styleId="1">
    <w:name w:val="heading 1"/>
    <w:basedOn w:val="a"/>
    <w:next w:val="a0"/>
    <w:link w:val="10"/>
    <w:uiPriority w:val="9"/>
    <w:qFormat/>
    <w:rsid w:val="00A10FD9"/>
    <w:pPr>
      <w:keepNext/>
      <w:keepLines/>
      <w:spacing w:before="320" w:after="160"/>
      <w:outlineLvl w:val="0"/>
    </w:pPr>
    <w:rPr>
      <w:rFonts w:asciiTheme="majorHAnsi" w:eastAsia="黑体" w:hAnsiTheme="majorHAnsi" w:cstheme="majorBidi"/>
      <w:b/>
      <w:color w:val="0F4761" w:themeColor="accent1" w:themeShade="BF"/>
      <w:sz w:val="30"/>
      <w:szCs w:val="40"/>
    </w:rPr>
  </w:style>
  <w:style w:type="paragraph" w:styleId="2">
    <w:name w:val="heading 2"/>
    <w:basedOn w:val="a"/>
    <w:next w:val="a0"/>
    <w:link w:val="20"/>
    <w:uiPriority w:val="9"/>
    <w:semiHidden/>
    <w:unhideWhenUsed/>
    <w:qFormat/>
    <w:rsid w:val="00A10FD9"/>
    <w:pPr>
      <w:keepNext/>
      <w:keepLines/>
      <w:spacing w:before="240"/>
      <w:outlineLvl w:val="1"/>
    </w:pPr>
    <w:rPr>
      <w:rFonts w:asciiTheme="majorHAnsi" w:eastAsia="黑体" w:hAnsiTheme="majorHAnsi" w:cstheme="majorBidi"/>
      <w:b/>
      <w:color w:val="0F4761" w:themeColor="accent1" w:themeShade="BF"/>
      <w:sz w:val="26"/>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黑体" w:hAnsiTheme="majorHAnsi" w:cstheme="majorBidi"/>
      <w:b/>
      <w:sz w:val="36"/>
      <w:szCs w:val="56"/>
    </w:rPr>
  </w:style>
  <w:style w:type="character" w:customStyle="1" w:styleId="a5">
    <w:name w:val="标题 字符"/>
    <w:basedOn w:val="a1"/>
    <w:link w:val="a4"/>
    <w:uiPriority w:val="10"/>
    <w:rsid w:val="00A10FD9"/>
    <w:rPr>
      <w:rFonts w:asciiTheme="majorHAnsi" w:eastAsia="黑体" w:hAnsiTheme="majorHAnsi" w:cstheme="majorBidi"/>
      <w:b/>
      <w:sz w:val="36"/>
      <w:szCs w:val="56"/>
    </w:rPr>
  </w:style>
  <w:style w:type="paragraph" w:styleId="a6">
    <w:name w:val="Subtitle"/>
    <w:basedOn w:val="a4"/>
    <w:next w:val="a0"/>
    <w:link w:val="a7"/>
    <w:uiPriority w:val="11"/>
    <w:qFormat/>
    <w:rsid w:val="00A10FD9"/>
    <w:pPr>
      <w:numPr>
        <w:ilvl w:val="1"/>
      </w:numPr>
    </w:pPr>
    <w:rPr>
      <w:rFonts w:eastAsiaTheme="majorEastAsia"/>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黑体" w:hAnsiTheme="majorHAnsi" w:cstheme="majorBidi"/>
      <w:b/>
      <w:color w:val="0F4761" w:themeColor="accent1" w:themeShade="BF"/>
      <w:sz w:val="30"/>
      <w:szCs w:val="40"/>
    </w:rPr>
  </w:style>
  <w:style w:type="character" w:customStyle="1" w:styleId="20">
    <w:name w:val="标题 2 字符"/>
    <w:basedOn w:val="a1"/>
    <w:link w:val="2"/>
    <w:uiPriority w:val="9"/>
    <w:semiHidden/>
    <w:rsid w:val="00A10FD9"/>
    <w:rPr>
      <w:rFonts w:asciiTheme="majorHAnsi" w:eastAsia="黑体" w:hAnsiTheme="majorHAnsi" w:cstheme="majorBidi"/>
      <w:b/>
      <w:color w:val="0F4761" w:themeColor="accent1" w:themeShade="BF"/>
      <w:sz w:val="26"/>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eastAsiaTheme="majorEastAsia"/>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1C0D83"/>
    <w:pPr>
      <w:tabs>
        <w:tab w:val="center" w:pos="4513"/>
        <w:tab w:val="right" w:pos="9026"/>
      </w:tabs>
      <w:snapToGrid w:val="0"/>
      <w:jc w:val="center"/>
    </w:pPr>
    <w:rPr>
      <w:sz w:val="18"/>
      <w:szCs w:val="18"/>
    </w:rPr>
  </w:style>
  <w:style w:type="character" w:customStyle="1" w:styleId="af1">
    <w:name w:val="页眉 字符"/>
    <w:basedOn w:val="a1"/>
    <w:link w:val="af0"/>
    <w:rsid w:val="001C0D83"/>
    <w:rPr>
      <w:sz w:val="18"/>
      <w:szCs w:val="18"/>
    </w:rPr>
  </w:style>
  <w:style w:type="paragraph" w:styleId="af2">
    <w:name w:val="footer"/>
    <w:basedOn w:val="a"/>
    <w:link w:val="af3"/>
    <w:rsid w:val="001C0D83"/>
    <w:pPr>
      <w:tabs>
        <w:tab w:val="center" w:pos="4513"/>
        <w:tab w:val="right" w:pos="9026"/>
      </w:tabs>
      <w:snapToGrid w:val="0"/>
    </w:pPr>
    <w:rPr>
      <w:sz w:val="18"/>
      <w:szCs w:val="18"/>
    </w:rPr>
  </w:style>
  <w:style w:type="character" w:customStyle="1" w:styleId="af3">
    <w:name w:val="页脚 字符"/>
    <w:basedOn w:val="a1"/>
    <w:link w:val="af2"/>
    <w:rsid w:val="001C0D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5072</Words>
  <Characters>8115</Characters>
  <Application>Microsoft Office Word</Application>
  <DocSecurity>0</DocSecurity>
  <Lines>205</Lines>
  <Paragraphs>87</Paragraphs>
  <ScaleCrop>false</ScaleCrop>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sun ziyue</cp:lastModifiedBy>
  <cp:revision>4</cp:revision>
  <cp:lastPrinted>2026-07-13T10:35:00Z</cp:lastPrinted>
  <dcterms:created xsi:type="dcterms:W3CDTF">2026-07-13T10:33:00Z</dcterms:created>
  <dcterms:modified xsi:type="dcterms:W3CDTF">2026-07-13T10:35:00Z</dcterms:modified>
</cp:coreProperties>
</file>