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vmijuw4g61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Q1) Challenges of Professional Bodies in Regulating IT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operates globally, making it hard for BCS and IEEE to enforce rules everywhere.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Different laws in various countries complicate consistent regulation.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 innovations move faster than regulations can be created.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It’s difficult for these organizations to cover all areas of IT.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Their authority doesn’t extend beyond specific regions.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It’s challenging to stay relevant as technology keeps advancing.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Legal reforms should focus on creating flexible laws that can adapt globally without hindering innovation.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91wkdvyn4o4d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Q2) Difficulties in Creating Global Rules for Software Engineers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Countries have diverse legal systems, making global standards for engineers tough to implement.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practices and development differ by region, complicating uniform regulation.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Establishing a global qualification for software engineers is not easy.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Balancing the need for innovation with public safety is challenging.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Strict regulations could potentially slow down technological advancements.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education system for software engineers varies widely around the world.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Any global framework must be able to quickly adapt to rapid technological changes.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yrct40e4crdg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Q3) Effect of Licensing Software Engineers on AI, Blockchain, and Quantum Computing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Mandatory licensing could slow innovation in cutting-edge fields like AI.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However, it could also make engineers more ethically responsible.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Licensing might improve public trust in fields like AI, where risks are higher.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Bureaucratic processes could hinder small startups from thriving.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Encouraging safer tech development could be a benefit of licensing.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There needs to be a careful balance between enforcing regulations and allowing innovation to grow.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Licensing frameworks must be flexible and keep up with rapid technological changes.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sxcdy7kqkvn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Q4) Are Professional Codes of Conduct Enough for Emerging Tech?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Current ethical codes may not fully address issues in fast-evolving fields like AI.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Ethical problems like bias in algorithms and facial recognition are only partially covered.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IEEE and BCS codes need frequent updates to remain relevant.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Reforms should include guidelines for new and emerging technologies.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they stand, these codes may not be enough to solve real-world ethical problems.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Industry-specific regulations could help improve their effectiveness.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Collaboration between tech organizations and legal entities is important to close the gaps.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c7cc11isae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Q5) Lack of Professional Oversight in IT Failures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High-profile cases like Therac-25 and Boeing 737 Max show the consequences of insufficient oversight.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proper ethical standards, poor design choices can lead to serious consequences.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Stronger oversight from professional bodies could help prevent future disasters.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 and ethical considerations should be a top priority in high-risk IT projects.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 bodies should ensure engineers are held accountable for ethical failures.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Regular assessments and reviews could catch issues before they escalate.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Learning from past failures can lead to improved standards and practices.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o3lmtewbbp5y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Q6) Keeping CPD Programs Relevant in IT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CPD programs need to evolve to include new technologies like AI and quantum computing.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focus should be on practical applications of these new technologies in the industry.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Programs should be regularly updated to ensure they reflect the skills currently needed.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Partnering with industry experts can help keep CPD programs aligned with the latest trends.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AI-based learning tools could personalize CPD to individual professional needs.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balance between foundational skills and cutting-edge technology is key.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Thoughtful planning is required to implement new technologies in CPD programs effectively.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7vhh6gt62us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Q7) Proof Standards in Cybercrime Cases: Criminal vs. Civil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Criminal cases require proof “beyond a reasonable doubt,” which is a high standard.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Civil cases, however, require proof by “preponderance of the evidence,” which is easier to meet.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 criminal cases, companies focus on proving there was no intent to commit the crime.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 civil cases, the defense might argue that reasonable security measures were taken.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Civil cases generally revolve around negligence, unlike criminal cases, which focus on intent.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Criminal cases may result in jail time, while civil cases usually involve financial penalties.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Companies may prefer settling civil cases rather than dealing with long court proceedings.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c8zazbdf6ru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Q8) Jurisdiction Issues in Cross-Border Cybercrime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Determining who has authority in cross-border cybercrime cases is complicated.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Different legal systems, like common law and civil law, make prosecutions harder.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Extradition agreements between countries can further complicate matters.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International cooperation is crucial, but it doesn’t always happen.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Cybercrime laws vary greatly from country to country, making enforcement inconsistent.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Deciding where the crime took place and who has jurisdiction can be confusing.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Standardizing international laws for cybercrime would help but is difficult to achieve.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l883b206nrt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Q9) Civil Law and Damages in IT-Related Failures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Affected clients can sue for financial losses due to negligence or breach of contract.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burden is on the client to prove the IT failure directly caused their financial loss.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Proving a clear link between the failure and the loss is critical for success.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IT-related settlements might not be as large as in industries with stricter regulations.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can be hard to quantify financial damages caused by IT failures.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Previous IT cases might set precedents that influence how future cases are handled.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Many IT-related disputes end in settlements rather than lengthy court cases.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1s4dwv9dg1h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Q10) Criminal Accountability for IT Failures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Holding IT professionals criminally responsible for failures raises complex questions.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Criminal penalties might deter negligence but could also slow down innovation.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failures, like data breaches or faulty medical software, can cause significant public harm.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Laws could hold individuals accountable in cases of gross negligence or misconduct.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Criminal law should differentiate between honest mistakes and reckless actions.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Possible penalties could include fines, temporary suspensions, or restrictions on duties.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guidelines are needed to hold professionals accountable without stifling technological progress.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