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D789" w14:textId="12D80E2E" w:rsidR="008C569C" w:rsidRPr="008C569C" w:rsidRDefault="008C569C" w:rsidP="008C569C">
      <w:pPr>
        <w:rPr>
          <w:b/>
          <w:bCs/>
          <w:sz w:val="30"/>
          <w:szCs w:val="30"/>
        </w:rPr>
      </w:pPr>
      <w:r w:rsidRPr="008C569C">
        <w:rPr>
          <w:b/>
          <w:bCs/>
          <w:sz w:val="30"/>
          <w:szCs w:val="30"/>
        </w:rPr>
        <w:t>Review 2</w:t>
      </w:r>
    </w:p>
    <w:p w14:paraId="587D3658" w14:textId="77777777" w:rsidR="008C569C" w:rsidRDefault="008C569C" w:rsidP="008C569C">
      <w:r>
        <w:t>This paper focuses on the semantic segmentation of weeds in rice fields using the fusion of RGB, multispectral and vegetation indices of unmanned aerial vehicles. It proposes M2FA-Net, which constructs a segmentation framework through a dual-branch DeepLabV3-ResNet50, multi-layer feature fusion, CBAM, deep supervision and composite loss. The overall structure of the article is relatively complete, and the experiments also include model comparison, ablation analysis and complexity analysis. M2FA-Net achieves an IoU of 80.79% and a Dice of 89.21%, which has certain application value. However, there are still some issues that need further clarification. It is suggested that the authors focus on modifying the following contents.</w:t>
      </w:r>
    </w:p>
    <w:p w14:paraId="569AA15D" w14:textId="77777777" w:rsidR="008C569C" w:rsidRDefault="008C569C" w:rsidP="008C569C">
      <w:r>
        <w:t>1.The manuscript needs to further clarify the substantive novelty of the proposed method. M2FA-Net mainly consists of dual-branch DeepLabV3-ResNet50 backbones, multi-level feature concatenation followed by 1×1 convolution, CBAM, deep supervision, and a composite CE+Dice+Boundary loss, most of which are well-established techniques. The authors are encouraged to further clarify the fundamental differences between the proposed framework and existing RGB–multispectral multi-level fusion methods in terms of fusion locations, information interaction mechanisms, or feature selection strategies. In particular, the methodological novelty of the proposed multi-level fusion strategy should be explicitly demonstrated, rather than presenting the framework primarily as a combination of existing modules.</w:t>
      </w:r>
    </w:p>
    <w:p w14:paraId="052D4CFF" w14:textId="77777777" w:rsidR="008C569C" w:rsidRDefault="008C569C" w:rsidP="008C569C">
      <w:r>
        <w:t>2.The effectiveness of the multimodal inputs has not been sufficiently validated through ablation experiments. The multispectral branch incorporates G, R, RE, and NIR bands, together with NDVI and NDRE, resulting in six additional channels. However, the current ablation experiments mainly compare configurations such as “No Multi-Level Fusion,” “No CBAM,” and “No Deep Supervision,” without directly evaluating the performance differences among “RGB,” “RGB + four multispectral bands,” “RGB + multispectral bands + NDVI,” and “RGB + multispectral bands + NDVI + NDRE.” The authors are therefore encouraged to conduct input-modality ablation experiments to quantitatively determine the individual contributions of the multispectral information and the two vegetation indices.</w:t>
      </w:r>
    </w:p>
    <w:p w14:paraId="35EF8ECE" w14:textId="77777777" w:rsidR="008C569C" w:rsidRDefault="008C569C" w:rsidP="008C569C">
      <w:r>
        <w:t>3.The dataset is relatively small and derived from a single geographic region, and the claims regarding generalization should therefore be made more cautiously. The experiments are conducted solely on the WeedyRice-RGBMS-DB dataset, which contains 734 samples, including 438 training, 148 validation, and 148 test samples, collected in An Giang Province, Vietnam. The authors should clarify whether these samples originate from different fields, UAV flight missions, or acquisition dates, and whether spatially adjacent or temporally consecutive images are distributed across the training and test sets. Such information is important for assessing the possibility of spatial data leakage. Cross-field, cross-temporal, or external-dataset evaluation would further strengthen the evidence for model generalization. If such experiments cannot be conducted, the authors should explicitly acknowledge in the limitations that the reported results primarily reflect generalization within a single dataset.</w:t>
      </w:r>
    </w:p>
    <w:p w14:paraId="42464935" w14:textId="77777777" w:rsidR="008C569C" w:rsidRDefault="008C569C" w:rsidP="008C569C">
      <w:r>
        <w:t xml:space="preserve">4.The possibility of spatial correlation between the training and test sets should be further clarified, as it may lead to overestimated performance. UAV imagery acquired from continuous flight missions often exhibits substantial spatial overlap or strong similarity between neighboring images. If adjacent regions are randomly assigned to the training and test sets, the images may remain highly similar in terms of vegetation structure, background, and illumination even when there is no exact image duplication. The manuscript currently adopts the </w:t>
      </w:r>
      <w:r>
        <w:lastRenderedPageBreak/>
        <w:t>438/148/148 split provided by the dataset. The authors should therefore describe the original data-splitting strategy in detail and, preferably, clarify whether the split was performed independently by field, spatial region, or acquisition session.</w:t>
      </w:r>
    </w:p>
    <w:p w14:paraId="1D733DF6" w14:textId="77777777" w:rsidR="008C569C" w:rsidRDefault="008C569C" w:rsidP="008C569C">
      <w:r>
        <w:t>5.The relatively high computational complexity should be considered more carefully when discussing real-time UAV applications. M2FA-Net requires 267.68 GFLOPs, whereas SegFormer and PSPNet require only 6.77 and 19.53 GFLOPs, respectively. The reported inference speed of M2FA-Net is 40.22 FPS. Although this FPS is relatively high on the desktop-grade RTX A5000 GPU used in the experiments, it does not by itself demonstrate suitability for real-time deployment on UAV platforms or edge devices. The authors are encouraged to report additional efficiency metrics, such as the number of parameters, GPU memory consumption, and per-image inference latency. Alternatively, deployment experiments on representative edge devices, such as NVIDIA Jetson platforms, would provide more convincing evidence. The wording regarding “real-time UAV applications” should also be appropriately moderated if actual UAV-side deployment has not been evaluated.</w:t>
      </w:r>
    </w:p>
    <w:p w14:paraId="2E24EEE9" w14:textId="691CD9AF" w:rsidR="00172BA1" w:rsidRDefault="008C569C" w:rsidP="008C569C">
      <w:r>
        <w:t>6.Some of the result analyses are repetitive and contain claims that may be stronger than the available evidence supports. The ablation-study discussion repeatedly states that M2FA-Net achieves the highest IoU and Dice scores and that multi-level fusion provides the largest contribution. The authors are encouraged to reduce these repetitive statements and instead provide a more detailed analysis of why multi-level fusion improves segmentation under challenging conditions involving high visual similarity between rice and weeds. In addition, the relatively small gap between the training and validation loss curves alone is insufficient to support strong claims regarding “strong generalization capability” or “minimal overfitting.” More convincing evidence of generalization would require evaluation on independent fields, acquisition periods, or external datasets.</w:t>
      </w:r>
    </w:p>
    <w:p w14:paraId="22AF5976" w14:textId="77777777" w:rsidR="008C569C" w:rsidRDefault="008C569C" w:rsidP="008C569C"/>
    <w:p w14:paraId="14839DEC" w14:textId="1DD1FD6F" w:rsidR="008C569C" w:rsidRPr="008C569C" w:rsidRDefault="008C569C" w:rsidP="008C569C">
      <w:pPr>
        <w:rPr>
          <w:b/>
          <w:bCs/>
          <w:sz w:val="30"/>
          <w:szCs w:val="30"/>
        </w:rPr>
      </w:pPr>
      <w:r w:rsidRPr="008C569C">
        <w:rPr>
          <w:b/>
          <w:bCs/>
          <w:sz w:val="30"/>
          <w:szCs w:val="30"/>
        </w:rPr>
        <w:t>Reviewer 3</w:t>
      </w:r>
    </w:p>
    <w:p w14:paraId="697861DB" w14:textId="77777777" w:rsidR="008C569C" w:rsidRDefault="008C569C" w:rsidP="008C569C">
      <w:r>
        <w:t xml:space="preserve">The paper proposes M2FA-Net for multimodal weed segmentation by combining RGB, multispectral bands, vegetation indices, multi-level fusion, CBAM, deep supervision, and a composite loss. The overall idea is relevant, and the reported performance is promising, but several issues related to novelty, experimental fairness, ablation design, and practical deployment should be addressed before publication. </w:t>
      </w:r>
    </w:p>
    <w:p w14:paraId="4A4F0B50" w14:textId="77777777" w:rsidR="008C569C" w:rsidRDefault="008C569C" w:rsidP="008C569C">
      <w:r>
        <w:t>1. The novelty should be explained more clearly. Most components, including DeepLabV3, CBAM, deep supervision, multi-level feature fusion, and combined losses, are already well established, so the authors need to clearly explain what is technically new beyond putting these existing modules together.</w:t>
      </w:r>
    </w:p>
    <w:p w14:paraId="5571E676" w14:textId="77777777" w:rsidR="008C569C" w:rsidRDefault="008C569C" w:rsidP="008C569C">
      <w:r>
        <w:t>2. The comparison with existing multimodal fusion methods is not strong enough. The paper mainly compares against general segmentation models, but the main contribution is multimodal RGB–multispectral fusion; therefore, more recent multimodal crop/weed segmentation or remote-sensing fusion methods should be included.</w:t>
      </w:r>
    </w:p>
    <w:p w14:paraId="0DA31403" w14:textId="77777777" w:rsidR="008C569C" w:rsidRDefault="008C569C" w:rsidP="008C569C">
      <w:r>
        <w:t xml:space="preserve">3. The dataset is relatively small, with only 734 samples, and the experiments are conducted on only one dataset. It is difficult to judge the generalization ability of such a large dual-backbone network from this dataset alone, so cross-dataset or additional field-condition experiments would significantly strengthen the work.   </w:t>
      </w:r>
    </w:p>
    <w:p w14:paraId="44437415" w14:textId="77777777" w:rsidR="008C569C" w:rsidRDefault="008C569C" w:rsidP="008C569C">
      <w:r>
        <w:lastRenderedPageBreak/>
        <w:t>4. The fairness of the baseline comparison needs more details. Please clarify whether all competing models were retrained using exactly the same preprocessing, augmentation, pretrained weights, training epochs, and hyperparameter tuning strategy, rather than simply using one fixed setting for every model.</w:t>
      </w:r>
    </w:p>
    <w:p w14:paraId="6AC91DEC" w14:textId="77777777" w:rsidR="008C569C" w:rsidRDefault="008C569C" w:rsidP="008C569C">
      <w:r>
        <w:t>5. The ablation study should separately evaluate the real contribution of each input modality. The authors should report results for RGB only, multispectral only, RGB+multispectral, RGB+multispectral+NDVI, and RGB+multispectral+NDVI+NDRE, otherwise it is difficult to know how much improvement actually comes from the vegetation indices.</w:t>
      </w:r>
    </w:p>
    <w:p w14:paraId="408DCDD6" w14:textId="77777777" w:rsidR="008C569C" w:rsidRDefault="008C569C" w:rsidP="008C569C">
      <w:r>
        <w:t xml:space="preserve">6. Some of the ablation results are confusing. For example, the “Baseline (Early Fusion)” and “No Multi-Level Fusion” settings are very close, so the exact architectural difference between these two configurations should be clearly explained and illustrated.     </w:t>
      </w:r>
    </w:p>
    <w:p w14:paraId="1B1E6230" w14:textId="77777777" w:rsidR="008C569C" w:rsidRDefault="008C569C" w:rsidP="008C569C">
      <w:r>
        <w:t xml:space="preserve">7. The computational cost is quite high and deserves more discussion. M2FA-Net requires 267.68 GFLOPs and runs at about 40 FPS on an RTX A5000, which is much heavier than several baselines; therefore, the claim about practical UAV or edge deployment should be more carefully justified.     </w:t>
      </w:r>
    </w:p>
    <w:p w14:paraId="77A97DF0" w14:textId="77777777" w:rsidR="008C569C" w:rsidRDefault="008C569C" w:rsidP="008C569C">
      <w:r>
        <w:t>8. The authors could include below reference to enhance the background study "WAGENet: A Hardware-Aware Lightweight Network for Real-Time Weed Identification on Low-Power Resource-Constrained MCUs"TinyML-Enabled IoT Edge Framework with Knowledge Distillation for Weed Classification"TinyML Pipeline for Efficient Crack Classification in UAV-based Structural Health Inspections"Advancements and Prospects in Key Technologies for Robotic Pollination in Greenhouse Pepper Breeding: A Review"Real-Time On-Device Weed Identification Using a Hardware-Efficient Lightweight CNN"</w:t>
      </w:r>
    </w:p>
    <w:p w14:paraId="3C514A5D" w14:textId="77777777" w:rsidR="008C569C" w:rsidRDefault="008C569C" w:rsidP="008C569C">
      <w:r>
        <w:t>9. The current qualitative comparison is too limited. Please provide more examples under difficult conditions such as strong shadows, dense crop–weed overlap, very small weed regions, illumination changes, and cases where M2FA-Net fails, instead of mainly showing successful examples.</w:t>
      </w:r>
    </w:p>
    <w:p w14:paraId="159E941A" w14:textId="77777777" w:rsidR="008C569C" w:rsidRDefault="008C569C" w:rsidP="008C569C">
      <w:r>
        <w:t xml:space="preserve">10. The statistical analysis should be improved. Although mean ± standard deviation over five runs is reported, the authors should consider statistical significance testing or confidence intervals to demonstrate that the improvements over strong baselines such as Swin Transformer are reliable rather than caused by random variation.    </w:t>
      </w:r>
    </w:p>
    <w:p w14:paraId="06AC82AA" w14:textId="7FA45367" w:rsidR="008C569C" w:rsidRPr="008C569C" w:rsidRDefault="008C569C" w:rsidP="008C569C">
      <w:r>
        <w:t>11. The paper needs a careful language and presentation revision. There are repeated statements, duplicated descriptions, inconsistent terminology such as “multi-modal/multimodal” and “crop-weed/weed segmentation,” and some figures and equations could be presented more clearly; a thorough proofreading would improve readability considerably.</w:t>
      </w:r>
    </w:p>
    <w:sectPr w:rsidR="008C569C" w:rsidRPr="008C5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auto"/>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9C"/>
    <w:rsid w:val="00172BA1"/>
    <w:rsid w:val="00464014"/>
    <w:rsid w:val="006C6F13"/>
    <w:rsid w:val="008C569C"/>
    <w:rsid w:val="008E409B"/>
    <w:rsid w:val="00CF7EC5"/>
    <w:rsid w:val="00FE48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C21B"/>
  <w15:chartTrackingRefBased/>
  <w15:docId w15:val="{E31A705A-C336-4AB5-8CDD-84889720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69C"/>
    <w:rPr>
      <w:rFonts w:eastAsiaTheme="majorEastAsia" w:cstheme="majorBidi"/>
      <w:color w:val="272727" w:themeColor="text1" w:themeTint="D8"/>
    </w:rPr>
  </w:style>
  <w:style w:type="paragraph" w:styleId="Title">
    <w:name w:val="Title"/>
    <w:basedOn w:val="Normal"/>
    <w:next w:val="Normal"/>
    <w:link w:val="TitleChar"/>
    <w:uiPriority w:val="10"/>
    <w:qFormat/>
    <w:rsid w:val="008C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69C"/>
    <w:pPr>
      <w:spacing w:before="160"/>
      <w:jc w:val="center"/>
    </w:pPr>
    <w:rPr>
      <w:i/>
      <w:iCs/>
      <w:color w:val="404040" w:themeColor="text1" w:themeTint="BF"/>
    </w:rPr>
  </w:style>
  <w:style w:type="character" w:customStyle="1" w:styleId="QuoteChar">
    <w:name w:val="Quote Char"/>
    <w:basedOn w:val="DefaultParagraphFont"/>
    <w:link w:val="Quote"/>
    <w:uiPriority w:val="29"/>
    <w:rsid w:val="008C569C"/>
    <w:rPr>
      <w:i/>
      <w:iCs/>
      <w:color w:val="404040" w:themeColor="text1" w:themeTint="BF"/>
    </w:rPr>
  </w:style>
  <w:style w:type="paragraph" w:styleId="ListParagraph">
    <w:name w:val="List Paragraph"/>
    <w:basedOn w:val="Normal"/>
    <w:uiPriority w:val="34"/>
    <w:qFormat/>
    <w:rsid w:val="008C569C"/>
    <w:pPr>
      <w:ind w:left="720"/>
      <w:contextualSpacing/>
    </w:pPr>
  </w:style>
  <w:style w:type="character" w:styleId="IntenseEmphasis">
    <w:name w:val="Intense Emphasis"/>
    <w:basedOn w:val="DefaultParagraphFont"/>
    <w:uiPriority w:val="21"/>
    <w:qFormat/>
    <w:rsid w:val="008C569C"/>
    <w:rPr>
      <w:i/>
      <w:iCs/>
      <w:color w:val="0F4761" w:themeColor="accent1" w:themeShade="BF"/>
    </w:rPr>
  </w:style>
  <w:style w:type="paragraph" w:styleId="IntenseQuote">
    <w:name w:val="Intense Quote"/>
    <w:basedOn w:val="Normal"/>
    <w:next w:val="Normal"/>
    <w:link w:val="IntenseQuoteChar"/>
    <w:uiPriority w:val="30"/>
    <w:qFormat/>
    <w:rsid w:val="008C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69C"/>
    <w:rPr>
      <w:i/>
      <w:iCs/>
      <w:color w:val="0F4761" w:themeColor="accent1" w:themeShade="BF"/>
    </w:rPr>
  </w:style>
  <w:style w:type="character" w:styleId="IntenseReference">
    <w:name w:val="Intense Reference"/>
    <w:basedOn w:val="DefaultParagraphFont"/>
    <w:uiPriority w:val="32"/>
    <w:qFormat/>
    <w:rsid w:val="008C5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1498</Words>
  <Characters>8541</Characters>
  <Application>Microsoft Office Word</Application>
  <DocSecurity>0</DocSecurity>
  <Lines>71</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Matloob Khushi (Staff)</dc:creator>
  <cp:keywords/>
  <dc:description/>
  <cp:lastModifiedBy>Matloob Khushi (Staff)</cp:lastModifiedBy>
  <cp:revision>1</cp:revision>
  <dcterms:created xsi:type="dcterms:W3CDTF">2026-10-05T13:47:00Z</dcterms:created>
  <dcterms:modified xsi:type="dcterms:W3CDTF">2026-10-05T13:51:00Z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f97030a6-12f8-4faa-91f0-2b82a13b76ea</vt:lpwstr>
  </property>
</Properties>
</file>