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ind w:hanging="0" w:left="0" w:right="0"/>
        <w:rPr>
          <w:b w:val="1"/>
          <w:bCs w:val="1"/>
          <w:sz w:val="30"/>
          <w:szCs w:val="30"/>
          <w:rtl w:val="0"/>
          <w:lang w:val="en-IN" w:bidi="en-IN" w:eastAsia="en-IN"/>
        </w:rPr>
      </w:pPr>
      <w:r>
        <w:rPr>
          <w:b w:val="1"/>
          <w:bCs w:val="1"/>
          <w:sz w:val="30"/>
          <w:szCs w:val="30"/>
          <w:rtl w:val="0"/>
          <w:lang w:val="en-IN" w:bidi="en-IN" w:eastAsia="en-IN"/>
        </w:rPr>
        <w:t xml:space="preserve">Snowflake Pricing: </w:t>
      </w:r>
    </w:p>
    <w:p>
      <w:pPr>
        <w:spacing w:before="240" w:after="240" w:beforeAutospacing="0" w:afterAutospacing="0"/>
        <w:ind w:firstLine="0" w:left="0" w:right="0"/>
        <w:rPr>
          <w:sz w:val="26"/>
          <w:szCs w:val="26"/>
        </w:rPr>
      </w:pPr>
      <w:bookmarkStart w:id="0" w:name="_dx_frag_StartFragment"/>
      <w:bookmarkEnd w:id="0"/>
      <w:r>
        <w:rPr>
          <w:sz w:val="26"/>
          <w:szCs w:val="26"/>
        </w:rPr>
        <w:t xml:space="preserve">Snowflake uses a </w:t>
      </w:r>
      <w:r>
        <w:rPr>
          <w:b w:val="1"/>
          <w:sz w:val="26"/>
          <w:szCs w:val="26"/>
        </w:rPr>
        <w:t>pay-as-you-go pricing model</w:t>
      </w:r>
      <w:r>
        <w:rPr>
          <w:sz w:val="26"/>
          <w:szCs w:val="26"/>
        </w:rPr>
        <w:t xml:space="preserve"> based on </w:t>
      </w:r>
      <w:r>
        <w:rPr>
          <w:b w:val="1"/>
          <w:sz w:val="26"/>
          <w:szCs w:val="26"/>
        </w:rPr>
        <w:t>three main components</w:t>
      </w:r>
      <w:r>
        <w:rPr>
          <w:sz w:val="26"/>
          <w:szCs w:val="26"/>
        </w:rPr>
        <w:t>:</w:t>
      </w:r>
    </w:p>
    <w:p>
      <w:pPr>
        <w:spacing w:before="240" w:after="240" w:beforeAutospacing="0" w:afterAutospacing="0"/>
        <w:ind w:firstLine="0" w:left="0" w:right="0"/>
        <w:outlineLvl w:val="2"/>
        <w:rPr>
          <w:b w:val="1"/>
          <w:sz w:val="26"/>
          <w:szCs w:val="26"/>
        </w:rPr>
      </w:pPr>
      <w:r>
        <w:rPr>
          <w:b w:val="1"/>
          <w:sz w:val="26"/>
          <w:szCs w:val="26"/>
        </w:rPr>
        <w:t>1. Storage Costs</w:t>
      </w:r>
    </w:p>
    <w:p>
      <w:pPr>
        <w:numPr>
          <w:ilvl w:val="0"/>
          <w:numId w:val="1"/>
        </w:numPr>
        <w:spacing w:before="240" w:after="240" w:beforeAutospacing="0" w:afterAutospacing="0"/>
        <w:ind w:hanging="360" w:left="720" w:right="0"/>
        <w:rPr>
          <w:sz w:val="26"/>
          <w:szCs w:val="26"/>
        </w:rPr>
      </w:pPr>
      <w:r>
        <w:rPr>
          <w:sz w:val="26"/>
          <w:szCs w:val="26"/>
        </w:rPr>
        <w:t>You pay for the amount of data stored in Snowflake (structured + semi-structured).</w:t>
      </w:r>
    </w:p>
    <w:p>
      <w:pPr>
        <w:numPr>
          <w:ilvl w:val="0"/>
          <w:numId w:val="1"/>
        </w:numPr>
        <w:spacing w:before="240" w:after="240" w:beforeAutospacing="0" w:afterAutospacing="0"/>
        <w:ind w:hanging="360" w:left="720" w:right="0"/>
        <w:rPr>
          <w:sz w:val="26"/>
          <w:szCs w:val="26"/>
        </w:rPr>
      </w:pPr>
      <w:r>
        <w:rPr>
          <w:sz w:val="26"/>
          <w:szCs w:val="26"/>
        </w:rPr>
        <w:t>Data is stored in compressed, columnar format.</w:t>
      </w:r>
    </w:p>
    <w:p>
      <w:pPr>
        <w:numPr>
          <w:ilvl w:val="0"/>
          <w:numId w:val="1"/>
        </w:numPr>
        <w:spacing w:before="240" w:after="240" w:beforeAutospacing="0" w:afterAutospacing="0"/>
        <w:ind w:hanging="360" w:left="720" w:right="0"/>
        <w:rPr>
          <w:b w:val="1"/>
          <w:sz w:val="26"/>
          <w:szCs w:val="26"/>
        </w:rPr>
      </w:pPr>
      <w:r>
        <w:rPr>
          <w:sz w:val="26"/>
          <w:szCs w:val="26"/>
        </w:rPr>
        <w:t xml:space="preserve">Pricing: Usually around </w:t>
      </w:r>
      <w:r>
        <w:rPr>
          <w:b w:val="1"/>
          <w:sz w:val="26"/>
          <w:szCs w:val="26"/>
        </w:rPr>
        <w:t>$23–40 per TB per month</w:t>
      </w:r>
      <w:r>
        <w:rPr>
          <w:sz w:val="26"/>
          <w:szCs w:val="26"/>
        </w:rPr>
        <w:t xml:space="preserve"> (varies by cloud provider &amp; region).</w:t>
      </w:r>
      <w:r>
        <w:rPr>
          <w:b w:val="1"/>
          <w:sz w:val="26"/>
          <w:szCs w:val="26"/>
        </w:rPr>
        <w:t>2. Compute Costs (Virtual Warehouses)</w:t>
      </w:r>
    </w:p>
    <w:p>
      <w:pPr>
        <w:numPr>
          <w:ilvl w:val="0"/>
          <w:numId w:val="2"/>
        </w:numPr>
        <w:spacing w:before="240" w:after="240" w:beforeAutospacing="0" w:afterAutospacing="0"/>
        <w:ind w:hanging="360" w:left="720" w:right="0"/>
        <w:rPr>
          <w:sz w:val="26"/>
          <w:szCs w:val="26"/>
        </w:rPr>
      </w:pPr>
      <w:r>
        <w:rPr>
          <w:sz w:val="26"/>
          <w:szCs w:val="26"/>
        </w:rPr>
        <w:t xml:space="preserve">Compute is billed per </w:t>
      </w:r>
      <w:r>
        <w:rPr>
          <w:b w:val="1"/>
          <w:sz w:val="26"/>
          <w:szCs w:val="26"/>
        </w:rPr>
        <w:t>credit</w:t>
      </w:r>
      <w:r>
        <w:rPr>
          <w:sz w:val="26"/>
          <w:szCs w:val="26"/>
        </w:rPr>
        <w:t>.</w:t>
      </w:r>
    </w:p>
    <w:p>
      <w:pPr>
        <w:numPr>
          <w:ilvl w:val="0"/>
          <w:numId w:val="2"/>
        </w:numPr>
        <w:spacing w:before="240" w:after="240" w:beforeAutospacing="0" w:afterAutospacing="0"/>
        <w:ind w:hanging="360" w:left="720" w:right="0"/>
        <w:rPr>
          <w:sz w:val="26"/>
          <w:szCs w:val="26"/>
        </w:rPr>
      </w:pPr>
      <w:r>
        <w:rPr>
          <w:sz w:val="26"/>
          <w:szCs w:val="26"/>
        </w:rPr>
        <w:t xml:space="preserve">Each </w:t>
      </w:r>
      <w:r>
        <w:rPr>
          <w:b w:val="1"/>
          <w:sz w:val="26"/>
          <w:szCs w:val="26"/>
        </w:rPr>
        <w:t>Virtual Warehouse size</w:t>
      </w:r>
      <w:r>
        <w:rPr>
          <w:sz w:val="26"/>
          <w:szCs w:val="26"/>
        </w:rPr>
        <w:t xml:space="preserve"> consumes credits per hour:</w:t>
      </w:r>
    </w:p>
    <w:p>
      <w:pPr>
        <w:numPr>
          <w:ilvl w:val="1"/>
          <w:numId w:val="2"/>
        </w:numPr>
        <w:spacing w:before="240" w:after="240" w:beforeAutospacing="0" w:afterAutospacing="0"/>
        <w:ind w:hanging="360" w:left="1440" w:right="0"/>
        <w:rPr>
          <w:sz w:val="26"/>
          <w:szCs w:val="26"/>
        </w:rPr>
      </w:pPr>
      <w:r>
        <w:rPr>
          <w:sz w:val="26"/>
          <w:szCs w:val="26"/>
        </w:rPr>
        <w:t>X-Small = 1 credit/hour</w:t>
      </w:r>
    </w:p>
    <w:p>
      <w:pPr>
        <w:numPr>
          <w:ilvl w:val="1"/>
          <w:numId w:val="2"/>
        </w:numPr>
        <w:spacing w:before="240" w:after="240" w:beforeAutospacing="0" w:afterAutospacing="0"/>
        <w:ind w:hanging="360" w:left="1440" w:right="0"/>
        <w:rPr>
          <w:sz w:val="26"/>
          <w:szCs w:val="26"/>
        </w:rPr>
      </w:pPr>
      <w:r>
        <w:rPr>
          <w:sz w:val="26"/>
          <w:szCs w:val="26"/>
        </w:rPr>
        <w:t>Small = 2 credits/hour</w:t>
      </w:r>
    </w:p>
    <w:p>
      <w:pPr>
        <w:numPr>
          <w:ilvl w:val="1"/>
          <w:numId w:val="2"/>
        </w:numPr>
        <w:spacing w:before="240" w:after="240" w:beforeAutospacing="0" w:afterAutospacing="0"/>
        <w:ind w:hanging="360" w:left="1440" w:right="0"/>
        <w:rPr>
          <w:sz w:val="26"/>
          <w:szCs w:val="26"/>
        </w:rPr>
      </w:pPr>
      <w:r>
        <w:rPr>
          <w:sz w:val="26"/>
          <w:szCs w:val="26"/>
        </w:rPr>
        <w:t>Medium = 4 credits/hour</w:t>
      </w:r>
    </w:p>
    <w:p>
      <w:pPr>
        <w:numPr>
          <w:ilvl w:val="1"/>
          <w:numId w:val="2"/>
        </w:numPr>
        <w:spacing w:before="240" w:after="240" w:beforeAutospacing="0" w:afterAutospacing="0"/>
        <w:ind w:hanging="360" w:left="1440" w:right="0"/>
        <w:rPr>
          <w:sz w:val="26"/>
          <w:szCs w:val="26"/>
        </w:rPr>
      </w:pPr>
      <w:r>
        <w:rPr>
          <w:sz w:val="26"/>
          <w:szCs w:val="26"/>
        </w:rPr>
        <w:t>Large = 8 credits/hour … (doubles each time)</w:t>
      </w:r>
    </w:p>
    <w:p>
      <w:pPr>
        <w:numPr>
          <w:ilvl w:val="0"/>
          <w:numId w:val="2"/>
        </w:numPr>
        <w:spacing w:before="240" w:after="240" w:beforeAutospacing="0" w:afterAutospacing="0"/>
        <w:ind w:hanging="360" w:left="720" w:right="0"/>
        <w:rPr>
          <w:sz w:val="26"/>
          <w:szCs w:val="26"/>
        </w:rPr>
      </w:pPr>
      <w:r>
        <w:rPr>
          <w:sz w:val="26"/>
          <w:szCs w:val="26"/>
        </w:rPr>
        <w:t xml:space="preserve">Credits are charged </w:t>
      </w:r>
      <w:r>
        <w:rPr>
          <w:b w:val="1"/>
          <w:sz w:val="26"/>
          <w:szCs w:val="26"/>
        </w:rPr>
        <w:t>per second</w:t>
      </w:r>
      <w:r>
        <w:rPr>
          <w:sz w:val="26"/>
          <w:szCs w:val="26"/>
        </w:rPr>
        <w:t>, with a 60-second minimum.</w:t>
      </w:r>
    </w:p>
    <w:p>
      <w:pPr>
        <w:numPr>
          <w:ilvl w:val="0"/>
          <w:numId w:val="2"/>
        </w:numPr>
        <w:spacing w:before="240" w:after="240" w:beforeAutospacing="0" w:afterAutospacing="0"/>
        <w:ind w:hanging="360" w:left="720" w:right="0"/>
        <w:rPr>
          <w:sz w:val="26"/>
          <w:szCs w:val="26"/>
        </w:rPr>
      </w:pPr>
      <w:r>
        <w:rPr>
          <w:sz w:val="26"/>
          <w:szCs w:val="26"/>
        </w:rPr>
        <w:t>Example: If a Medium WH runs for 15 minutes, it consumes 1 credit (¼ of 4).</w:t>
      </w:r>
    </w:p>
    <w:p>
      <w:pPr>
        <w:spacing w:before="240" w:after="240" w:beforeAutospacing="0" w:afterAutospacing="0"/>
        <w:ind w:firstLine="0" w:left="0" w:right="0"/>
        <w:outlineLvl w:val="2"/>
        <w:rPr>
          <w:b w:val="1"/>
          <w:sz w:val="26"/>
          <w:szCs w:val="26"/>
        </w:rPr>
      </w:pPr>
      <w:r>
        <w:rPr>
          <w:b w:val="1"/>
          <w:sz w:val="26"/>
          <w:szCs w:val="26"/>
        </w:rPr>
        <w:t>3. Cloud Services Costs</w:t>
      </w:r>
    </w:p>
    <w:p>
      <w:pPr>
        <w:numPr>
          <w:ilvl w:val="0"/>
          <w:numId w:val="3"/>
        </w:numPr>
        <w:spacing w:before="240" w:after="240" w:beforeAutospacing="0" w:afterAutospacing="0"/>
        <w:ind w:hanging="360" w:left="720" w:right="0"/>
        <w:rPr>
          <w:sz w:val="26"/>
          <w:szCs w:val="26"/>
        </w:rPr>
      </w:pPr>
      <w:r>
        <w:rPr>
          <w:sz w:val="26"/>
          <w:szCs w:val="26"/>
        </w:rPr>
        <w:t>Covers query parsing, optimization, metadata management, security, etc.</w:t>
      </w:r>
    </w:p>
    <w:p>
      <w:pPr>
        <w:numPr>
          <w:ilvl w:val="0"/>
          <w:numId w:val="3"/>
        </w:numPr>
        <w:spacing w:before="240" w:after="240" w:beforeAutospacing="0" w:afterAutospacing="0"/>
        <w:ind w:hanging="360" w:left="720" w:right="0"/>
        <w:rPr>
          <w:sz w:val="26"/>
          <w:szCs w:val="26"/>
        </w:rPr>
      </w:pPr>
      <w:r>
        <w:rPr>
          <w:sz w:val="26"/>
          <w:szCs w:val="26"/>
        </w:rPr>
        <w:t xml:space="preserve">Typically </w:t>
      </w:r>
      <w:r>
        <w:rPr>
          <w:b w:val="1"/>
          <w:sz w:val="26"/>
          <w:szCs w:val="26"/>
        </w:rPr>
        <w:t>&lt;10% of compute usage</w:t>
      </w:r>
      <w:r>
        <w:rPr>
          <w:sz w:val="26"/>
          <w:szCs w:val="26"/>
        </w:rPr>
        <w:t>.</w:t>
      </w:r>
    </w:p>
    <w:p>
      <w:pPr>
        <w:numPr>
          <w:ilvl w:val="0"/>
          <w:numId w:val="3"/>
        </w:numPr>
        <w:spacing w:before="240" w:after="240" w:beforeAutospacing="0" w:afterAutospacing="0"/>
        <w:ind w:hanging="360" w:left="720" w:right="0"/>
        <w:rPr>
          <w:sz w:val="26"/>
          <w:szCs w:val="26"/>
        </w:rPr>
      </w:pPr>
      <w:r>
        <w:rPr>
          <w:sz w:val="26"/>
          <w:szCs w:val="26"/>
        </w:rPr>
        <w:t>Not charged separately in most cases — bundled with compute.</w:t>
      </w:r>
    </w:p>
    <w:p>
      <w:pPr>
        <w:spacing w:before="240" w:after="240" w:beforeAutospacing="0" w:afterAutospacing="0"/>
        <w:ind w:firstLine="0" w:left="0" w:right="0"/>
        <w:outlineLvl w:val="0"/>
        <w:rPr>
          <w:b w:val="1"/>
          <w:sz w:val="26"/>
          <w:szCs w:val="26"/>
        </w:rPr>
      </w:pPr>
      <w:r>
        <w:rPr>
          <w:b w:val="1"/>
          <w:sz w:val="26"/>
          <w:szCs w:val="26"/>
        </w:rPr>
        <w:t>🔹 Other Pricing Factors</w:t>
      </w:r>
    </w:p>
    <w:p>
      <w:pPr>
        <w:numPr>
          <w:ilvl w:val="0"/>
          <w:numId w:val="4"/>
        </w:numPr>
        <w:spacing w:before="240" w:after="240" w:beforeAutospacing="0" w:afterAutospacing="0"/>
        <w:ind w:hanging="360" w:left="720" w:right="0"/>
        <w:rPr>
          <w:sz w:val="26"/>
          <w:szCs w:val="26"/>
        </w:rPr>
      </w:pPr>
      <w:r>
        <w:rPr>
          <w:b w:val="1"/>
          <w:sz w:val="26"/>
          <w:szCs w:val="26"/>
        </w:rPr>
        <w:t>Data Transfer</w:t>
      </w:r>
      <w:r>
        <w:rPr>
          <w:sz w:val="26"/>
          <w:szCs w:val="26"/>
        </w:rPr>
        <w:t>: Cross-region or cross-cloud data sharing costs extra.</w:t>
      </w:r>
    </w:p>
    <w:p>
      <w:pPr>
        <w:numPr>
          <w:ilvl w:val="0"/>
          <w:numId w:val="4"/>
        </w:numPr>
        <w:spacing w:before="240" w:after="240" w:beforeAutospacing="0" w:afterAutospacing="0"/>
        <w:ind w:hanging="360" w:left="720" w:right="0"/>
        <w:rPr>
          <w:sz w:val="26"/>
          <w:szCs w:val="26"/>
        </w:rPr>
      </w:pPr>
      <w:r>
        <w:rPr>
          <w:b w:val="1"/>
          <w:sz w:val="26"/>
          <w:szCs w:val="26"/>
        </w:rPr>
        <w:t>Features like Time Travel &amp; Fail-safe</w:t>
      </w:r>
      <w:r>
        <w:rPr>
          <w:sz w:val="26"/>
          <w:szCs w:val="26"/>
        </w:rPr>
        <w:t>: Longer retention increases storage cost.</w:t>
      </w:r>
    </w:p>
    <w:p>
      <w:pPr>
        <w:numPr>
          <w:ilvl w:val="0"/>
          <w:numId w:val="4"/>
        </w:numPr>
        <w:spacing w:before="240" w:after="240" w:beforeAutospacing="0" w:afterAutospacing="0"/>
        <w:ind w:hanging="360" w:left="720" w:right="0"/>
        <w:rPr>
          <w:b w:val="1"/>
          <w:bCs w:val="1"/>
          <w:sz w:val="26"/>
          <w:szCs w:val="26"/>
          <w:rtl w:val="0"/>
          <w:lang w:val="en-IN" w:bidi="en-IN" w:eastAsia="en-IN"/>
        </w:rPr>
      </w:pPr>
      <w:r>
        <w:rPr>
          <w:b w:val="1"/>
          <w:sz w:val="26"/>
          <w:szCs w:val="26"/>
        </w:rPr>
        <w:t>Edition-based Pricing</w:t>
      </w:r>
      <w:r>
        <w:rPr>
          <w:sz w:val="26"/>
          <w:szCs w:val="26"/>
        </w:rPr>
        <w:t>: Standard, Enterprise, Business Critical — higher editions allow longer Time Travel, security features, etc.</w:t>
      </w:r>
      <w:bookmarkStart w:id="1" w:name="_dx_frag_EndFragment"/>
      <w:bookmarkEnd w:id="1"/>
    </w:p>
    <w:p>
      <w:pPr>
        <w:spacing w:before="240" w:after="240" w:beforeAutospacing="0" w:afterAutospacing="0"/>
        <w:ind w:hanging="360" w:left="720" w:right="0"/>
        <w:rPr>
          <w:b w:val="0"/>
          <w:bCs w:val="0"/>
          <w:sz w:val="26"/>
          <w:szCs w:val="26"/>
        </w:rPr>
      </w:pPr>
      <w:bookmarkStart w:id="2" w:name="_dx_frag_StartFragment"/>
      <w:bookmarkEnd w:id="2"/>
      <w:r>
        <w:rPr>
          <w:b w:val="0"/>
          <w:bCs w:val="0"/>
          <w:sz w:val="26"/>
          <w:szCs w:val="26"/>
        </w:rPr>
        <w:t>Snowflake pricing is consumption-based and mainly depends on storage (how much data you keep), compute (credits used by virtual warehouses), and cloud services. Compute is usually the biggest cost driver since warehouses run queries and ETL pipelines. In my projects, I optimized costs by using auto-suspend and auto-resume, separating warehouses for reporting vs ingestion, and resizing warehouses only during peak workloads.”</w:t>
      </w:r>
      <w:bookmarkStart w:id="3" w:name="_dx_frag_EndFragment"/>
      <w:bookmarkEnd w:id="3"/>
    </w:p>
    <w:p>
      <w:pPr>
        <w:spacing w:before="240" w:after="240" w:beforeAutospacing="0" w:afterAutospacing="0"/>
        <w:ind w:hanging="360" w:left="720" w:right="0"/>
        <w:rPr>
          <w:b w:val="0"/>
          <w:bCs w:val="0"/>
          <w:sz w:val="26"/>
          <w:szCs w:val="26"/>
        </w:rPr>
      </w:pPr>
      <w:r>
        <w:rPr>
          <w:b w:val="0"/>
          <w:bCs w:val="0"/>
          <w:sz w:val="26"/>
          <w:szCs w:val="26"/>
          <w:rtl w:val="0"/>
          <w:lang w:val="en-IN" w:bidi="en-IN" w:eastAsia="en-IN"/>
        </w:rPr>
        <w:t>Storage is 2 types on- demand (pay for usage month to month) and capacity( pay for usage upfront) and the best practice is starts with on demand and later switch ti capacity, once more clarity on storage usage estimates.</w:t>
      </w:r>
    </w:p>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3C15CDFE"/>
    <w:multiLevelType w:val="hybridMultilevel"/>
    <w:lvl w:ilvl="0" w:tplc="4B7E4AA2">
      <w:start w:val="1"/>
      <w:numFmt w:val="bullet"/>
      <w:suff w:val="tab"/>
      <w:lvlText w:val="·"/>
      <w:lvlJc w:val="left"/>
      <w:pPr>
        <w:ind w:hanging="360" w:left="720"/>
      </w:pPr>
      <w:rPr>
        <w:rFonts w:ascii="Symbol" w:hAnsi="Symbol" w:cs="Symbol" w:eastAsia="Symbol"/>
      </w:rPr>
    </w:lvl>
    <w:lvl w:ilvl="1" w:tplc="4108FA14">
      <w:start w:val="1"/>
      <w:numFmt w:val="bullet"/>
      <w:suff w:val="tab"/>
      <w:lvlText w:val="o"/>
      <w:lvlJc w:val="left"/>
      <w:pPr>
        <w:ind w:hanging="360" w:left="1440"/>
      </w:pPr>
      <w:rPr>
        <w:rFonts w:ascii="Symbol" w:hAnsi="Symbol"/>
      </w:rPr>
    </w:lvl>
    <w:lvl w:ilvl="2" w:tplc="5804A00D">
      <w:start w:val="1"/>
      <w:numFmt w:val="bullet"/>
      <w:suff w:val="tab"/>
      <w:lvlText w:val="·"/>
      <w:lvlJc w:val="left"/>
      <w:pPr>
        <w:ind w:hanging="360" w:left="2160"/>
      </w:pPr>
      <w:rPr>
        <w:rFonts w:ascii="Symbol" w:hAnsi="Symbol"/>
      </w:rPr>
    </w:lvl>
    <w:lvl w:ilvl="3" w:tplc="0E2757E7">
      <w:start w:val="1"/>
      <w:numFmt w:val="bullet"/>
      <w:suff w:val="tab"/>
      <w:lvlText w:val="o"/>
      <w:lvlJc w:val="left"/>
      <w:pPr>
        <w:ind w:hanging="360" w:left="2880"/>
      </w:pPr>
      <w:rPr>
        <w:rFonts w:ascii="Symbol" w:hAnsi="Symbol"/>
      </w:rPr>
    </w:lvl>
    <w:lvl w:ilvl="4" w:tplc="00E57245">
      <w:start w:val="1"/>
      <w:numFmt w:val="bullet"/>
      <w:suff w:val="tab"/>
      <w:lvlText w:val="·"/>
      <w:lvlJc w:val="left"/>
      <w:pPr>
        <w:ind w:hanging="360" w:left="3600"/>
      </w:pPr>
      <w:rPr>
        <w:rFonts w:ascii="Symbol" w:hAnsi="Symbol"/>
      </w:rPr>
    </w:lvl>
    <w:lvl w:ilvl="5" w:tplc="2D917832">
      <w:start w:val="1"/>
      <w:numFmt w:val="bullet"/>
      <w:suff w:val="tab"/>
      <w:lvlText w:val="o"/>
      <w:lvlJc w:val="left"/>
      <w:pPr>
        <w:ind w:hanging="360" w:left="4320"/>
      </w:pPr>
      <w:rPr>
        <w:rFonts w:ascii="Symbol" w:hAnsi="Symbol"/>
      </w:rPr>
    </w:lvl>
    <w:lvl w:ilvl="6" w:tplc="4C9A5579">
      <w:start w:val="1"/>
      <w:numFmt w:val="bullet"/>
      <w:suff w:val="tab"/>
      <w:lvlText w:val="·"/>
      <w:lvlJc w:val="left"/>
      <w:pPr>
        <w:ind w:hanging="360" w:left="5040"/>
      </w:pPr>
      <w:rPr>
        <w:rFonts w:ascii="Symbol" w:hAnsi="Symbol"/>
      </w:rPr>
    </w:lvl>
    <w:lvl w:ilvl="7" w:tplc="324B7530">
      <w:start w:val="1"/>
      <w:numFmt w:val="bullet"/>
      <w:suff w:val="tab"/>
      <w:lvlText w:val="o"/>
      <w:lvlJc w:val="left"/>
      <w:pPr>
        <w:ind w:hanging="360" w:left="5760"/>
      </w:pPr>
      <w:rPr>
        <w:rFonts w:ascii="Symbol" w:hAnsi="Symbol"/>
      </w:rPr>
    </w:lvl>
    <w:lvl w:ilvl="8" w:tplc="7D90E390">
      <w:start w:val="1"/>
      <w:numFmt w:val="bullet"/>
      <w:suff w:val="tab"/>
      <w:lvlText w:val="·"/>
      <w:lvlJc w:val="left"/>
      <w:pPr>
        <w:ind w:hanging="360" w:left="6480"/>
      </w:pPr>
      <w:rPr>
        <w:rFonts w:ascii="Symbol" w:hAnsi="Symbol"/>
      </w:rPr>
    </w:lvl>
  </w:abstractNum>
  <w:abstractNum w:abstractNumId="1">
    <w:nsid w:val="2B5ACD0A"/>
    <w:multiLevelType w:val="hybridMultilevel"/>
    <w:lvl w:ilvl="0" w:tplc="21CDF9CD">
      <w:start w:val="1"/>
      <w:numFmt w:val="bullet"/>
      <w:suff w:val="tab"/>
      <w:lvlText w:val="·"/>
      <w:lvlJc w:val="left"/>
      <w:pPr>
        <w:ind w:hanging="360" w:left="720"/>
      </w:pPr>
      <w:rPr>
        <w:rFonts w:ascii="Symbol" w:hAnsi="Symbol" w:cs="Symbol" w:eastAsia="Symbol"/>
      </w:rPr>
    </w:lvl>
    <w:lvl w:ilvl="1" w:tplc="0324FB38">
      <w:start w:val="1"/>
      <w:numFmt w:val="bullet"/>
      <w:suff w:val="tab"/>
      <w:lvlText w:val="o"/>
      <w:lvlJc w:val="left"/>
      <w:pPr>
        <w:ind w:hanging="360" w:left="1440"/>
      </w:pPr>
      <w:rPr>
        <w:rFonts w:ascii="Courier New" w:hAnsi="Courier New" w:cs="Courier New" w:eastAsia="Courier New"/>
      </w:rPr>
    </w:lvl>
    <w:lvl w:ilvl="2" w:tplc="773746AD">
      <w:start w:val="1"/>
      <w:numFmt w:val="bullet"/>
      <w:suff w:val="tab"/>
      <w:lvlText w:val="·"/>
      <w:lvlJc w:val="left"/>
      <w:pPr>
        <w:ind w:hanging="360" w:left="2160"/>
      </w:pPr>
      <w:rPr>
        <w:rFonts w:ascii="Symbol" w:hAnsi="Symbol"/>
      </w:rPr>
    </w:lvl>
    <w:lvl w:ilvl="3" w:tplc="2ADA7365">
      <w:start w:val="1"/>
      <w:numFmt w:val="bullet"/>
      <w:suff w:val="tab"/>
      <w:lvlText w:val="o"/>
      <w:lvlJc w:val="left"/>
      <w:pPr>
        <w:ind w:hanging="360" w:left="2880"/>
      </w:pPr>
      <w:rPr>
        <w:rFonts w:ascii="Symbol" w:hAnsi="Symbol"/>
      </w:rPr>
    </w:lvl>
    <w:lvl w:ilvl="4" w:tplc="678D75A9">
      <w:start w:val="1"/>
      <w:numFmt w:val="bullet"/>
      <w:suff w:val="tab"/>
      <w:lvlText w:val="·"/>
      <w:lvlJc w:val="left"/>
      <w:pPr>
        <w:ind w:hanging="360" w:left="3600"/>
      </w:pPr>
      <w:rPr>
        <w:rFonts w:ascii="Symbol" w:hAnsi="Symbol"/>
      </w:rPr>
    </w:lvl>
    <w:lvl w:ilvl="5" w:tplc="14CA6F3F">
      <w:start w:val="1"/>
      <w:numFmt w:val="bullet"/>
      <w:suff w:val="tab"/>
      <w:lvlText w:val="o"/>
      <w:lvlJc w:val="left"/>
      <w:pPr>
        <w:ind w:hanging="360" w:left="4320"/>
      </w:pPr>
      <w:rPr>
        <w:rFonts w:ascii="Symbol" w:hAnsi="Symbol"/>
      </w:rPr>
    </w:lvl>
    <w:lvl w:ilvl="6" w:tplc="3A4FC9BD">
      <w:start w:val="1"/>
      <w:numFmt w:val="bullet"/>
      <w:suff w:val="tab"/>
      <w:lvlText w:val="·"/>
      <w:lvlJc w:val="left"/>
      <w:pPr>
        <w:ind w:hanging="360" w:left="5040"/>
      </w:pPr>
      <w:rPr>
        <w:rFonts w:ascii="Symbol" w:hAnsi="Symbol"/>
      </w:rPr>
    </w:lvl>
    <w:lvl w:ilvl="7" w:tplc="68D2839E">
      <w:start w:val="1"/>
      <w:numFmt w:val="bullet"/>
      <w:suff w:val="tab"/>
      <w:lvlText w:val="o"/>
      <w:lvlJc w:val="left"/>
      <w:pPr>
        <w:ind w:hanging="360" w:left="5760"/>
      </w:pPr>
      <w:rPr>
        <w:rFonts w:ascii="Symbol" w:hAnsi="Symbol"/>
      </w:rPr>
    </w:lvl>
    <w:lvl w:ilvl="8" w:tplc="1D6D8198">
      <w:start w:val="1"/>
      <w:numFmt w:val="bullet"/>
      <w:suff w:val="tab"/>
      <w:lvlText w:val="·"/>
      <w:lvlJc w:val="left"/>
      <w:pPr>
        <w:ind w:hanging="360" w:left="6480"/>
      </w:pPr>
      <w:rPr>
        <w:rFonts w:ascii="Symbol" w:hAnsi="Symbol"/>
      </w:rPr>
    </w:lvl>
  </w:abstractNum>
  <w:abstractNum w:abstractNumId="2">
    <w:nsid w:val="3DD8A427"/>
    <w:multiLevelType w:val="hybridMultilevel"/>
    <w:lvl w:ilvl="0" w:tplc="736C6756">
      <w:start w:val="1"/>
      <w:numFmt w:val="bullet"/>
      <w:suff w:val="tab"/>
      <w:lvlText w:val="·"/>
      <w:lvlJc w:val="left"/>
      <w:pPr>
        <w:ind w:hanging="360" w:left="720"/>
      </w:pPr>
      <w:rPr>
        <w:rFonts w:ascii="Symbol" w:hAnsi="Symbol" w:cs="Symbol" w:eastAsia="Symbol"/>
      </w:rPr>
    </w:lvl>
    <w:lvl w:ilvl="1" w:tplc="0CC4024D">
      <w:start w:val="1"/>
      <w:numFmt w:val="bullet"/>
      <w:suff w:val="tab"/>
      <w:lvlText w:val="o"/>
      <w:lvlJc w:val="left"/>
      <w:pPr>
        <w:ind w:hanging="360" w:left="1440"/>
      </w:pPr>
      <w:rPr>
        <w:rFonts w:ascii="Symbol" w:hAnsi="Symbol"/>
      </w:rPr>
    </w:lvl>
    <w:lvl w:ilvl="2" w:tplc="628536B3">
      <w:start w:val="1"/>
      <w:numFmt w:val="bullet"/>
      <w:suff w:val="tab"/>
      <w:lvlText w:val="·"/>
      <w:lvlJc w:val="left"/>
      <w:pPr>
        <w:ind w:hanging="360" w:left="2160"/>
      </w:pPr>
      <w:rPr>
        <w:rFonts w:ascii="Symbol" w:hAnsi="Symbol"/>
      </w:rPr>
    </w:lvl>
    <w:lvl w:ilvl="3" w:tplc="5174D657">
      <w:start w:val="1"/>
      <w:numFmt w:val="bullet"/>
      <w:suff w:val="tab"/>
      <w:lvlText w:val="o"/>
      <w:lvlJc w:val="left"/>
      <w:pPr>
        <w:ind w:hanging="360" w:left="2880"/>
      </w:pPr>
      <w:rPr>
        <w:rFonts w:ascii="Symbol" w:hAnsi="Symbol"/>
      </w:rPr>
    </w:lvl>
    <w:lvl w:ilvl="4" w:tplc="52B1A8CC">
      <w:start w:val="1"/>
      <w:numFmt w:val="bullet"/>
      <w:suff w:val="tab"/>
      <w:lvlText w:val="·"/>
      <w:lvlJc w:val="left"/>
      <w:pPr>
        <w:ind w:hanging="360" w:left="3600"/>
      </w:pPr>
      <w:rPr>
        <w:rFonts w:ascii="Symbol" w:hAnsi="Symbol"/>
      </w:rPr>
    </w:lvl>
    <w:lvl w:ilvl="5" w:tplc="65DF3C1A">
      <w:start w:val="1"/>
      <w:numFmt w:val="bullet"/>
      <w:suff w:val="tab"/>
      <w:lvlText w:val="o"/>
      <w:lvlJc w:val="left"/>
      <w:pPr>
        <w:ind w:hanging="360" w:left="4320"/>
      </w:pPr>
      <w:rPr>
        <w:rFonts w:ascii="Symbol" w:hAnsi="Symbol"/>
      </w:rPr>
    </w:lvl>
    <w:lvl w:ilvl="6" w:tplc="0D30802C">
      <w:start w:val="1"/>
      <w:numFmt w:val="bullet"/>
      <w:suff w:val="tab"/>
      <w:lvlText w:val="·"/>
      <w:lvlJc w:val="left"/>
      <w:pPr>
        <w:ind w:hanging="360" w:left="5040"/>
      </w:pPr>
      <w:rPr>
        <w:rFonts w:ascii="Symbol" w:hAnsi="Symbol"/>
      </w:rPr>
    </w:lvl>
    <w:lvl w:ilvl="7" w:tplc="719E359F">
      <w:start w:val="1"/>
      <w:numFmt w:val="bullet"/>
      <w:suff w:val="tab"/>
      <w:lvlText w:val="o"/>
      <w:lvlJc w:val="left"/>
      <w:pPr>
        <w:ind w:hanging="360" w:left="5760"/>
      </w:pPr>
      <w:rPr>
        <w:rFonts w:ascii="Symbol" w:hAnsi="Symbol"/>
      </w:rPr>
    </w:lvl>
    <w:lvl w:ilvl="8" w:tplc="6A8C95D7">
      <w:start w:val="1"/>
      <w:numFmt w:val="bullet"/>
      <w:suff w:val="tab"/>
      <w:lvlText w:val="·"/>
      <w:lvlJc w:val="left"/>
      <w:pPr>
        <w:ind w:hanging="360" w:left="6480"/>
      </w:pPr>
      <w:rPr>
        <w:rFonts w:ascii="Symbol" w:hAnsi="Symbol"/>
      </w:rPr>
    </w:lvl>
  </w:abstractNum>
  <w:abstractNum w:abstractNumId="3">
    <w:nsid w:val="1592585E"/>
    <w:multiLevelType w:val="hybridMultilevel"/>
    <w:lvl w:ilvl="0" w:tplc="11D8FE98">
      <w:start w:val="1"/>
      <w:numFmt w:val="bullet"/>
      <w:suff w:val="tab"/>
      <w:lvlText w:val="·"/>
      <w:lvlJc w:val="left"/>
      <w:pPr>
        <w:ind w:hanging="360" w:left="720"/>
      </w:pPr>
      <w:rPr>
        <w:rFonts w:ascii="Symbol" w:hAnsi="Symbol" w:cs="Symbol" w:eastAsia="Symbol"/>
      </w:rPr>
    </w:lvl>
    <w:lvl w:ilvl="1" w:tplc="1FA5C0D4">
      <w:start w:val="1"/>
      <w:numFmt w:val="bullet"/>
      <w:suff w:val="tab"/>
      <w:lvlText w:val="o"/>
      <w:lvlJc w:val="left"/>
      <w:pPr>
        <w:ind w:hanging="360" w:left="1440"/>
      </w:pPr>
      <w:rPr>
        <w:rFonts w:ascii="Symbol" w:hAnsi="Symbol"/>
      </w:rPr>
    </w:lvl>
    <w:lvl w:ilvl="2" w:tplc="0C6AA585">
      <w:start w:val="1"/>
      <w:numFmt w:val="bullet"/>
      <w:suff w:val="tab"/>
      <w:lvlText w:val="·"/>
      <w:lvlJc w:val="left"/>
      <w:pPr>
        <w:ind w:hanging="360" w:left="2160"/>
      </w:pPr>
      <w:rPr>
        <w:rFonts w:ascii="Symbol" w:hAnsi="Symbol"/>
      </w:rPr>
    </w:lvl>
    <w:lvl w:ilvl="3" w:tplc="4A90CC17">
      <w:start w:val="1"/>
      <w:numFmt w:val="bullet"/>
      <w:suff w:val="tab"/>
      <w:lvlText w:val="o"/>
      <w:lvlJc w:val="left"/>
      <w:pPr>
        <w:ind w:hanging="360" w:left="2880"/>
      </w:pPr>
      <w:rPr>
        <w:rFonts w:ascii="Symbol" w:hAnsi="Symbol"/>
      </w:rPr>
    </w:lvl>
    <w:lvl w:ilvl="4" w:tplc="39A6CE43">
      <w:start w:val="1"/>
      <w:numFmt w:val="bullet"/>
      <w:suff w:val="tab"/>
      <w:lvlText w:val="·"/>
      <w:lvlJc w:val="left"/>
      <w:pPr>
        <w:ind w:hanging="360" w:left="3600"/>
      </w:pPr>
      <w:rPr>
        <w:rFonts w:ascii="Symbol" w:hAnsi="Symbol"/>
      </w:rPr>
    </w:lvl>
    <w:lvl w:ilvl="5" w:tplc="1DC5EA2F">
      <w:start w:val="1"/>
      <w:numFmt w:val="bullet"/>
      <w:suff w:val="tab"/>
      <w:lvlText w:val="o"/>
      <w:lvlJc w:val="left"/>
      <w:pPr>
        <w:ind w:hanging="360" w:left="4320"/>
      </w:pPr>
      <w:rPr>
        <w:rFonts w:ascii="Symbol" w:hAnsi="Symbol"/>
      </w:rPr>
    </w:lvl>
    <w:lvl w:ilvl="6" w:tplc="5AE85E41">
      <w:start w:val="1"/>
      <w:numFmt w:val="bullet"/>
      <w:suff w:val="tab"/>
      <w:lvlText w:val="·"/>
      <w:lvlJc w:val="left"/>
      <w:pPr>
        <w:ind w:hanging="360" w:left="5040"/>
      </w:pPr>
      <w:rPr>
        <w:rFonts w:ascii="Symbol" w:hAnsi="Symbol"/>
      </w:rPr>
    </w:lvl>
    <w:lvl w:ilvl="7" w:tplc="5B0724D5">
      <w:start w:val="1"/>
      <w:numFmt w:val="bullet"/>
      <w:suff w:val="tab"/>
      <w:lvlText w:val="o"/>
      <w:lvlJc w:val="left"/>
      <w:pPr>
        <w:ind w:hanging="360" w:left="5760"/>
      </w:pPr>
      <w:rPr>
        <w:rFonts w:ascii="Symbol" w:hAnsi="Symbol"/>
      </w:rPr>
    </w:lvl>
    <w:lvl w:ilvl="8" w:tplc="649CB4D0">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2025-09-19T15:02:11Z</dcterms:created>
  <dcterms:modified xsi:type="dcterms:W3CDTF">2025-09-19T15:02:11Z</dcterms:modified>
  <cp:revision>1</cp:revision>
</cp:coreProperties>
</file>