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with read/write access in Microsoft Lists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Azure SQL database (Users will create a table in SQL and write to it)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for executing T-SQL scripts (e.g. Azure Data Studio)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student needs individual: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D365 FinOps environment with demo data (Contoso) installed. A user must be admin of the environment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Verse environment with D365 CE apps provisioned (D365 Sales)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Dual Write installed and not configured. During the lab, students are going to setup DualWrite and virtual entities), for details see </w:t>
      </w:r>
      <w:hyperlink r:id="rId3">
        <w:r>
          <w:rPr>
            <w:rStyle w:val="Hyperlink"/>
            <w:lang w:val="en-US"/>
          </w:rPr>
          <w:t>https://learn.microsoft.com/en-us/dynamics365/fin-ops-core/dev-itpro/data-entities/dual-write/connection-setup</w:t>
        </w:r>
      </w:hyperlink>
      <w:r>
        <w:rPr>
          <w:lang w:val="en-US"/>
        </w:rPr>
        <w:t xml:space="preserve"> 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Heading2"/>
        <w:rPr/>
      </w:pPr>
      <w:bookmarkStart w:id="0" w:name="_toc30"/>
      <w:bookmarkEnd w:id="0"/>
      <w:r>
        <w:rPr/>
        <w:t>Module 1 - Introduction</w:t>
      </w:r>
    </w:p>
    <w:p>
      <w:pPr>
        <w:pStyle w:val="Normal"/>
        <w:rPr>
          <w:lang w:val="en-US"/>
        </w:rPr>
      </w:pPr>
      <w:hyperlink r:id="rId4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the worl</w:t>
      </w:r>
      <w:hyperlink w:anchor="_toc30">
        <w:r>
          <w:rPr>
            <w:rStyle w:val="Hyperlink"/>
            <w:lang w:val="en-US"/>
          </w:rPr>
          <w:t>Module 1</w:t>
        </w:r>
      </w:hyperlink>
      <w:r>
        <w:rPr>
          <w:lang w:val="en-US"/>
        </w:rPr>
        <w:t xml:space="preserve">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6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Labs/Module01_Introduction/008/rdu_send_me_a_reminder_20241218.zip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Labs/Module01_Introduction/011/rdu_sync_sharepoint_list_and_sql_db_20241219114823.zip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0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1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 – admin center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https://admin.powerplatform.microsoft.com/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exercise – follow syllabus </w:t>
      </w:r>
      <w:hyperlink r:id="rId24">
        <w:r>
          <w:rPr>
            <w:rStyle w:val="Hyperlink"/>
            <w:lang w:val="en-US"/>
          </w:rPr>
          <w:t>https://learn.microsoft.com/en-us/training/modules/administer-flows/2-flow-export-import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7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Labs/Module01_Introduction/014/rdu_email_summarize_gpt_20241219144613.zip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8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Labs/Module01_Introduction/015/RDUAIBuildersolution_1_0_0_1.zip</w:t>
      </w:r>
    </w:p>
    <w:p>
      <w:pPr>
        <w:pStyle w:val="ListParagraph"/>
        <w:widowControl/>
        <w:numPr>
          <w:ilvl w:val="2"/>
          <w:numId w:val="1"/>
        </w:numPr>
        <w:suppressAutoHyphens w:val="true"/>
        <w:bidi w:val="0"/>
        <w:spacing w:lineRule="auto" w:line="276"/>
        <w:jc w:val="left"/>
        <w:rPr/>
      </w:pPr>
      <w:hyperlink r:id="rId29">
        <w:r>
          <w:rPr>
            <w:rStyle w:val="Hyperlink"/>
            <w:rFonts w:eastAsia="Aptos" w:cs="" w:cstheme="minorBidi" w:eastAsiaTheme="minorHAnsi"/>
            <w:color w:val="auto"/>
            <w:kern w:val="2"/>
            <w:sz w:val="24"/>
            <w:szCs w:val="24"/>
            <w:u w:val="none"/>
            <w:lang w:val="pl-PL" w:eastAsia="en-US" w:bidi="ar-SA"/>
            <w14:ligatures w14:val="standardContextual"/>
          </w:rPr>
          <w:t>https://learn.microsoft.com/en-us/training/modules/ai-builder-power-automate/4-advanced-usage</w:t>
        </w:r>
      </w:hyperlink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 </w:t>
      </w:r>
    </w:p>
    <w:p>
      <w:pPr>
        <w:pStyle w:val="ListParagraph"/>
        <w:widowControl/>
        <w:numPr>
          <w:ilvl w:val="3"/>
          <w:numId w:val="1"/>
        </w:numPr>
        <w:suppressAutoHyphens w:val="true"/>
        <w:bidi w:val="0"/>
        <w:spacing w:lineRule="auto" w:line="276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Labs/Module01_Introduction/016/016_readme.md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0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hyperlink r:id="rId31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/>
        <w:t>Labs/Module01_Introduction/017/017_readme.md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hyperlink r:id="rId32" w:tgtFrame="https://learn.microsoft.com/en-us/training/paths/create-manage-automated-processes-by-using-power-automate/">
        <w:r>
          <w:rPr>
            <w:rStyle w:val="Hyperlink"/>
            <w:rFonts w:eastAsia="Aptos" w:cs=""/>
            <w:b/>
            <w:bCs/>
            <w:kern w:val="2"/>
            <w:sz w:val="24"/>
            <w:szCs w:val="24"/>
            <w:lang w:val="en-US" w:eastAsia="en-US" w:bidi="ar-SA"/>
          </w:rPr>
          <w:t xml:space="preserve">Create and Manage Automated Processes by using Power Automate SC-5002 </w:t>
        </w:r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- Training | Microsoft Learn</w:t>
        </w:r>
      </w:hyperlink>
      <w:r>
        <w:rPr>
          <w:rStyle w:val="Hyperlink"/>
          <w:rFonts w:eastAsia="Aptos" w:cs=""/>
          <w:kern w:val="2"/>
          <w:sz w:val="24"/>
          <w:szCs w:val="24"/>
          <w:lang w:val="en-US" w:eastAsia="en-US" w:bidi="ar-SA"/>
        </w:rPr>
        <w:t xml:space="preserve"> - </w:t>
      </w:r>
      <w:hyperlink r:id="rId33">
        <w:r>
          <w:rPr>
            <w:rStyle w:val="Hyperlink"/>
            <w:rFonts w:eastAsia="Aptos" w:cs=""/>
            <w:kern w:val="2"/>
            <w:sz w:val="24"/>
            <w:szCs w:val="24"/>
            <w:lang w:val="en-US" w:eastAsia="en-US" w:bidi="ar-SA"/>
          </w:rPr>
          <w:t>Guided Project - Create and manage automated processes with Power Automate</w:t>
        </w:r>
        <w:r>
          <w:rPr>
            <w:rStyle w:val="Hyperlink"/>
            <w:rFonts w:ascii="Segoe UI;SegoeUI;Helvetica Neue;Helvetica;Arial;sans-serif" w:hAnsi="Segoe UI;SegoeUI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161616"/>
            <w:spacing w:val="0"/>
            <w:u w:val="single"/>
            <w:effect w:val="none"/>
            <w:shd w:fill="000000" w:val="clear"/>
          </w:rPr>
          <w:t> </w:t>
        </w:r>
      </w:hyperlink>
    </w:p>
    <w:p>
      <w:pPr>
        <w:pStyle w:val="ListParagraph"/>
        <w:numPr>
          <w:ilvl w:val="1"/>
          <w:numId w:val="4"/>
        </w:numPr>
        <w:rPr>
          <w:b w:val="false"/>
          <w:bCs w:val="false"/>
        </w:rPr>
      </w:pPr>
      <w:r>
        <w:rPr/>
        <w:t xml:space="preserve">Exercise: </w:t>
      </w:r>
      <w:hyperlink r:id="rId34">
        <w:r>
          <w:rPr>
            <w:rStyle w:val="Hyperlink"/>
          </w:rPr>
          <w:t>https://learn.microsoft.com/en-us/training/modules/create-manage-automated-processes-with-power-automate/3-exercise-build-flow-to-send-automated-emails</w:t>
        </w:r>
      </w:hyperlink>
      <w:r>
        <w:rPr/>
        <w:t xml:space="preserve"> </w:t>
      </w:r>
    </w:p>
    <w:p>
      <w:pPr>
        <w:pStyle w:val="ListParagraph"/>
        <w:numPr>
          <w:ilvl w:val="1"/>
          <w:numId w:val="7"/>
        </w:numPr>
        <w:rPr>
          <w:b w:val="false"/>
          <w:bCs w:val="false"/>
        </w:rPr>
      </w:pPr>
      <w:r>
        <w:rPr/>
        <w:t>Labs/Module01_Introduction/018/018_readme.md</w:t>
      </w:r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2 – Integrate with FinOps</w:t>
      </w:r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Introducing integration concepts (no lab)</w:t>
      </w:r>
    </w:p>
    <w:p>
      <w:pPr>
        <w:pStyle w:val="Normal"/>
        <w:numPr>
          <w:ilvl w:val="1"/>
          <w:numId w:val="3"/>
        </w:numPr>
        <w:rPr/>
      </w:pPr>
      <w:hyperlink r:id="rId36">
        <w:r>
          <w:rPr>
            <w:rStyle w:val="Hyperlink"/>
            <w:lang w:val="en-US"/>
          </w:rPr>
          <w:t>Explore finance and operations apps integration concepts</w:t>
        </w:r>
      </w:hyperlink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setup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>
          <w:rStyle w:val="Hyperlink"/>
        </w:rPr>
      </w:pPr>
      <w:r>
        <w:rPr>
          <w:rStyle w:val="Hyperlink"/>
          <w:rFonts w:eastAsia="Aptos" w:cs="" w:cstheme="minorBidi" w:eastAsiaTheme="minorHAnsi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Exercise/Demo – deployment of Dataverse environment and installing </w:t>
      </w:r>
      <w:r>
        <w:rPr>
          <w:rStyle w:val="Hyperlink"/>
          <w:rFonts w:eastAsia="Aptos" w:cs="" w:cstheme="minorBidi" w:eastAsiaTheme="minorHAnsi"/>
          <w:b/>
          <w:bCs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Dual-write core solution </w:t>
      </w: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 xml:space="preserve">app takes long, so the steps will be described and final result demonstrated - </w:t>
      </w:r>
      <w:hyperlink r:id="rId37">
        <w:r>
          <w:rPr>
            <w:rStyle w:val="Hyperlink"/>
            <w:rFonts w:eastAsia="Aptos" w:cs=""/>
            <w:color w:themeColor="followedHyperlink" w:val="96607D"/>
            <w:kern w:val="2"/>
            <w:sz w:val="24"/>
            <w:szCs w:val="24"/>
            <w:lang w:val="en-US" w:eastAsia="en-US" w:bidi="ar-SA"/>
          </w:rPr>
          <w:t>Set up dual-write in finance and operations apps</w:t>
        </w:r>
      </w:hyperlink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163195</wp:posOffset>
            </wp:positionH>
            <wp:positionV relativeFrom="paragraph">
              <wp:posOffset>120015</wp:posOffset>
            </wp:positionV>
            <wp:extent cx="5434965" cy="35883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suppressAutoHyphens w:val="true"/>
        <w:bidi w:val="0"/>
        <w:jc w:val="left"/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235" cy="16027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numPr>
          <w:ilvl w:val="2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Labs/Module02_Integrating_FinOps_w_PA/019/019_readme.md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Virtual entities setup</w:t>
      </w:r>
    </w:p>
    <w:p>
      <w:pPr>
        <w:pStyle w:val="BodyText"/>
        <w:widowControl/>
        <w:numPr>
          <w:ilvl w:val="2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Labs/Module02_Integrating_FinOps_w_PA/020/020_readme.md</w:t>
      </w:r>
    </w:p>
    <w:p>
      <w:pPr>
        <w:pStyle w:val="BodyText"/>
        <w:widowControl/>
        <w:numPr>
          <w:ilvl w:val="1"/>
          <w:numId w:val="3"/>
        </w:numPr>
        <w:suppressAutoHyphens w:val="true"/>
        <w:bidi w:val="0"/>
        <w:jc w:val="left"/>
        <w:rPr/>
      </w:pPr>
      <w:r>
        <w:rPr>
          <w:rStyle w:val="Hyperlink"/>
          <w:rFonts w:eastAsia="Aptos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pl-PL" w:eastAsia="en-US" w:bidi="ar-SA"/>
          <w14:ligatures w14:val="standardContextual"/>
        </w:rPr>
        <w:t>Dual-write and DMF</w:t>
      </w:r>
    </w:p>
    <w:p>
      <w:pPr>
        <w:pStyle w:val="Heading2"/>
        <w:widowControl/>
        <w:suppressAutoHyphens w:val="true"/>
        <w:bidi w:val="0"/>
        <w:spacing w:lineRule="auto" w:line="276"/>
        <w:jc w:val="left"/>
        <w:rPr/>
      </w:pPr>
      <w:r>
        <w:rPr>
          <w:rStyle w:val="Hyperlink"/>
          <w:color w:val="0F4761"/>
          <w:kern w:val="2"/>
          <w:u w:val="none"/>
          <w:lang w:val="pl-PL" w:eastAsia="en-US" w:bidi="ar-SA"/>
        </w:rPr>
        <w:t>Module 3</w:t>
      </w:r>
    </w:p>
    <w:p>
      <w:pPr>
        <w:pStyle w:val="Normal"/>
        <w:rPr>
          <w:lang w:val="en-US"/>
        </w:rPr>
      </w:pPr>
      <w:hyperlink r:id="rId40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4</w:t>
      </w:r>
    </w:p>
    <w:p>
      <w:pPr>
        <w:pStyle w:val="Normal"/>
        <w:rPr>
          <w:lang w:val="en-US"/>
        </w:rPr>
      </w:pPr>
      <w:hyperlink r:id="rId41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5</w:t>
      </w:r>
    </w:p>
    <w:p>
      <w:pPr>
        <w:pStyle w:val="Normal"/>
        <w:rPr>
          <w:lang w:val="en-US"/>
        </w:rPr>
      </w:pPr>
      <w:hyperlink r:id="rId42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6</w:t>
      </w:r>
    </w:p>
    <w:p>
      <w:pPr>
        <w:pStyle w:val="Normal"/>
        <w:rPr>
          <w:lang w:val="en-US"/>
        </w:rPr>
      </w:pPr>
      <w:hyperlink r:id="rId43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7</w:t>
      </w:r>
    </w:p>
    <w:p>
      <w:pPr>
        <w:pStyle w:val="Normal"/>
        <w:rPr>
          <w:lang w:val="en-US"/>
        </w:rPr>
      </w:pPr>
      <w:hyperlink r:id="rId44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Heading2"/>
        <w:rPr/>
      </w:pPr>
      <w:r>
        <w:rPr>
          <w:rStyle w:val="Hyperlink"/>
          <w:color w:val="0F4761"/>
          <w:u w:val="none"/>
          <w:lang w:val="en-US"/>
        </w:rPr>
        <w:t>Module 8</w:t>
      </w:r>
    </w:p>
    <w:p>
      <w:pPr>
        <w:pStyle w:val="Normal"/>
        <w:spacing w:before="0" w:after="160"/>
        <w:rPr>
          <w:lang w:val="en-US"/>
        </w:rPr>
      </w:pPr>
      <w:hyperlink r:id="rId45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egoeUI"/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dynamics365/fin-ops-core/dev-itpro/data-entities/dual-write/connection-setup" TargetMode="External"/><Relationship Id="rId4" Type="http://schemas.openxmlformats.org/officeDocument/2006/relationships/hyperlink" Target="https://learn.microsoft.com/en-us/training/paths/automate-process-power-automate/" TargetMode="External"/><Relationship Id="rId5" Type="http://schemas.openxmlformats.org/officeDocument/2006/relationships/hyperlink" Target="https://learn.microsoft.com/en-us/training/modules/get-started-flows/" TargetMode="External"/><Relationship Id="rId6" Type="http://schemas.openxmlformats.org/officeDocument/2006/relationships/hyperlink" Target="https://learn.microsoft.com/en-us/training/modules/get-started-flows/6-flow-scheduled-flows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8" Type="http://schemas.openxmlformats.org/officeDocument/2006/relationships/hyperlink" Target="https://learn.microsoft.com/en-us/training/modules/get-started-flows/8-flow-share-flows" TargetMode="External"/><Relationship Id="rId9" Type="http://schemas.openxmlformats.org/officeDocument/2006/relationships/hyperlink" Target="https://learn.microsoft.com/en-us/training/modules/build-approval-flow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12" Type="http://schemas.openxmlformats.org/officeDocument/2006/relationships/hyperlink" Target="https://learn.microsoft.com/en-us/training/modules/build-approval-flows/6-branching" TargetMode="External"/><Relationship Id="rId13" Type="http://schemas.openxmlformats.org/officeDocument/2006/relationships/hyperlink" Target="https://learn.microsoft.com/en-us/training/modules/manage-user-information/" TargetMode="External"/><Relationship Id="rId14" Type="http://schemas.openxmlformats.org/officeDocument/2006/relationships/hyperlink" Target="https://learn.microsoft.com/en-us/training/modules/manage-user-information/2-tokens" TargetMode="External"/><Relationship Id="rId15" Type="http://schemas.openxmlformats.org/officeDocument/2006/relationships/hyperlink" Target="https://learn.microsoft.com/en-us/training/modules/manage-user-information/3-user-input" TargetMode="External"/><Relationship Id="rId16" Type="http://schemas.openxmlformats.org/officeDocument/2006/relationships/hyperlink" Target="https://learn.microsoft.com/en-us/training/modules/manage-user-information/4-store-documents" TargetMode="External"/><Relationship Id="rId17" Type="http://schemas.openxmlformats.org/officeDocument/2006/relationships/hyperlink" Target="https://learn.microsoft.com/en-us/training/modules/multiple-data-sources/" TargetMode="External"/><Relationship Id="rId18" Type="http://schemas.openxmlformats.org/officeDocument/2006/relationships/hyperlink" Target="https://learn.microsoft.com/en-us/training/modules/multiple-data-sources/2-event" TargetMode="External"/><Relationship Id="rId19" Type="http://schemas.openxmlformats.org/officeDocument/2006/relationships/hyperlink" Target="https://learn.microsoft.com/en-us/training/modules/multiple-data-sources/3-sql" TargetMode="External"/><Relationship Id="rId20" Type="http://schemas.openxmlformats.org/officeDocument/2006/relationships/hyperlink" Target="https://learn.microsoft.com/en-us/training/modules/multiple-data-sources/4-integrate" TargetMode="External"/><Relationship Id="rId21" Type="http://schemas.openxmlformats.org/officeDocument/2006/relationships/hyperlink" Target="https://learn.microsoft.com/en-us/training/modules/multiple-data-sources/5-monitor" TargetMode="External"/><Relationship Id="rId22" Type="http://schemas.openxmlformats.org/officeDocument/2006/relationships/hyperlink" Target="https://learn.microsoft.com/en-us/training/modules/administer-flows/" TargetMode="External"/><Relationship Id="rId23" Type="http://schemas.openxmlformats.org/officeDocument/2006/relationships/hyperlink" Target="https://admin.powerplatform.microsoft.com/" TargetMode="External"/><Relationship Id="rId24" Type="http://schemas.openxmlformats.org/officeDocument/2006/relationships/hyperlink" Target="https://learn.microsoft.com/en-us/training/modules/administer-flows/2-flow-export-import" TargetMode="External"/><Relationship Id="rId25" Type="http://schemas.openxmlformats.org/officeDocument/2006/relationships/hyperlink" Target="https://learn.microsoft.com/en-us/training/modules/ai-builder-power-automate/" TargetMode="External"/><Relationship Id="rId26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8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9" Type="http://schemas.openxmlformats.org/officeDocument/2006/relationships/hyperlink" Target="https://learn.microsoft.com/en-us/training/modules/ai-builder-power-automate/4-advanced-usage" TargetMode="External"/><Relationship Id="rId30" Type="http://schemas.openxmlformats.org/officeDocument/2006/relationships/hyperlink" Target="https://learn.microsoft.com/en-us/training/modules/business-process-optimization-process-advisor/" TargetMode="External"/><Relationship Id="rId31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create-manage-automated-processes-by-using-power-automate/" TargetMode="External"/><Relationship Id="rId33" Type="http://schemas.openxmlformats.org/officeDocument/2006/relationships/hyperlink" Target="https://learn.microsoft.com/en-us/training/modules/create-manage-automated-processes-with-power-automate/" TargetMode="External"/><Relationship Id="rId34" Type="http://schemas.openxmlformats.org/officeDocument/2006/relationships/hyperlink" Target="https://learn.microsoft.com/en-us/training/modules/create-manage-automated-processes-with-power-automate/3-exercise-build-flow-to-send-automated-emails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hyperlink" Target="https://learn.microsoft.com/en-us/training/modules/explore-finance-operations-apps-integration-concepts/" TargetMode="External"/><Relationship Id="rId37" Type="http://schemas.openxmlformats.org/officeDocument/2006/relationships/hyperlink" Target="https://learn.microsoft.com/en-us/training/modules/set-up-dual-write-finance-operations/" TargetMode="Externa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hyperlink" Target="https://learn.microsoft.com/en-us/training/paths/robotic-process-automation-online-workshop/" TargetMode="External"/><Relationship Id="rId41" Type="http://schemas.openxmlformats.org/officeDocument/2006/relationships/hyperlink" Target="https://learn.microsoft.com/en-us/training/paths/integrate-dataverse-power-automate/" TargetMode="External"/><Relationship Id="rId42" Type="http://schemas.openxmlformats.org/officeDocument/2006/relationships/hyperlink" Target="https://learn.microsoft.com/en-us/training/paths/get-started-power-automate-buttons/" TargetMode="External"/><Relationship Id="rId43" Type="http://schemas.openxmlformats.org/officeDocument/2006/relationships/hyperlink" Target="https://learn.microsoft.com/en-us/training/paths/integrate-power-automate/" TargetMode="External"/><Relationship Id="rId44" Type="http://schemas.openxmlformats.org/officeDocument/2006/relationships/hyperlink" Target="https://learn.microsoft.com/en-us/training/paths/share-collaborate-power-automate/" TargetMode="External"/><Relationship Id="rId45" Type="http://schemas.openxmlformats.org/officeDocument/2006/relationships/hyperlink" Target="https://learn.microsoft.com/en-us/training/paths/build-custom-connectors/" TargetMode="External"/><Relationship Id="rId46" Type="http://schemas.openxmlformats.org/officeDocument/2006/relationships/footnotes" Target="footnotes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Application>LibreOffice/24.2.7.2$Linux_X86_64 LibreOffice_project/420$Build-2</Application>
  <AppVersion>15.0000</AppVersion>
  <Pages>7</Pages>
  <Words>1063</Words>
  <Characters>6975</Characters>
  <CharactersWithSpaces>7786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2025-01-14T00:06:18Z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