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528456105"/>
        <w:docPartObj>
          <w:docPartGallery w:val="Cover Pages"/>
          <w:docPartUnique/>
        </w:docPartObj>
      </w:sdtPr>
      <w:sdtEndPr>
        <w:rPr>
          <w:b/>
          <w:color w:val="002060"/>
          <w:sz w:val="28"/>
        </w:rPr>
      </w:sdtEndPr>
      <w:sdtContent>
        <w:p w14:paraId="153AD32A" w14:textId="77777777" w:rsidR="00DB4237" w:rsidRPr="00F669F1" w:rsidRDefault="00DB4237">
          <w:pPr>
            <w:rPr>
              <w:lang w:val="en-US"/>
            </w:rPr>
          </w:pPr>
          <w:r w:rsidRPr="00F669F1">
            <w:rPr>
              <w:noProof/>
              <w:lang w:val="en-US"/>
            </w:rPr>
            <mc:AlternateContent>
              <mc:Choice Requires="wpg">
                <w:drawing>
                  <wp:anchor distT="0" distB="0" distL="114300" distR="114300" simplePos="0" relativeHeight="251659264" behindDoc="1" locked="0" layoutInCell="1" allowOverlap="1" wp14:anchorId="0B63FF1D" wp14:editId="163EBFCC">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164DEE" w14:textId="77777777" w:rsidR="00DB4237" w:rsidRDefault="00DB4237">
                                  <w:pPr>
                                    <w:pStyle w:val="NoSpacing"/>
                                    <w:spacing w:before="120"/>
                                    <w:jc w:val="center"/>
                                    <w:rPr>
                                      <w:color w:val="FFFFFF" w:themeColor="background1"/>
                                    </w:rPr>
                                  </w:pPr>
                                </w:p>
                                <w:p w14:paraId="74B89ABE" w14:textId="77777777" w:rsidR="00DB4237" w:rsidRDefault="0053493A">
                                  <w:pPr>
                                    <w:pStyle w:val="NoSpacing"/>
                                    <w:spacing w:before="120"/>
                                    <w:jc w:val="center"/>
                                    <w:rPr>
                                      <w:color w:val="FFFFFF" w:themeColor="background1"/>
                                    </w:rPr>
                                  </w:pPr>
                                  <w:r w:rsidRPr="0053493A">
                                    <w:rPr>
                                      <w:caps/>
                                      <w:color w:val="FFFFFF" w:themeColor="background1"/>
                                    </w:rPr>
                                    <w:t>Insert Date</w:t>
                                  </w:r>
                                  <w:r w:rsidR="00DB423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B423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C566F" w14:textId="77777777" w:rsidR="00DB4237" w:rsidRPr="0053493A" w:rsidRDefault="00DB4237">
                                  <w:pPr>
                                    <w:pStyle w:val="NoSpacing"/>
                                    <w:jc w:val="center"/>
                                    <w:rPr>
                                      <w:rFonts w:asciiTheme="majorHAnsi" w:eastAsiaTheme="majorEastAsia" w:hAnsiTheme="majorHAnsi" w:cstheme="majorBidi"/>
                                      <w:b/>
                                      <w:caps/>
                                      <w:color w:val="002060"/>
                                      <w:sz w:val="96"/>
                                      <w:szCs w:val="72"/>
                                    </w:rPr>
                                  </w:pPr>
                                  <w:r w:rsidRPr="0053493A">
                                    <w:rPr>
                                      <w:rFonts w:asciiTheme="majorHAnsi" w:eastAsiaTheme="majorEastAsia" w:hAnsiTheme="majorHAnsi" w:cstheme="majorBidi"/>
                                      <w:b/>
                                      <w:caps/>
                                      <w:color w:val="002060"/>
                                      <w:sz w:val="96"/>
                                      <w:szCs w:val="72"/>
                                    </w:rPr>
                                    <w:t>Term Sheet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63FF1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cecH&#10;ttsDAAACDwAADgAAAAAAAAAAAAAAAAAuAgAAZHJzL2Uyb0RvYy54bWxQSwECLQAUAAYACAAAACEA&#10;tMSDsNwAAAAHAQAADwAAAAAAAAAAAAAAAAA1BgAAZHJzL2Rvd25yZXYueG1sUEsFBgAAAAAEAAQA&#10;8wAAAD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" fillcolor="#00206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" fillcolor="#002060" stroked="f" strokeweight="1pt">
                      <v:textbox inset="36pt,57.6pt,36pt,36pt">
                        <w:txbxContent>
                          <w:p w14:paraId="6A164DEE" w14:textId="77777777" w:rsidR="00DB4237" w:rsidRDefault="00DB4237">
                            <w:pPr>
                              <w:pStyle w:val="NoSpacing"/>
                              <w:spacing w:before="120"/>
                              <w:jc w:val="center"/>
                              <w:rPr>
                                <w:color w:val="FFFFFF" w:themeColor="background1"/>
                              </w:rPr>
                            </w:pPr>
                          </w:p>
                          <w:p w14:paraId="74B89ABE" w14:textId="77777777" w:rsidR="00DB4237" w:rsidRDefault="0053493A">
                            <w:pPr>
                              <w:pStyle w:val="NoSpacing"/>
                              <w:spacing w:before="120"/>
                              <w:jc w:val="center"/>
                              <w:rPr>
                                <w:color w:val="FFFFFF" w:themeColor="background1"/>
                              </w:rPr>
                            </w:pPr>
                            <w:r w:rsidRPr="0053493A">
                              <w:rPr>
                                <w:caps/>
                                <w:color w:val="FFFFFF" w:themeColor="background1"/>
                              </w:rPr>
                              <w:t>Insert Date</w:t>
                            </w:r>
                            <w:r w:rsidR="00DB423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B423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" fillcolor="#f2f2f2 [3052]" stroked="f" strokeweight=".5pt">
                      <v:textbox inset="36pt,7.2pt,36pt,7.2pt">
                        <w:txbxContent>
                          <w:p w14:paraId="76BC566F" w14:textId="77777777" w:rsidR="00DB4237" w:rsidRPr="0053493A" w:rsidRDefault="00DB4237">
                            <w:pPr>
                              <w:pStyle w:val="NoSpacing"/>
                              <w:jc w:val="center"/>
                              <w:rPr>
                                <w:rFonts w:asciiTheme="majorHAnsi" w:eastAsiaTheme="majorEastAsia" w:hAnsiTheme="majorHAnsi" w:cstheme="majorBidi"/>
                                <w:b/>
                                <w:caps/>
                                <w:color w:val="002060"/>
                                <w:sz w:val="96"/>
                                <w:szCs w:val="72"/>
                              </w:rPr>
                            </w:pPr>
                            <w:r w:rsidRPr="0053493A">
                              <w:rPr>
                                <w:rFonts w:asciiTheme="majorHAnsi" w:eastAsiaTheme="majorEastAsia" w:hAnsiTheme="majorHAnsi" w:cstheme="majorBidi"/>
                                <w:b/>
                                <w:caps/>
                                <w:color w:val="002060"/>
                                <w:sz w:val="96"/>
                                <w:szCs w:val="72"/>
                              </w:rPr>
                              <w:t>Term Sheet</w:t>
                            </w:r>
                          </w:p>
                        </w:txbxContent>
                      </v:textbox>
                    </v:shape>
                    <w10:wrap anchorx="page" anchory="page"/>
                  </v:group>
                </w:pict>
              </mc:Fallback>
            </mc:AlternateContent>
          </w:r>
        </w:p>
        <w:p w14:paraId="0CC3AC41" w14:textId="77777777" w:rsidR="00DB4237" w:rsidRPr="00F669F1" w:rsidRDefault="00DB4237" w:rsidP="0053493A">
          <w:pPr>
            <w:spacing w:before="0" w:after="160" w:line="259" w:lineRule="auto"/>
            <w:rPr>
              <w:b/>
              <w:color w:val="002060"/>
              <w:sz w:val="28"/>
              <w:lang w:val="en-US"/>
            </w:rPr>
          </w:pPr>
          <w:r w:rsidRPr="00F669F1">
            <w:rPr>
              <w:b/>
              <w:color w:val="002060"/>
              <w:sz w:val="28"/>
              <w:lang w:val="en-US"/>
            </w:rPr>
            <w:br w:type="page"/>
          </w:r>
        </w:p>
      </w:sdtContent>
    </w:sdt>
    <w:tbl>
      <w:tblPr>
        <w:tblW w:w="10440" w:type="dxa"/>
        <w:tblInd w:w="-190" w:type="dxa"/>
        <w:tblCellMar>
          <w:left w:w="0" w:type="dxa"/>
          <w:right w:w="0" w:type="dxa"/>
        </w:tblCellMar>
        <w:tblLook w:val="0420" w:firstRow="1" w:lastRow="0" w:firstColumn="0" w:lastColumn="0" w:noHBand="0" w:noVBand="1"/>
      </w:tblPr>
      <w:tblGrid>
        <w:gridCol w:w="700"/>
        <w:gridCol w:w="2154"/>
        <w:gridCol w:w="7586"/>
      </w:tblGrid>
      <w:tr w:rsidR="00C833D4" w:rsidRPr="00F669F1" w14:paraId="785D99E9" w14:textId="77777777" w:rsidTr="008E5EC4">
        <w:trPr>
          <w:trHeight w:val="454"/>
          <w:tblHeader/>
        </w:trPr>
        <w:tc>
          <w:tcPr>
            <w:tcW w:w="2854" w:type="dxa"/>
            <w:gridSpan w:val="2"/>
            <w:tcBorders>
              <w:top w:val="single" w:sz="8" w:space="0" w:color="FFFFFF"/>
              <w:left w:val="single" w:sz="8" w:space="0" w:color="FFFFFF"/>
              <w:bottom w:val="single" w:sz="24" w:space="0" w:color="FFFFFF"/>
              <w:right w:val="single" w:sz="8" w:space="0" w:color="FFFFFF"/>
            </w:tcBorders>
            <w:shd w:val="clear" w:color="auto" w:fill="002060"/>
          </w:tcPr>
          <w:p w14:paraId="49B403B8" w14:textId="77777777" w:rsidR="00156416" w:rsidRPr="00F669F1" w:rsidRDefault="00156416" w:rsidP="0053493A">
            <w:pPr>
              <w:spacing w:before="60" w:after="0" w:line="240" w:lineRule="auto"/>
              <w:ind w:left="200" w:right="400"/>
              <w:jc w:val="center"/>
              <w:rPr>
                <w:rFonts w:cs="Arial"/>
                <w:b/>
                <w:color w:val="FFFFFF" w:themeColor="background1"/>
                <w:sz w:val="28"/>
                <w:lang w:val="en-US"/>
              </w:rPr>
            </w:pPr>
            <w:r w:rsidRPr="00F669F1">
              <w:rPr>
                <w:rFonts w:cs="Arial"/>
                <w:b/>
                <w:bCs/>
                <w:color w:val="FFFFFF" w:themeColor="background1"/>
                <w:sz w:val="28"/>
                <w:lang w:val="en-US"/>
              </w:rPr>
              <w:lastRenderedPageBreak/>
              <w:t>Item</w:t>
            </w:r>
          </w:p>
        </w:tc>
        <w:tc>
          <w:tcPr>
            <w:tcW w:w="7586"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hideMark/>
          </w:tcPr>
          <w:p w14:paraId="19FF75F9" w14:textId="77777777" w:rsidR="00156416" w:rsidRPr="00F669F1" w:rsidRDefault="00156416" w:rsidP="0053493A">
            <w:pPr>
              <w:spacing w:before="60" w:after="0" w:line="240" w:lineRule="auto"/>
              <w:jc w:val="center"/>
              <w:rPr>
                <w:rFonts w:cs="Arial"/>
                <w:b/>
                <w:color w:val="FFFFFF" w:themeColor="background1"/>
                <w:sz w:val="28"/>
                <w:lang w:val="en-US"/>
              </w:rPr>
            </w:pPr>
            <w:r w:rsidRPr="00F669F1">
              <w:rPr>
                <w:rFonts w:cs="Arial"/>
                <w:b/>
                <w:bCs/>
                <w:color w:val="FFFFFF" w:themeColor="background1"/>
                <w:sz w:val="28"/>
                <w:lang w:val="en-US"/>
              </w:rPr>
              <w:t>Details</w:t>
            </w:r>
          </w:p>
        </w:tc>
      </w:tr>
      <w:tr w:rsidR="00C833D4" w:rsidRPr="00F669F1" w14:paraId="1F0261EC"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9E67249"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58BB310F" w14:textId="77777777" w:rsidR="00156416" w:rsidRPr="00F669F1" w:rsidRDefault="00156416" w:rsidP="00D50ADF">
            <w:pPr>
              <w:tabs>
                <w:tab w:val="left" w:pos="1995"/>
              </w:tabs>
              <w:rPr>
                <w:b/>
                <w:color w:val="002060"/>
                <w:lang w:val="en-US"/>
              </w:rPr>
            </w:pPr>
            <w:r w:rsidRPr="00F669F1">
              <w:rPr>
                <w:b/>
                <w:color w:val="002060"/>
                <w:lang w:val="en-US"/>
              </w:rPr>
              <w:t>Proposed Transaction</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205604C9" w14:textId="77777777" w:rsidR="00156416" w:rsidRPr="00F669F1" w:rsidRDefault="00156416" w:rsidP="00D50ADF">
            <w:pPr>
              <w:tabs>
                <w:tab w:val="left" w:pos="1995"/>
              </w:tabs>
              <w:rPr>
                <w:color w:val="002060"/>
                <w:lang w:val="en-US"/>
              </w:rPr>
            </w:pPr>
            <w:r w:rsidRPr="00F669F1">
              <w:rPr>
                <w:color w:val="002060"/>
                <w:lang w:val="en-US"/>
              </w:rPr>
              <w:t>This term sheet (</w:t>
            </w:r>
            <w:r w:rsidRPr="00F669F1">
              <w:rPr>
                <w:b/>
                <w:color w:val="002060"/>
                <w:lang w:val="en-US"/>
              </w:rPr>
              <w:t>Term Sheet</w:t>
            </w:r>
            <w:r w:rsidRPr="00F669F1">
              <w:rPr>
                <w:color w:val="002060"/>
                <w:lang w:val="en-US"/>
              </w:rPr>
              <w:t xml:space="preserve">) </w:t>
            </w:r>
            <w:r w:rsidR="00F669F1" w:rsidRPr="00F669F1">
              <w:rPr>
                <w:color w:val="002060"/>
                <w:lang w:val="en-US"/>
              </w:rPr>
              <w:t>summarizes</w:t>
            </w:r>
            <w:r w:rsidRPr="00F669F1">
              <w:rPr>
                <w:color w:val="002060"/>
                <w:lang w:val="en-US"/>
              </w:rPr>
              <w:t xml:space="preserve"> the principal terms of a proposed investment by the Investor into the Company (</w:t>
            </w:r>
            <w:r w:rsidRPr="00F669F1">
              <w:rPr>
                <w:b/>
                <w:color w:val="002060"/>
                <w:lang w:val="en-US"/>
              </w:rPr>
              <w:t>Proposed Transaction</w:t>
            </w:r>
            <w:r w:rsidRPr="00F669F1">
              <w:rPr>
                <w:color w:val="002060"/>
                <w:lang w:val="en-US"/>
              </w:rPr>
              <w:t>).</w:t>
            </w:r>
          </w:p>
        </w:tc>
      </w:tr>
      <w:tr w:rsidR="00C833D4" w:rsidRPr="00F669F1" w14:paraId="69C22469"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973587A"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19160D93" w14:textId="77777777" w:rsidR="00156416" w:rsidRPr="00F669F1" w:rsidRDefault="00156416" w:rsidP="00D50ADF">
            <w:pPr>
              <w:tabs>
                <w:tab w:val="left" w:pos="1995"/>
              </w:tabs>
              <w:rPr>
                <w:b/>
                <w:color w:val="002060"/>
                <w:lang w:val="en-US"/>
              </w:rPr>
            </w:pPr>
            <w:r w:rsidRPr="00F669F1">
              <w:rPr>
                <w:b/>
                <w:color w:val="002060"/>
                <w:lang w:val="en-US"/>
              </w:rPr>
              <w:t>Parties</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7E137E4A" w14:textId="77777777" w:rsidR="00156416" w:rsidRPr="00F669F1" w:rsidRDefault="008E5EC4" w:rsidP="00D50ADF">
            <w:pPr>
              <w:tabs>
                <w:tab w:val="left" w:pos="1995"/>
              </w:tabs>
              <w:rPr>
                <w:color w:val="002060"/>
                <w:lang w:val="en-US"/>
              </w:rPr>
            </w:pPr>
            <w:r w:rsidRPr="00F669F1">
              <w:rPr>
                <w:color w:val="002060"/>
                <w:lang w:val="en-US"/>
              </w:rPr>
              <w:t>{</w:t>
            </w:r>
            <w:r w:rsidR="00156416" w:rsidRPr="000B0F89">
              <w:rPr>
                <w:color w:val="002060"/>
                <w:highlight w:val="green"/>
                <w:lang w:val="en-US"/>
              </w:rPr>
              <w:t>insert</w:t>
            </w:r>
            <w:r w:rsidR="0053493A" w:rsidRPr="000B0F89">
              <w:rPr>
                <w:color w:val="002060"/>
                <w:highlight w:val="green"/>
                <w:lang w:val="en-US"/>
              </w:rPr>
              <w:t xml:space="preserve"> the name and identification number of the Company raising funds. The Identification number depends on the country. In the US it is the EIN, in Australia, it is the ABN or ACN</w:t>
            </w:r>
            <w:r w:rsidRPr="00F669F1">
              <w:rPr>
                <w:color w:val="002060"/>
                <w:lang w:val="en-US"/>
              </w:rPr>
              <w:t>}</w:t>
            </w:r>
            <w:r w:rsidR="00156416" w:rsidRPr="00F669F1">
              <w:rPr>
                <w:color w:val="002060"/>
                <w:lang w:val="en-US"/>
              </w:rPr>
              <w:t xml:space="preserve"> (</w:t>
            </w:r>
            <w:r w:rsidR="00156416" w:rsidRPr="00F669F1">
              <w:rPr>
                <w:b/>
                <w:color w:val="002060"/>
                <w:lang w:val="en-US"/>
              </w:rPr>
              <w:t>Company</w:t>
            </w:r>
            <w:r w:rsidR="00156416" w:rsidRPr="00F669F1">
              <w:rPr>
                <w:color w:val="002060"/>
                <w:lang w:val="en-US"/>
              </w:rPr>
              <w:t>)</w:t>
            </w:r>
          </w:p>
          <w:p w14:paraId="4CE0DE6F" w14:textId="77777777" w:rsidR="00156416" w:rsidRPr="00F669F1" w:rsidRDefault="008E5EC4" w:rsidP="00D50ADF">
            <w:pPr>
              <w:tabs>
                <w:tab w:val="left" w:pos="1995"/>
              </w:tabs>
              <w:rPr>
                <w:color w:val="002060"/>
                <w:lang w:val="en-US"/>
              </w:rPr>
            </w:pPr>
            <w:r w:rsidRPr="00F669F1">
              <w:rPr>
                <w:color w:val="002060"/>
                <w:lang w:val="en-US"/>
              </w:rPr>
              <w:t>{</w:t>
            </w:r>
            <w:r w:rsidR="0053493A" w:rsidRPr="000B0F89">
              <w:rPr>
                <w:color w:val="002060"/>
                <w:highlight w:val="green"/>
                <w:lang w:val="en-US"/>
              </w:rPr>
              <w:t>insert the name and identification number of the Investor</w:t>
            </w:r>
            <w:r w:rsidRPr="00F669F1">
              <w:rPr>
                <w:color w:val="002060"/>
                <w:lang w:val="en-US"/>
              </w:rPr>
              <w:t>}</w:t>
            </w:r>
            <w:r w:rsidR="00156416" w:rsidRPr="00F669F1">
              <w:rPr>
                <w:color w:val="002060"/>
                <w:lang w:val="en-US"/>
              </w:rPr>
              <w:t xml:space="preserve"> (</w:t>
            </w:r>
            <w:r w:rsidR="00156416" w:rsidRPr="00F669F1">
              <w:rPr>
                <w:b/>
                <w:color w:val="002060"/>
                <w:lang w:val="en-US"/>
              </w:rPr>
              <w:t>Investor</w:t>
            </w:r>
            <w:r w:rsidR="00156416" w:rsidRPr="00F669F1">
              <w:rPr>
                <w:color w:val="002060"/>
                <w:lang w:val="en-US"/>
              </w:rPr>
              <w:t>)</w:t>
            </w:r>
          </w:p>
        </w:tc>
      </w:tr>
      <w:tr w:rsidR="00C833D4" w:rsidRPr="00F669F1" w14:paraId="24AA5635"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57FBB30C"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6E10CA91" w14:textId="77777777" w:rsidR="00156416" w:rsidRPr="00F669F1" w:rsidRDefault="00156416" w:rsidP="00D50ADF">
            <w:pPr>
              <w:tabs>
                <w:tab w:val="left" w:pos="1995"/>
              </w:tabs>
              <w:rPr>
                <w:b/>
                <w:color w:val="002060"/>
                <w:lang w:val="en-US"/>
              </w:rPr>
            </w:pPr>
            <w:r w:rsidRPr="00F669F1">
              <w:rPr>
                <w:b/>
                <w:color w:val="002060"/>
                <w:lang w:val="en-US"/>
              </w:rPr>
              <w:t>Expiry Date</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15381C82" w14:textId="77777777" w:rsidR="00156416" w:rsidRPr="00F669F1" w:rsidRDefault="00156416" w:rsidP="00D50ADF">
            <w:pPr>
              <w:tabs>
                <w:tab w:val="left" w:pos="1995"/>
              </w:tabs>
              <w:rPr>
                <w:color w:val="002060"/>
                <w:lang w:val="en-US"/>
              </w:rPr>
            </w:pPr>
            <w:r w:rsidRPr="00F669F1">
              <w:rPr>
                <w:color w:val="002060"/>
                <w:lang w:val="en-US"/>
              </w:rPr>
              <w:t xml:space="preserve">This term sheet expires on </w:t>
            </w:r>
            <w:r w:rsidR="008E5EC4" w:rsidRPr="00F669F1">
              <w:rPr>
                <w:color w:val="002060"/>
                <w:lang w:val="en-US"/>
              </w:rPr>
              <w:t>{</w:t>
            </w:r>
            <w:r w:rsidRPr="000B0F89">
              <w:rPr>
                <w:color w:val="002060"/>
                <w:highlight w:val="green"/>
                <w:lang w:val="en-US"/>
              </w:rPr>
              <w:t>insert date</w:t>
            </w:r>
            <w:r w:rsidR="008E5EC4" w:rsidRPr="00F669F1">
              <w:rPr>
                <w:color w:val="002060"/>
                <w:lang w:val="en-US"/>
              </w:rPr>
              <w:t>}</w:t>
            </w:r>
            <w:r w:rsidRPr="00F669F1">
              <w:rPr>
                <w:color w:val="002060"/>
                <w:lang w:val="en-US"/>
              </w:rPr>
              <w:t>.</w:t>
            </w:r>
          </w:p>
        </w:tc>
      </w:tr>
      <w:tr w:rsidR="00C833D4" w:rsidRPr="00F669F1" w14:paraId="1CB44D84"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5BA04D3"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3C57D6C3" w14:textId="77777777" w:rsidR="00156416" w:rsidRPr="00F669F1" w:rsidRDefault="00156416" w:rsidP="00D50ADF">
            <w:pPr>
              <w:tabs>
                <w:tab w:val="left" w:pos="1995"/>
              </w:tabs>
              <w:rPr>
                <w:b/>
                <w:color w:val="002060"/>
                <w:lang w:val="en-US"/>
              </w:rPr>
            </w:pPr>
            <w:r w:rsidRPr="00F669F1">
              <w:rPr>
                <w:b/>
                <w:color w:val="002060"/>
                <w:lang w:val="en-US"/>
              </w:rPr>
              <w:t>Investment</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10D6D4F4" w14:textId="77777777" w:rsidR="00156416" w:rsidRPr="00F669F1" w:rsidRDefault="00156416" w:rsidP="00D50ADF">
            <w:pPr>
              <w:tabs>
                <w:tab w:val="left" w:pos="1995"/>
              </w:tabs>
              <w:rPr>
                <w:color w:val="002060"/>
                <w:lang w:val="en-US"/>
              </w:rPr>
            </w:pPr>
            <w:r w:rsidRPr="00F669F1">
              <w:rPr>
                <w:color w:val="002060"/>
                <w:lang w:val="en-US"/>
              </w:rPr>
              <w:t>The Investor will invest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for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of the fully diluted capital of the Company</w:t>
            </w:r>
            <w:r w:rsidR="008E5EC4" w:rsidRPr="00F669F1">
              <w:rPr>
                <w:color w:val="002060"/>
                <w:lang w:val="en-US"/>
              </w:rPr>
              <w:t xml:space="preserve">, </w:t>
            </w:r>
            <w:r w:rsidRPr="00F669F1">
              <w:rPr>
                <w:color w:val="002060"/>
                <w:lang w:val="en-US"/>
              </w:rPr>
              <w:t xml:space="preserve">calculated on the basis of the pre-money valuation of the Company set out in paragraph </w:t>
            </w:r>
            <w:r w:rsidRPr="00F669F1">
              <w:rPr>
                <w:color w:val="002060"/>
                <w:lang w:val="en-US"/>
              </w:rPr>
              <w:fldChar w:fldCharType="begin"/>
            </w:r>
            <w:r w:rsidRPr="00F669F1">
              <w:rPr>
                <w:color w:val="002060"/>
                <w:lang w:val="en-US"/>
              </w:rPr>
              <w:instrText xml:space="preserve"> REF _Ref418844869 \r \h </w:instrText>
            </w:r>
            <w:r w:rsidRPr="00F669F1">
              <w:rPr>
                <w:color w:val="002060"/>
                <w:lang w:val="en-US"/>
              </w:rPr>
            </w:r>
            <w:r w:rsidRPr="00F669F1">
              <w:rPr>
                <w:color w:val="002060"/>
                <w:lang w:val="en-US"/>
              </w:rPr>
              <w:fldChar w:fldCharType="separate"/>
            </w:r>
            <w:r w:rsidRPr="00F669F1">
              <w:rPr>
                <w:color w:val="002060"/>
                <w:lang w:val="en-US"/>
              </w:rPr>
              <w:t>6</w:t>
            </w:r>
            <w:r w:rsidRPr="00F669F1">
              <w:rPr>
                <w:color w:val="002060"/>
                <w:lang w:val="en-US"/>
              </w:rPr>
              <w:fldChar w:fldCharType="end"/>
            </w:r>
            <w:r w:rsidR="008E5EC4" w:rsidRPr="00F669F1">
              <w:rPr>
                <w:color w:val="002060"/>
                <w:lang w:val="en-US"/>
              </w:rPr>
              <w:t>,</w:t>
            </w:r>
            <w:r w:rsidRPr="00F669F1">
              <w:rPr>
                <w:color w:val="002060"/>
                <w:lang w:val="en-US"/>
              </w:rPr>
              <w:t xml:space="preserve"> and on the basis the Investor will hold that percentage of the issued capital of the Company once all shares under the employee share scheme referred to in paragraph </w:t>
            </w:r>
            <w:r w:rsidRPr="00F669F1">
              <w:rPr>
                <w:color w:val="002060"/>
                <w:lang w:val="en-US"/>
              </w:rPr>
              <w:fldChar w:fldCharType="begin"/>
            </w:r>
            <w:r w:rsidRPr="00F669F1">
              <w:rPr>
                <w:color w:val="002060"/>
                <w:lang w:val="en-US"/>
              </w:rPr>
              <w:instrText xml:space="preserve"> REF _Ref418753170 \r \h </w:instrText>
            </w:r>
            <w:r w:rsidRPr="00F669F1">
              <w:rPr>
                <w:color w:val="002060"/>
                <w:lang w:val="en-US"/>
              </w:rPr>
            </w:r>
            <w:r w:rsidRPr="00F669F1">
              <w:rPr>
                <w:color w:val="002060"/>
                <w:lang w:val="en-US"/>
              </w:rPr>
              <w:fldChar w:fldCharType="separate"/>
            </w:r>
            <w:r w:rsidRPr="00F669F1">
              <w:rPr>
                <w:color w:val="002060"/>
                <w:lang w:val="en-US"/>
              </w:rPr>
              <w:t>8</w:t>
            </w:r>
            <w:r w:rsidRPr="00F669F1">
              <w:rPr>
                <w:color w:val="002060"/>
                <w:lang w:val="en-US"/>
              </w:rPr>
              <w:fldChar w:fldCharType="end"/>
            </w:r>
            <w:r w:rsidRPr="00F669F1">
              <w:rPr>
                <w:color w:val="002060"/>
                <w:lang w:val="en-US"/>
              </w:rPr>
              <w:t xml:space="preserve"> have been fully issued post completion.</w:t>
            </w:r>
          </w:p>
        </w:tc>
      </w:tr>
      <w:tr w:rsidR="00C833D4" w:rsidRPr="00F669F1" w14:paraId="5883D3C2"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C0E6F42"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60CF1A8E" w14:textId="77777777" w:rsidR="00156416" w:rsidRPr="00F669F1" w:rsidRDefault="00156416" w:rsidP="00D50ADF">
            <w:pPr>
              <w:tabs>
                <w:tab w:val="left" w:pos="1995"/>
              </w:tabs>
              <w:rPr>
                <w:b/>
                <w:color w:val="002060"/>
                <w:lang w:val="en-US"/>
              </w:rPr>
            </w:pPr>
            <w:r w:rsidRPr="00F669F1">
              <w:rPr>
                <w:b/>
                <w:color w:val="002060"/>
                <w:lang w:val="en-US"/>
              </w:rPr>
              <w:t>Round size</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043AA2CA" w14:textId="77777777" w:rsidR="00156416" w:rsidRPr="00F669F1" w:rsidRDefault="00156416" w:rsidP="00D50ADF">
            <w:pPr>
              <w:tabs>
                <w:tab w:val="left" w:pos="1995"/>
              </w:tabs>
              <w:rPr>
                <w:color w:val="002060"/>
                <w:lang w:val="en-US"/>
              </w:rPr>
            </w:pPr>
            <w:r w:rsidRPr="00F669F1">
              <w:rPr>
                <w:color w:val="002060"/>
                <w:lang w:val="en-US"/>
              </w:rPr>
              <w:t>The size of the round will be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w:t>
            </w:r>
          </w:p>
        </w:tc>
      </w:tr>
      <w:tr w:rsidR="00C833D4" w:rsidRPr="00F669F1" w14:paraId="26D410BD"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545F920A" w14:textId="77777777" w:rsidR="00156416" w:rsidRPr="00F669F1" w:rsidRDefault="00156416" w:rsidP="00156416">
            <w:pPr>
              <w:numPr>
                <w:ilvl w:val="0"/>
                <w:numId w:val="1"/>
              </w:numPr>
              <w:ind w:right="-428"/>
              <w:jc w:val="center"/>
              <w:rPr>
                <w:b/>
                <w:color w:val="002060"/>
                <w:lang w:val="en-US"/>
              </w:rPr>
            </w:pPr>
            <w:bookmarkStart w:id="0" w:name="_Ref418844869"/>
          </w:p>
        </w:tc>
        <w:bookmarkEnd w:id="0"/>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71727E4B" w14:textId="77777777" w:rsidR="00156416" w:rsidRPr="00F669F1" w:rsidRDefault="00156416" w:rsidP="00D50ADF">
            <w:pPr>
              <w:tabs>
                <w:tab w:val="left" w:pos="1995"/>
              </w:tabs>
              <w:rPr>
                <w:b/>
                <w:color w:val="002060"/>
                <w:lang w:val="en-US"/>
              </w:rPr>
            </w:pPr>
            <w:r w:rsidRPr="00F669F1">
              <w:rPr>
                <w:b/>
                <w:color w:val="002060"/>
                <w:lang w:val="en-US"/>
              </w:rPr>
              <w:t>Valuation</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5063FC54" w14:textId="77777777" w:rsidR="00156416" w:rsidRPr="00F669F1" w:rsidRDefault="00156416" w:rsidP="00D50ADF">
            <w:pPr>
              <w:tabs>
                <w:tab w:val="left" w:pos="1995"/>
              </w:tabs>
              <w:rPr>
                <w:color w:val="002060"/>
                <w:lang w:val="en-US"/>
              </w:rPr>
            </w:pPr>
            <w:r w:rsidRPr="00F669F1">
              <w:rPr>
                <w:color w:val="002060"/>
                <w:lang w:val="en-US"/>
              </w:rPr>
              <w:t>The pre-money valuation of the Company is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w:t>
            </w:r>
          </w:p>
        </w:tc>
      </w:tr>
      <w:tr w:rsidR="00C833D4" w:rsidRPr="00F669F1" w14:paraId="5CECBADE"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092DD8E"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0D4A6196" w14:textId="77777777" w:rsidR="00156416" w:rsidRPr="00F669F1" w:rsidRDefault="00156416" w:rsidP="00D50ADF">
            <w:pPr>
              <w:tabs>
                <w:tab w:val="left" w:pos="1995"/>
              </w:tabs>
              <w:rPr>
                <w:b/>
                <w:color w:val="002060"/>
                <w:lang w:val="en-US"/>
              </w:rPr>
            </w:pPr>
            <w:r w:rsidRPr="00F669F1">
              <w:rPr>
                <w:b/>
                <w:color w:val="002060"/>
                <w:lang w:val="en-US"/>
              </w:rPr>
              <w:t>Class of shares</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798E7887" w14:textId="77777777" w:rsidR="00156416" w:rsidRPr="00F669F1" w:rsidRDefault="00156416" w:rsidP="00D50ADF">
            <w:pPr>
              <w:tabs>
                <w:tab w:val="left" w:pos="1995"/>
              </w:tabs>
              <w:rPr>
                <w:color w:val="002060"/>
                <w:lang w:val="en-US"/>
              </w:rPr>
            </w:pPr>
            <w:r w:rsidRPr="00F669F1">
              <w:rPr>
                <w:color w:val="002060"/>
                <w:lang w:val="en-US"/>
              </w:rPr>
              <w:t>The Investor will be issued with Seed Preference Shares on the following terms:</w:t>
            </w:r>
          </w:p>
          <w:p w14:paraId="69B2C65B" w14:textId="215E87D8" w:rsidR="00156416" w:rsidRPr="00F669F1" w:rsidRDefault="00156416" w:rsidP="002215F1">
            <w:pPr>
              <w:numPr>
                <w:ilvl w:val="0"/>
                <w:numId w:val="4"/>
              </w:numPr>
              <w:spacing w:before="60" w:after="60"/>
              <w:rPr>
                <w:color w:val="002060"/>
                <w:lang w:val="en-US"/>
              </w:rPr>
            </w:pPr>
            <w:r w:rsidRPr="00F669F1">
              <w:rPr>
                <w:color w:val="002060"/>
                <w:lang w:val="en-US"/>
              </w:rPr>
              <w:t>Liquidation Preference</w:t>
            </w:r>
            <w:r w:rsidRPr="00F669F1">
              <w:rPr>
                <w:b/>
                <w:color w:val="002060"/>
                <w:lang w:val="en-US"/>
              </w:rPr>
              <w:t xml:space="preserve"> </w:t>
            </w:r>
            <w:r w:rsidR="008E5EC4" w:rsidRPr="00F669F1">
              <w:rPr>
                <w:color w:val="002060"/>
                <w:lang w:val="en-US"/>
              </w:rPr>
              <w:t>{</w:t>
            </w:r>
            <w:r w:rsidR="00C67720">
              <w:rPr>
                <w:color w:val="002060"/>
                <w:highlight w:val="green"/>
                <w:lang w:val="en-US"/>
              </w:rPr>
              <w:t>insert your liquidation preferences</w:t>
            </w:r>
            <w:r w:rsidR="00DA32CD">
              <w:rPr>
                <w:color w:val="002060"/>
                <w:highlight w:val="green"/>
                <w:lang w:val="en-US"/>
              </w:rPr>
              <w:t xml:space="preserve">. Please check our </w:t>
            </w:r>
            <w:proofErr w:type="spellStart"/>
            <w:r w:rsidR="00DA32CD">
              <w:rPr>
                <w:color w:val="002060"/>
                <w:highlight w:val="green"/>
                <w:lang w:val="en-US"/>
              </w:rPr>
              <w:t>Powerpoint</w:t>
            </w:r>
            <w:proofErr w:type="spellEnd"/>
            <w:r w:rsidR="00DA32CD">
              <w:rPr>
                <w:color w:val="002060"/>
                <w:highlight w:val="green"/>
                <w:lang w:val="en-US"/>
              </w:rPr>
              <w:t xml:space="preserve"> document “Venture Capital 101” for more details on how to fill in some of the key clauses of the </w:t>
            </w:r>
            <w:bookmarkStart w:id="1" w:name="_GoBack"/>
            <w:bookmarkEnd w:id="1"/>
            <w:r w:rsidR="00DA32CD">
              <w:rPr>
                <w:color w:val="002060"/>
                <w:highlight w:val="green"/>
                <w:lang w:val="en-US"/>
              </w:rPr>
              <w:t>Term Sheet}</w:t>
            </w:r>
          </w:p>
          <w:p w14:paraId="0A707FE2" w14:textId="77777777" w:rsidR="00156416" w:rsidRPr="00F669F1" w:rsidRDefault="00156416" w:rsidP="00156416">
            <w:pPr>
              <w:numPr>
                <w:ilvl w:val="0"/>
                <w:numId w:val="4"/>
              </w:numPr>
              <w:spacing w:before="60" w:after="60"/>
              <w:rPr>
                <w:color w:val="002060"/>
                <w:lang w:val="en-US"/>
              </w:rPr>
            </w:pPr>
            <w:r w:rsidRPr="00F669F1">
              <w:rPr>
                <w:color w:val="002060"/>
                <w:lang w:val="en-US"/>
              </w:rPr>
              <w:t xml:space="preserve">Conversion </w:t>
            </w:r>
            <w:bookmarkStart w:id="2" w:name="_Ref413136944"/>
            <w:r w:rsidRPr="00F669F1">
              <w:rPr>
                <w:color w:val="002060"/>
                <w:lang w:val="en-US"/>
              </w:rPr>
              <w:t>– Upon conversion, each Seed Preference Share will convert automatically to one ordinary share</w:t>
            </w:r>
            <w:bookmarkEnd w:id="2"/>
            <w:r w:rsidRPr="00F669F1">
              <w:rPr>
                <w:color w:val="002060"/>
                <w:lang w:val="en-US"/>
              </w:rPr>
              <w:t>;</w:t>
            </w:r>
          </w:p>
          <w:p w14:paraId="18E6A705" w14:textId="77777777" w:rsidR="00B65885" w:rsidRDefault="00156416" w:rsidP="00B65885">
            <w:pPr>
              <w:numPr>
                <w:ilvl w:val="0"/>
                <w:numId w:val="4"/>
              </w:numPr>
              <w:spacing w:before="60" w:after="60"/>
              <w:rPr>
                <w:color w:val="002060"/>
                <w:lang w:val="en-US"/>
              </w:rPr>
            </w:pPr>
            <w:r w:rsidRPr="00F669F1">
              <w:rPr>
                <w:color w:val="002060"/>
                <w:lang w:val="en-US"/>
              </w:rPr>
              <w:t>Anti-dilution – If, prior to the conversion of any Seed Preference Shares, the Company issues Shares at a price less than that paid by the holder of Seed Preference Shares, the conversion rate/price will be subject to a broad based weighted average anti-dilution adjustment</w:t>
            </w:r>
            <w:r w:rsidR="00653800">
              <w:rPr>
                <w:color w:val="002060"/>
                <w:lang w:val="en-US"/>
              </w:rPr>
              <w:t xml:space="preserve"> </w:t>
            </w:r>
          </w:p>
          <w:p w14:paraId="63A21AD8" w14:textId="77777777" w:rsidR="00156416" w:rsidRPr="00F669F1" w:rsidRDefault="00156416" w:rsidP="00B65885">
            <w:pPr>
              <w:numPr>
                <w:ilvl w:val="0"/>
                <w:numId w:val="4"/>
              </w:numPr>
              <w:spacing w:before="60" w:after="60"/>
              <w:rPr>
                <w:color w:val="002060"/>
                <w:lang w:val="en-US"/>
              </w:rPr>
            </w:pPr>
            <w:r w:rsidRPr="00F669F1">
              <w:rPr>
                <w:color w:val="002060"/>
                <w:lang w:val="en-US"/>
              </w:rPr>
              <w:t>Dividends – The Seed Preference Shares will have the same rights to dividends as ordinary shares.</w:t>
            </w:r>
          </w:p>
        </w:tc>
      </w:tr>
      <w:tr w:rsidR="00C833D4" w:rsidRPr="00F669F1" w14:paraId="484B1A35"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0C9ADCB" w14:textId="77777777" w:rsidR="00156416" w:rsidRPr="00F669F1" w:rsidRDefault="00156416" w:rsidP="00156416">
            <w:pPr>
              <w:numPr>
                <w:ilvl w:val="0"/>
                <w:numId w:val="1"/>
              </w:numPr>
              <w:ind w:right="-428"/>
              <w:jc w:val="center"/>
              <w:rPr>
                <w:b/>
                <w:color w:val="002060"/>
                <w:lang w:val="en-US"/>
              </w:rPr>
            </w:pPr>
            <w:bookmarkStart w:id="3" w:name="_Ref418753170"/>
          </w:p>
        </w:tc>
        <w:bookmarkEnd w:id="3"/>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541D01BD" w14:textId="77777777" w:rsidR="00156416" w:rsidRPr="00F669F1" w:rsidRDefault="00156416" w:rsidP="00D50ADF">
            <w:pPr>
              <w:tabs>
                <w:tab w:val="left" w:pos="1995"/>
              </w:tabs>
              <w:rPr>
                <w:b/>
                <w:color w:val="002060"/>
                <w:lang w:val="en-US"/>
              </w:rPr>
            </w:pPr>
            <w:r w:rsidRPr="00F669F1">
              <w:rPr>
                <w:b/>
                <w:color w:val="002060"/>
                <w:lang w:val="en-US"/>
              </w:rPr>
              <w:t>Employee Share Scheme</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77D883F4" w14:textId="77777777" w:rsidR="00156416" w:rsidRPr="00F669F1" w:rsidRDefault="00156416" w:rsidP="00D50ADF">
            <w:pPr>
              <w:spacing w:line="240" w:lineRule="atLeast"/>
              <w:rPr>
                <w:color w:val="002060"/>
                <w:lang w:val="en-US"/>
              </w:rPr>
            </w:pPr>
            <w:r w:rsidRPr="00F669F1">
              <w:rPr>
                <w:color w:val="002060"/>
                <w:lang w:val="en-US"/>
              </w:rPr>
              <w:t xml:space="preserve">The Company will implement an employee share scheme, with ordinary shares equating to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of the fully diluted capital of the Company to be issued post-closing of the Proposed Transaction. The employee share scheme will be used to retain and </w:t>
            </w:r>
            <w:r w:rsidR="00F669F1" w:rsidRPr="00F669F1">
              <w:rPr>
                <w:color w:val="002060"/>
                <w:lang w:val="en-US"/>
              </w:rPr>
              <w:t>incentivize</w:t>
            </w:r>
            <w:r w:rsidRPr="00F669F1">
              <w:rPr>
                <w:color w:val="002060"/>
                <w:lang w:val="en-US"/>
              </w:rPr>
              <w:t xml:space="preserve"> existing key staff and new hires. </w:t>
            </w:r>
          </w:p>
        </w:tc>
      </w:tr>
      <w:tr w:rsidR="00C833D4" w:rsidRPr="00F669F1" w14:paraId="56AAF116"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043932C2"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215CE53D" w14:textId="77777777" w:rsidR="00156416" w:rsidRPr="00F669F1" w:rsidRDefault="00156416" w:rsidP="00D50ADF">
            <w:pPr>
              <w:tabs>
                <w:tab w:val="left" w:pos="1995"/>
              </w:tabs>
              <w:rPr>
                <w:b/>
                <w:color w:val="002060"/>
                <w:lang w:val="en-US"/>
              </w:rPr>
            </w:pPr>
            <w:r w:rsidRPr="00F669F1">
              <w:rPr>
                <w:b/>
                <w:color w:val="002060"/>
                <w:lang w:val="en-US"/>
              </w:rPr>
              <w:t>Cap table</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03D327CF" w14:textId="77777777" w:rsidR="00156416" w:rsidRPr="00F669F1" w:rsidRDefault="00156416" w:rsidP="00D50ADF">
            <w:pPr>
              <w:spacing w:line="240" w:lineRule="atLeast"/>
              <w:rPr>
                <w:color w:val="002060"/>
                <w:lang w:val="en-US"/>
              </w:rPr>
            </w:pPr>
            <w:r w:rsidRPr="00F669F1">
              <w:rPr>
                <w:color w:val="002060"/>
                <w:lang w:val="en-US"/>
              </w:rPr>
              <w:t xml:space="preserve">A pro forma </w:t>
            </w:r>
            <w:r w:rsidR="00F669F1" w:rsidRPr="00F669F1">
              <w:rPr>
                <w:color w:val="002060"/>
                <w:lang w:val="en-US"/>
              </w:rPr>
              <w:t>capitalization</w:t>
            </w:r>
            <w:r w:rsidRPr="00F669F1">
              <w:rPr>
                <w:color w:val="002060"/>
                <w:lang w:val="en-US"/>
              </w:rPr>
              <w:t xml:space="preserve"> table showing the fully diluted capital of the Company on completion of the Proposed Transaction is set out in Schedule 1.</w:t>
            </w:r>
          </w:p>
        </w:tc>
      </w:tr>
      <w:tr w:rsidR="00C833D4" w:rsidRPr="00F669F1" w14:paraId="64DA906A"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6EFBE5E"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66671322" w14:textId="77777777" w:rsidR="00156416" w:rsidRPr="00F669F1" w:rsidRDefault="00156416" w:rsidP="00D50ADF">
            <w:pPr>
              <w:tabs>
                <w:tab w:val="left" w:pos="1995"/>
              </w:tabs>
              <w:rPr>
                <w:b/>
                <w:color w:val="002060"/>
                <w:lang w:val="en-US"/>
              </w:rPr>
            </w:pPr>
            <w:r w:rsidRPr="00F669F1">
              <w:rPr>
                <w:b/>
                <w:color w:val="002060"/>
                <w:lang w:val="en-US"/>
              </w:rPr>
              <w:t>Timetable</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1B55EA47" w14:textId="77777777" w:rsidR="00156416" w:rsidRPr="00F669F1" w:rsidRDefault="00156416" w:rsidP="00D50ADF">
            <w:pPr>
              <w:tabs>
                <w:tab w:val="left" w:pos="1995"/>
              </w:tabs>
              <w:rPr>
                <w:color w:val="002060"/>
                <w:lang w:val="en-US"/>
              </w:rPr>
            </w:pPr>
            <w:r w:rsidRPr="00F669F1">
              <w:rPr>
                <w:color w:val="002060"/>
                <w:lang w:val="en-US"/>
              </w:rPr>
              <w:t xml:space="preserve">The parties will use reasonable </w:t>
            </w:r>
            <w:r w:rsidR="00F669F1" w:rsidRPr="00F669F1">
              <w:rPr>
                <w:color w:val="002060"/>
                <w:lang w:val="en-US"/>
              </w:rPr>
              <w:t>endeavors</w:t>
            </w:r>
            <w:r w:rsidRPr="00F669F1">
              <w:rPr>
                <w:color w:val="002060"/>
                <w:lang w:val="en-US"/>
              </w:rPr>
              <w:t xml:space="preserve"> to enter into a subscription agreement within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business days following the execution of this Term Sheet. During the period between execution of this Term Sheet and the execution of the subscription agreement, the Investor will conduct further due diligence on the Company and may during that time, by notice to the Company, advise the Company that it does not intend to proceed with the Proposed Transaction.</w:t>
            </w:r>
          </w:p>
          <w:p w14:paraId="4A0960FC" w14:textId="77777777" w:rsidR="00156416" w:rsidRPr="00F669F1" w:rsidRDefault="00156416" w:rsidP="00D50ADF">
            <w:pPr>
              <w:tabs>
                <w:tab w:val="left" w:pos="1995"/>
              </w:tabs>
              <w:rPr>
                <w:color w:val="002060"/>
                <w:lang w:val="en-US"/>
              </w:rPr>
            </w:pPr>
            <w:r w:rsidRPr="00F669F1">
              <w:rPr>
                <w:color w:val="002060"/>
                <w:lang w:val="en-US"/>
              </w:rPr>
              <w:t xml:space="preserve">Completion of the Proposed Transaction will occur within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business days after the subscription agreement is executed.</w:t>
            </w:r>
          </w:p>
        </w:tc>
      </w:tr>
      <w:tr w:rsidR="00C833D4" w:rsidRPr="00F669F1" w14:paraId="129B9600"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2FE32FCA"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39AD26D5" w14:textId="77777777" w:rsidR="00156416" w:rsidRPr="00F669F1" w:rsidRDefault="00156416" w:rsidP="00D50ADF">
            <w:pPr>
              <w:tabs>
                <w:tab w:val="left" w:pos="1995"/>
              </w:tabs>
              <w:rPr>
                <w:b/>
                <w:color w:val="002060"/>
                <w:lang w:val="en-US"/>
              </w:rPr>
            </w:pPr>
            <w:r w:rsidRPr="00F669F1">
              <w:rPr>
                <w:b/>
                <w:color w:val="002060"/>
                <w:lang w:val="en-US"/>
              </w:rPr>
              <w:t>Key provisions in subscription agreement</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42B79A09" w14:textId="77777777" w:rsidR="00156416" w:rsidRPr="00F669F1" w:rsidRDefault="00156416" w:rsidP="00D50ADF">
            <w:pPr>
              <w:tabs>
                <w:tab w:val="left" w:pos="1995"/>
              </w:tabs>
              <w:rPr>
                <w:color w:val="002060"/>
                <w:lang w:val="en-US"/>
              </w:rPr>
            </w:pPr>
            <w:r w:rsidRPr="00F669F1">
              <w:rPr>
                <w:color w:val="002060"/>
                <w:lang w:val="en-US"/>
              </w:rPr>
              <w:t>The subscription agreement will:</w:t>
            </w:r>
          </w:p>
          <w:p w14:paraId="189D3140" w14:textId="77777777" w:rsidR="00156416" w:rsidRPr="00F669F1" w:rsidRDefault="00156416" w:rsidP="00156416">
            <w:pPr>
              <w:numPr>
                <w:ilvl w:val="0"/>
                <w:numId w:val="2"/>
              </w:numPr>
              <w:spacing w:before="60" w:after="60"/>
              <w:rPr>
                <w:color w:val="002060"/>
                <w:lang w:val="en-US"/>
              </w:rPr>
            </w:pPr>
            <w:r w:rsidRPr="00F669F1">
              <w:rPr>
                <w:color w:val="002060"/>
                <w:lang w:val="en-US"/>
              </w:rPr>
              <w:t xml:space="preserve">include standard warranties to be given by the Company and founders; </w:t>
            </w:r>
          </w:p>
          <w:p w14:paraId="61771FE4" w14:textId="77777777" w:rsidR="00156416" w:rsidRPr="00F669F1" w:rsidRDefault="00156416" w:rsidP="00156416">
            <w:pPr>
              <w:numPr>
                <w:ilvl w:val="0"/>
                <w:numId w:val="2"/>
              </w:numPr>
              <w:spacing w:before="60" w:after="60"/>
              <w:rPr>
                <w:color w:val="002060"/>
                <w:lang w:val="en-US"/>
              </w:rPr>
            </w:pPr>
            <w:r w:rsidRPr="00F669F1">
              <w:rPr>
                <w:color w:val="002060"/>
                <w:lang w:val="en-US"/>
              </w:rPr>
              <w:t>require the Company and its shareholders to enter into a shareholders agreement; and</w:t>
            </w:r>
          </w:p>
          <w:p w14:paraId="320F5E26" w14:textId="77777777" w:rsidR="00156416" w:rsidRPr="00F669F1" w:rsidRDefault="00156416" w:rsidP="00156416">
            <w:pPr>
              <w:numPr>
                <w:ilvl w:val="0"/>
                <w:numId w:val="2"/>
              </w:numPr>
              <w:spacing w:before="60" w:after="60"/>
              <w:rPr>
                <w:color w:val="002060"/>
                <w:lang w:val="en-US"/>
              </w:rPr>
            </w:pPr>
            <w:r w:rsidRPr="00F669F1">
              <w:rPr>
                <w:color w:val="002060"/>
                <w:lang w:val="en-US"/>
              </w:rPr>
              <w:t>require the founder to enter into a deed of assignment under which it assigns all intellectual property related to the business to the Company.</w:t>
            </w:r>
          </w:p>
        </w:tc>
      </w:tr>
      <w:tr w:rsidR="00C833D4" w:rsidRPr="00F669F1" w14:paraId="781000CB"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75D62855" w14:textId="77777777" w:rsidR="00156416" w:rsidRPr="00F669F1" w:rsidRDefault="00156416" w:rsidP="00156416">
            <w:pPr>
              <w:numPr>
                <w:ilvl w:val="0"/>
                <w:numId w:val="1"/>
              </w:numPr>
              <w:ind w:right="-428"/>
              <w:jc w:val="center"/>
              <w:rPr>
                <w:b/>
                <w:color w:val="002060"/>
                <w:lang w:val="en-US"/>
              </w:rPr>
            </w:pPr>
          </w:p>
        </w:tc>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33D636C5" w14:textId="77777777" w:rsidR="00156416" w:rsidRPr="00F669F1" w:rsidRDefault="00156416" w:rsidP="00D50ADF">
            <w:pPr>
              <w:tabs>
                <w:tab w:val="left" w:pos="1995"/>
              </w:tabs>
              <w:rPr>
                <w:b/>
                <w:color w:val="002060"/>
                <w:lang w:val="en-US"/>
              </w:rPr>
            </w:pPr>
            <w:r w:rsidRPr="00F669F1">
              <w:rPr>
                <w:b/>
                <w:color w:val="002060"/>
                <w:lang w:val="en-US"/>
              </w:rPr>
              <w:t>Key provisions in shareholders agreement</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3C000101" w14:textId="77777777" w:rsidR="00156416" w:rsidRPr="00F669F1" w:rsidRDefault="00156416" w:rsidP="00D50ADF">
            <w:pPr>
              <w:tabs>
                <w:tab w:val="left" w:pos="1995"/>
              </w:tabs>
              <w:rPr>
                <w:color w:val="002060"/>
                <w:lang w:val="en-US"/>
              </w:rPr>
            </w:pPr>
            <w:r w:rsidRPr="00F669F1">
              <w:rPr>
                <w:color w:val="002060"/>
                <w:lang w:val="en-US"/>
              </w:rPr>
              <w:t>The shareholders agreement will:</w:t>
            </w:r>
          </w:p>
          <w:p w14:paraId="67334A3E" w14:textId="77777777" w:rsidR="00156416" w:rsidRPr="00F669F1" w:rsidRDefault="00156416" w:rsidP="00156416">
            <w:pPr>
              <w:numPr>
                <w:ilvl w:val="0"/>
                <w:numId w:val="7"/>
              </w:numPr>
              <w:spacing w:before="60" w:after="60"/>
              <w:rPr>
                <w:color w:val="002060"/>
                <w:lang w:val="en-US"/>
              </w:rPr>
            </w:pPr>
            <w:r w:rsidRPr="00F669F1">
              <w:rPr>
                <w:color w:val="002060"/>
                <w:lang w:val="en-US"/>
              </w:rPr>
              <w:t xml:space="preserve">provide that the founder may appoint a director while it holds </w:t>
            </w:r>
            <w:r w:rsidR="008E5EC4" w:rsidRPr="00F669F1">
              <w:rPr>
                <w:color w:val="002060"/>
                <w:lang w:val="en-US"/>
              </w:rPr>
              <w:t>{</w:t>
            </w:r>
            <w:r w:rsidRPr="000B0F89">
              <w:rPr>
                <w:color w:val="002060"/>
                <w:highlight w:val="green"/>
                <w:lang w:val="en-US"/>
              </w:rPr>
              <w:t>50</w:t>
            </w:r>
            <w:r w:rsidR="008E5EC4" w:rsidRPr="00F669F1">
              <w:rPr>
                <w:color w:val="002060"/>
                <w:lang w:val="en-US"/>
              </w:rPr>
              <w:t>}</w:t>
            </w:r>
            <w:r w:rsidRPr="00F669F1">
              <w:rPr>
                <w:color w:val="002060"/>
                <w:lang w:val="en-US"/>
              </w:rPr>
              <w:t xml:space="preserve">% or more of the shares; </w:t>
            </w:r>
          </w:p>
          <w:p w14:paraId="35B42648" w14:textId="77777777" w:rsidR="00156416" w:rsidRPr="00F669F1" w:rsidRDefault="00156416" w:rsidP="00156416">
            <w:pPr>
              <w:numPr>
                <w:ilvl w:val="0"/>
                <w:numId w:val="7"/>
              </w:numPr>
              <w:spacing w:before="60" w:after="60"/>
              <w:rPr>
                <w:color w:val="002060"/>
                <w:lang w:val="en-US"/>
              </w:rPr>
            </w:pPr>
            <w:r w:rsidRPr="00F669F1">
              <w:rPr>
                <w:color w:val="002060"/>
                <w:lang w:val="en-US"/>
              </w:rPr>
              <w:t>provide that the holders of the Seed Preference Shares may appoint a director while they hold shares;</w:t>
            </w:r>
          </w:p>
          <w:p w14:paraId="5B2D785D" w14:textId="77777777" w:rsidR="00156416" w:rsidRPr="00F669F1" w:rsidRDefault="00156416" w:rsidP="00156416">
            <w:pPr>
              <w:numPr>
                <w:ilvl w:val="0"/>
                <w:numId w:val="7"/>
              </w:numPr>
              <w:spacing w:before="60" w:after="60"/>
              <w:rPr>
                <w:color w:val="002060"/>
                <w:lang w:val="en-US"/>
              </w:rPr>
            </w:pPr>
            <w:r w:rsidRPr="00F669F1">
              <w:rPr>
                <w:color w:val="002060"/>
                <w:lang w:val="en-US"/>
              </w:rPr>
              <w:t>provide that the board of the Company will be initially constituted as follows:</w:t>
            </w:r>
          </w:p>
          <w:p w14:paraId="7A6F6A50" w14:textId="77777777" w:rsidR="00156416" w:rsidRPr="00F669F1" w:rsidRDefault="008E5EC4" w:rsidP="00156416">
            <w:pPr>
              <w:numPr>
                <w:ilvl w:val="0"/>
                <w:numId w:val="3"/>
              </w:numPr>
              <w:spacing w:before="60" w:after="60"/>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 appointed by </w:t>
            </w: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p w14:paraId="1F4E79CC" w14:textId="77777777" w:rsidR="00156416" w:rsidRPr="00F669F1" w:rsidRDefault="008E5EC4" w:rsidP="00156416">
            <w:pPr>
              <w:numPr>
                <w:ilvl w:val="0"/>
                <w:numId w:val="3"/>
              </w:numPr>
              <w:spacing w:before="60" w:after="60"/>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 appointed by </w:t>
            </w: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p w14:paraId="20A34EF8" w14:textId="77777777" w:rsidR="00156416" w:rsidRPr="00F669F1" w:rsidRDefault="00156416" w:rsidP="00156416">
            <w:pPr>
              <w:numPr>
                <w:ilvl w:val="0"/>
                <w:numId w:val="7"/>
              </w:numPr>
              <w:spacing w:before="60" w:after="60"/>
              <w:rPr>
                <w:color w:val="002060"/>
                <w:lang w:val="en-US"/>
              </w:rPr>
            </w:pPr>
            <w:r w:rsidRPr="00F669F1">
              <w:rPr>
                <w:color w:val="002060"/>
                <w:lang w:val="en-US"/>
              </w:rPr>
              <w:t xml:space="preserve">provide that critical business decisions such as those set out in Schedule 2 may not be made without the approval of a Required Resolution (being a resolution of </w:t>
            </w:r>
            <w:r w:rsidR="008E5EC4" w:rsidRPr="00F669F1">
              <w:rPr>
                <w:color w:val="002060"/>
                <w:lang w:val="en-US"/>
              </w:rPr>
              <w:t>{</w:t>
            </w:r>
            <w:r w:rsidRPr="000B0F89">
              <w:rPr>
                <w:color w:val="002060"/>
                <w:highlight w:val="green"/>
                <w:lang w:val="en-US"/>
              </w:rPr>
              <w:t>75</w:t>
            </w:r>
            <w:r w:rsidR="008E5EC4" w:rsidRPr="00F669F1">
              <w:rPr>
                <w:color w:val="002060"/>
                <w:lang w:val="en-US"/>
              </w:rPr>
              <w:t>}</w:t>
            </w:r>
            <w:r w:rsidRPr="00F669F1">
              <w:rPr>
                <w:color w:val="002060"/>
                <w:lang w:val="en-US"/>
              </w:rPr>
              <w:t xml:space="preserve">% or more of the directors, provided that the director appointed by the holders of the Seed Preference Shares must be in </w:t>
            </w:r>
            <w:r w:rsidR="00874AAB" w:rsidRPr="00F669F1">
              <w:rPr>
                <w:color w:val="002060"/>
                <w:lang w:val="en-US"/>
              </w:rPr>
              <w:t>favor</w:t>
            </w:r>
            <w:r w:rsidRPr="00F669F1">
              <w:rPr>
                <w:color w:val="002060"/>
                <w:lang w:val="en-US"/>
              </w:rPr>
              <w:t xml:space="preserve"> of the decision);</w:t>
            </w:r>
          </w:p>
          <w:p w14:paraId="34193AFD" w14:textId="77777777" w:rsidR="00156416" w:rsidRPr="00F669F1" w:rsidRDefault="00156416" w:rsidP="00156416">
            <w:pPr>
              <w:numPr>
                <w:ilvl w:val="0"/>
                <w:numId w:val="7"/>
              </w:numPr>
              <w:spacing w:before="60" w:after="60"/>
              <w:rPr>
                <w:color w:val="002060"/>
                <w:lang w:val="en-US"/>
              </w:rPr>
            </w:pPr>
            <w:r w:rsidRPr="00F669F1">
              <w:rPr>
                <w:color w:val="002060"/>
                <w:lang w:val="en-US"/>
              </w:rPr>
              <w:t>include pre-emptive rights on issue and transfer of shares;</w:t>
            </w:r>
          </w:p>
          <w:p w14:paraId="46F8CCE8" w14:textId="77777777" w:rsidR="00156416" w:rsidRPr="00F669F1" w:rsidRDefault="00156416" w:rsidP="00156416">
            <w:pPr>
              <w:numPr>
                <w:ilvl w:val="0"/>
                <w:numId w:val="7"/>
              </w:numPr>
              <w:spacing w:before="60" w:after="60"/>
              <w:rPr>
                <w:color w:val="002060"/>
                <w:lang w:val="en-US"/>
              </w:rPr>
            </w:pPr>
            <w:r w:rsidRPr="00F669F1">
              <w:rPr>
                <w:color w:val="002060"/>
                <w:lang w:val="en-US"/>
              </w:rPr>
              <w:t xml:space="preserve">include a drag along right if the holders of at least </w:t>
            </w:r>
            <w:r w:rsidR="008E5EC4" w:rsidRPr="00F669F1">
              <w:rPr>
                <w:color w:val="002060"/>
                <w:lang w:val="en-US"/>
              </w:rPr>
              <w:t>{</w:t>
            </w:r>
            <w:r w:rsidRPr="000B0F89">
              <w:rPr>
                <w:color w:val="002060"/>
                <w:highlight w:val="green"/>
                <w:lang w:val="en-US"/>
              </w:rPr>
              <w:t>75</w:t>
            </w:r>
            <w:r w:rsidR="008E5EC4" w:rsidRPr="00F669F1">
              <w:rPr>
                <w:color w:val="002060"/>
                <w:lang w:val="en-US"/>
              </w:rPr>
              <w:t>}</w:t>
            </w:r>
            <w:r w:rsidRPr="00F669F1">
              <w:rPr>
                <w:color w:val="002060"/>
                <w:lang w:val="en-US"/>
              </w:rPr>
              <w:t>% of the issued shares accept an offer to buy their shares (which must include a majority of the holders of the Seed Preference Shares);</w:t>
            </w:r>
          </w:p>
          <w:p w14:paraId="51D9C7AE" w14:textId="77777777" w:rsidR="00156416" w:rsidRPr="00F669F1" w:rsidRDefault="00156416" w:rsidP="00156416">
            <w:pPr>
              <w:numPr>
                <w:ilvl w:val="0"/>
                <w:numId w:val="7"/>
              </w:numPr>
              <w:spacing w:before="60" w:after="60"/>
              <w:rPr>
                <w:color w:val="002060"/>
                <w:lang w:val="en-US"/>
              </w:rPr>
            </w:pPr>
            <w:r w:rsidRPr="00F669F1">
              <w:rPr>
                <w:color w:val="002060"/>
                <w:lang w:val="en-US"/>
              </w:rPr>
              <w:t xml:space="preserve">include tag along rights if the holders of at least </w:t>
            </w:r>
            <w:r w:rsidR="008E5EC4" w:rsidRPr="00F669F1">
              <w:rPr>
                <w:color w:val="002060"/>
                <w:lang w:val="en-US"/>
              </w:rPr>
              <w:t>{</w:t>
            </w:r>
            <w:r w:rsidRPr="000B0F89">
              <w:rPr>
                <w:color w:val="002060"/>
                <w:highlight w:val="green"/>
                <w:lang w:val="en-US"/>
              </w:rPr>
              <w:t>50</w:t>
            </w:r>
            <w:r w:rsidR="008E5EC4" w:rsidRPr="00F669F1">
              <w:rPr>
                <w:color w:val="002060"/>
                <w:lang w:val="en-US"/>
              </w:rPr>
              <w:t>}</w:t>
            </w:r>
            <w:r w:rsidRPr="00F669F1">
              <w:rPr>
                <w:color w:val="002060"/>
                <w:lang w:val="en-US"/>
              </w:rPr>
              <w:t>% of the issues shares accept an offer to buy their shares;</w:t>
            </w:r>
          </w:p>
          <w:p w14:paraId="2ACE5187" w14:textId="77777777" w:rsidR="00156416" w:rsidRPr="00F669F1" w:rsidRDefault="00156416" w:rsidP="00156416">
            <w:pPr>
              <w:numPr>
                <w:ilvl w:val="0"/>
                <w:numId w:val="7"/>
              </w:numPr>
              <w:tabs>
                <w:tab w:val="left" w:pos="786"/>
              </w:tabs>
              <w:spacing w:before="60" w:after="60"/>
              <w:ind w:left="786" w:hanging="323"/>
              <w:rPr>
                <w:color w:val="002060"/>
                <w:lang w:val="en-US"/>
              </w:rPr>
            </w:pPr>
            <w:r w:rsidRPr="00F669F1">
              <w:rPr>
                <w:color w:val="002060"/>
                <w:lang w:val="en-US"/>
              </w:rPr>
              <w:t xml:space="preserve">provide for </w:t>
            </w:r>
            <w:r w:rsidR="008E5EC4" w:rsidRPr="00F669F1">
              <w:rPr>
                <w:color w:val="002060"/>
                <w:lang w:val="en-US"/>
              </w:rPr>
              <w:t>{</w:t>
            </w:r>
            <w:r w:rsidRPr="000B0F89">
              <w:rPr>
                <w:color w:val="002060"/>
                <w:highlight w:val="green"/>
                <w:lang w:val="en-US"/>
              </w:rPr>
              <w:t>50</w:t>
            </w:r>
            <w:r w:rsidR="008E5EC4" w:rsidRPr="00F669F1">
              <w:rPr>
                <w:color w:val="002060"/>
                <w:lang w:val="en-US"/>
              </w:rPr>
              <w:t>}</w:t>
            </w:r>
            <w:r w:rsidRPr="00F669F1">
              <w:rPr>
                <w:color w:val="002060"/>
                <w:lang w:val="en-US"/>
              </w:rPr>
              <w:t xml:space="preserve">% of the founder’s shares to vest over a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year period; </w:t>
            </w:r>
          </w:p>
          <w:p w14:paraId="481A706C" w14:textId="77777777" w:rsidR="00137805" w:rsidRDefault="00156416" w:rsidP="00137805">
            <w:pPr>
              <w:numPr>
                <w:ilvl w:val="0"/>
                <w:numId w:val="7"/>
              </w:numPr>
              <w:tabs>
                <w:tab w:val="left" w:pos="786"/>
              </w:tabs>
              <w:spacing w:before="60" w:after="60"/>
              <w:ind w:left="786" w:hanging="323"/>
              <w:rPr>
                <w:color w:val="002060"/>
                <w:lang w:val="en-US"/>
              </w:rPr>
            </w:pPr>
            <w:r w:rsidRPr="00F669F1">
              <w:rPr>
                <w:color w:val="002060"/>
                <w:lang w:val="en-US"/>
              </w:rPr>
              <w:t xml:space="preserve">include a right to buy back the shares of any founder who is a bad leaver at </w:t>
            </w:r>
            <w:r w:rsidR="008E5EC4" w:rsidRPr="00F669F1">
              <w:rPr>
                <w:color w:val="002060"/>
                <w:lang w:val="en-US"/>
              </w:rPr>
              <w:t>{</w:t>
            </w:r>
            <w:r w:rsidRPr="000B0F89">
              <w:rPr>
                <w:color w:val="002060"/>
                <w:highlight w:val="green"/>
                <w:lang w:val="en-US"/>
              </w:rPr>
              <w:t>50</w:t>
            </w:r>
            <w:r w:rsidR="008E5EC4" w:rsidRPr="00F669F1">
              <w:rPr>
                <w:color w:val="002060"/>
                <w:lang w:val="en-US"/>
              </w:rPr>
              <w:t>}</w:t>
            </w:r>
            <w:r w:rsidRPr="00F669F1">
              <w:rPr>
                <w:color w:val="002060"/>
                <w:lang w:val="en-US"/>
              </w:rPr>
              <w:t>% of fair market value;</w:t>
            </w:r>
          </w:p>
          <w:p w14:paraId="3957CAE8" w14:textId="77777777" w:rsidR="00156416" w:rsidRPr="00F669F1" w:rsidRDefault="00156416" w:rsidP="00137805">
            <w:pPr>
              <w:numPr>
                <w:ilvl w:val="0"/>
                <w:numId w:val="7"/>
              </w:numPr>
              <w:tabs>
                <w:tab w:val="left" w:pos="786"/>
              </w:tabs>
              <w:spacing w:before="60" w:after="60"/>
              <w:ind w:left="786" w:hanging="323"/>
              <w:rPr>
                <w:color w:val="002060"/>
                <w:lang w:val="en-US"/>
              </w:rPr>
            </w:pPr>
            <w:r w:rsidRPr="00F669F1">
              <w:rPr>
                <w:color w:val="002060"/>
                <w:lang w:val="en-US"/>
              </w:rPr>
              <w:lastRenderedPageBreak/>
              <w:t>include a standard restraint applying to all shareholders other than the Investor.</w:t>
            </w:r>
          </w:p>
        </w:tc>
      </w:tr>
      <w:tr w:rsidR="00C833D4" w:rsidRPr="00F669F1" w14:paraId="3ABEDD5E"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18FB55C6" w14:textId="77777777" w:rsidR="00156416" w:rsidRPr="00F669F1" w:rsidRDefault="00156416" w:rsidP="00156416">
            <w:pPr>
              <w:numPr>
                <w:ilvl w:val="0"/>
                <w:numId w:val="1"/>
              </w:numPr>
              <w:ind w:right="-428"/>
              <w:jc w:val="center"/>
              <w:rPr>
                <w:b/>
                <w:color w:val="002060"/>
                <w:lang w:val="en-US"/>
              </w:rPr>
            </w:pPr>
            <w:bookmarkStart w:id="4" w:name="_Ref417985655"/>
          </w:p>
        </w:tc>
        <w:bookmarkEnd w:id="4"/>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7D16414D" w14:textId="77777777" w:rsidR="00156416" w:rsidRPr="00F669F1" w:rsidRDefault="00156416" w:rsidP="00D50ADF">
            <w:pPr>
              <w:tabs>
                <w:tab w:val="left" w:pos="1995"/>
              </w:tabs>
              <w:rPr>
                <w:b/>
                <w:color w:val="002060"/>
                <w:lang w:val="en-US"/>
              </w:rPr>
            </w:pPr>
            <w:r w:rsidRPr="00F669F1">
              <w:rPr>
                <w:b/>
                <w:color w:val="002060"/>
                <w:lang w:val="en-US"/>
              </w:rPr>
              <w:t>Exclusivity</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59D425E6" w14:textId="77777777" w:rsidR="00156416" w:rsidRPr="00F669F1" w:rsidRDefault="00156416" w:rsidP="00D50ADF">
            <w:pPr>
              <w:tabs>
                <w:tab w:val="left" w:pos="1995"/>
              </w:tabs>
              <w:rPr>
                <w:color w:val="002060"/>
                <w:lang w:val="en-US"/>
              </w:rPr>
            </w:pPr>
            <w:r w:rsidRPr="00F669F1">
              <w:rPr>
                <w:color w:val="002060"/>
                <w:lang w:val="en-US"/>
              </w:rPr>
              <w:t xml:space="preserve">The Company must negotiate exclusively with the Investor for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business days following the execution of this Term Sheet (</w:t>
            </w:r>
            <w:r w:rsidRPr="00F669F1">
              <w:rPr>
                <w:b/>
                <w:color w:val="002060"/>
                <w:lang w:val="en-US"/>
              </w:rPr>
              <w:t>Exclusivity Period</w:t>
            </w:r>
            <w:r w:rsidRPr="00F669F1">
              <w:rPr>
                <w:color w:val="002060"/>
                <w:lang w:val="en-US"/>
              </w:rPr>
              <w:t xml:space="preserve">). During the Exclusivity Period, the Company must not solicit or respond to enquiries relating to the proposed investment or a licensing transaction in the Company (other than as approved by the Investor), nor shop these terms to any other person or </w:t>
            </w:r>
            <w:r w:rsidR="000B0F89" w:rsidRPr="00F669F1">
              <w:rPr>
                <w:color w:val="002060"/>
                <w:lang w:val="en-US"/>
              </w:rPr>
              <w:t>organization</w:t>
            </w:r>
            <w:r w:rsidRPr="00F669F1">
              <w:rPr>
                <w:color w:val="002060"/>
                <w:lang w:val="en-US"/>
              </w:rPr>
              <w:t>.</w:t>
            </w:r>
          </w:p>
        </w:tc>
      </w:tr>
      <w:tr w:rsidR="00C833D4" w:rsidRPr="00F669F1" w14:paraId="1F9682FF"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473F3FCE" w14:textId="77777777" w:rsidR="00156416" w:rsidRPr="00F669F1" w:rsidRDefault="00156416" w:rsidP="00156416">
            <w:pPr>
              <w:numPr>
                <w:ilvl w:val="0"/>
                <w:numId w:val="1"/>
              </w:numPr>
              <w:ind w:right="-428"/>
              <w:jc w:val="center"/>
              <w:rPr>
                <w:b/>
                <w:color w:val="002060"/>
                <w:lang w:val="en-US"/>
              </w:rPr>
            </w:pPr>
            <w:bookmarkStart w:id="5" w:name="_Ref417985656"/>
          </w:p>
        </w:tc>
        <w:bookmarkEnd w:id="5"/>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607FA7D0" w14:textId="77777777" w:rsidR="00156416" w:rsidRPr="00F669F1" w:rsidRDefault="00156416" w:rsidP="00D50ADF">
            <w:pPr>
              <w:tabs>
                <w:tab w:val="left" w:pos="1995"/>
              </w:tabs>
              <w:rPr>
                <w:b/>
                <w:color w:val="002060"/>
                <w:lang w:val="en-US"/>
              </w:rPr>
            </w:pPr>
            <w:r w:rsidRPr="00F669F1">
              <w:rPr>
                <w:b/>
                <w:color w:val="002060"/>
                <w:lang w:val="en-US"/>
              </w:rPr>
              <w:t>Confidentiality</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1C55B892" w14:textId="77777777" w:rsidR="00156416" w:rsidRPr="00F669F1" w:rsidRDefault="00156416" w:rsidP="00D50ADF">
            <w:pPr>
              <w:tabs>
                <w:tab w:val="left" w:pos="1995"/>
              </w:tabs>
              <w:rPr>
                <w:b/>
                <w:color w:val="002060"/>
                <w:lang w:val="en-US"/>
              </w:rPr>
            </w:pPr>
            <w:r w:rsidRPr="00F669F1">
              <w:rPr>
                <w:color w:val="002060"/>
                <w:lang w:val="en-US"/>
              </w:rPr>
              <w:t xml:space="preserve">The contents of this Term Sheet and the fact that the Investor is considering entering into the Proposed Transaction is strictly confidential to the Investor and may not be disclosed by the Company to anyone other than the Company’s partners, shareholders, directors, employee and professional advisers who have a need to know the information </w:t>
            </w:r>
            <w:r w:rsidR="005A2E34" w:rsidRPr="00F669F1">
              <w:rPr>
                <w:color w:val="002060"/>
                <w:lang w:val="en-US"/>
              </w:rPr>
              <w:t>during</w:t>
            </w:r>
            <w:r w:rsidRPr="00F669F1">
              <w:rPr>
                <w:color w:val="002060"/>
                <w:lang w:val="en-US"/>
              </w:rPr>
              <w:t xml:space="preserve"> their duties, and only under terms of strict confidentiality.</w:t>
            </w:r>
          </w:p>
        </w:tc>
      </w:tr>
      <w:tr w:rsidR="00C833D4" w:rsidRPr="00F669F1" w14:paraId="1F270CFB"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6C2C2ED3" w14:textId="77777777" w:rsidR="00156416" w:rsidRPr="00F669F1" w:rsidRDefault="00156416" w:rsidP="00156416">
            <w:pPr>
              <w:numPr>
                <w:ilvl w:val="0"/>
                <w:numId w:val="1"/>
              </w:numPr>
              <w:ind w:right="-428"/>
              <w:jc w:val="center"/>
              <w:rPr>
                <w:b/>
                <w:color w:val="002060"/>
                <w:lang w:val="en-US"/>
              </w:rPr>
            </w:pPr>
            <w:bookmarkStart w:id="6" w:name="_Ref417985657"/>
          </w:p>
        </w:tc>
        <w:bookmarkEnd w:id="6"/>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760D4BB6" w14:textId="77777777" w:rsidR="00156416" w:rsidRPr="00F669F1" w:rsidRDefault="00156416" w:rsidP="00D50ADF">
            <w:pPr>
              <w:tabs>
                <w:tab w:val="left" w:pos="1995"/>
              </w:tabs>
              <w:rPr>
                <w:b/>
                <w:color w:val="002060"/>
                <w:lang w:val="en-US"/>
              </w:rPr>
            </w:pPr>
            <w:r w:rsidRPr="00F669F1">
              <w:rPr>
                <w:b/>
                <w:color w:val="002060"/>
                <w:lang w:val="en-US"/>
              </w:rPr>
              <w:t>Enforceability</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771E7715" w14:textId="77777777" w:rsidR="00156416" w:rsidRPr="00F669F1" w:rsidRDefault="00156416" w:rsidP="00D50ADF">
            <w:pPr>
              <w:tabs>
                <w:tab w:val="left" w:pos="1995"/>
              </w:tabs>
              <w:rPr>
                <w:color w:val="002060"/>
                <w:lang w:val="en-US"/>
              </w:rPr>
            </w:pPr>
            <w:r w:rsidRPr="00F669F1">
              <w:rPr>
                <w:color w:val="002060"/>
                <w:lang w:val="en-US"/>
              </w:rPr>
              <w:t xml:space="preserve">Except for sections </w:t>
            </w:r>
            <w:r w:rsidRPr="00F669F1">
              <w:rPr>
                <w:color w:val="002060"/>
                <w:lang w:val="en-US"/>
              </w:rPr>
              <w:fldChar w:fldCharType="begin"/>
            </w:r>
            <w:r w:rsidRPr="00F669F1">
              <w:rPr>
                <w:color w:val="002060"/>
                <w:lang w:val="en-US"/>
              </w:rPr>
              <w:instrText xml:space="preserve"> REF _Ref417985655 \r \h </w:instrText>
            </w:r>
            <w:r w:rsidRPr="00F669F1">
              <w:rPr>
                <w:color w:val="002060"/>
                <w:lang w:val="en-US"/>
              </w:rPr>
            </w:r>
            <w:r w:rsidRPr="00F669F1">
              <w:rPr>
                <w:color w:val="002060"/>
                <w:lang w:val="en-US"/>
              </w:rPr>
              <w:fldChar w:fldCharType="separate"/>
            </w:r>
            <w:r w:rsidRPr="00F669F1">
              <w:rPr>
                <w:color w:val="002060"/>
                <w:lang w:val="en-US"/>
              </w:rPr>
              <w:t>13</w:t>
            </w:r>
            <w:r w:rsidRPr="00F669F1">
              <w:rPr>
                <w:color w:val="002060"/>
                <w:lang w:val="en-US"/>
              </w:rPr>
              <w:fldChar w:fldCharType="end"/>
            </w:r>
            <w:r w:rsidRPr="00F669F1">
              <w:rPr>
                <w:color w:val="002060"/>
                <w:lang w:val="en-US"/>
              </w:rPr>
              <w:t xml:space="preserve"> (exclusivity), </w:t>
            </w:r>
            <w:r w:rsidRPr="00F669F1">
              <w:rPr>
                <w:color w:val="002060"/>
                <w:lang w:val="en-US"/>
              </w:rPr>
              <w:fldChar w:fldCharType="begin"/>
            </w:r>
            <w:r w:rsidRPr="00F669F1">
              <w:rPr>
                <w:color w:val="002060"/>
                <w:lang w:val="en-US"/>
              </w:rPr>
              <w:instrText xml:space="preserve"> REF _Ref417985656 \r \h </w:instrText>
            </w:r>
            <w:r w:rsidRPr="00F669F1">
              <w:rPr>
                <w:color w:val="002060"/>
                <w:lang w:val="en-US"/>
              </w:rPr>
            </w:r>
            <w:r w:rsidRPr="00F669F1">
              <w:rPr>
                <w:color w:val="002060"/>
                <w:lang w:val="en-US"/>
              </w:rPr>
              <w:fldChar w:fldCharType="separate"/>
            </w:r>
            <w:r w:rsidRPr="00F669F1">
              <w:rPr>
                <w:color w:val="002060"/>
                <w:lang w:val="en-US"/>
              </w:rPr>
              <w:t>14</w:t>
            </w:r>
            <w:r w:rsidRPr="00F669F1">
              <w:rPr>
                <w:color w:val="002060"/>
                <w:lang w:val="en-US"/>
              </w:rPr>
              <w:fldChar w:fldCharType="end"/>
            </w:r>
            <w:r w:rsidRPr="00F669F1">
              <w:rPr>
                <w:color w:val="002060"/>
                <w:lang w:val="en-US"/>
              </w:rPr>
              <w:t xml:space="preserve"> (confidentiality), </w:t>
            </w:r>
            <w:r w:rsidRPr="00F669F1">
              <w:rPr>
                <w:color w:val="002060"/>
                <w:lang w:val="en-US"/>
              </w:rPr>
              <w:fldChar w:fldCharType="begin"/>
            </w:r>
            <w:r w:rsidRPr="00F669F1">
              <w:rPr>
                <w:color w:val="002060"/>
                <w:lang w:val="en-US"/>
              </w:rPr>
              <w:instrText xml:space="preserve"> REF _Ref417985657 \r \h </w:instrText>
            </w:r>
            <w:r w:rsidRPr="00F669F1">
              <w:rPr>
                <w:color w:val="002060"/>
                <w:lang w:val="en-US"/>
              </w:rPr>
            </w:r>
            <w:r w:rsidRPr="00F669F1">
              <w:rPr>
                <w:color w:val="002060"/>
                <w:lang w:val="en-US"/>
              </w:rPr>
              <w:fldChar w:fldCharType="separate"/>
            </w:r>
            <w:r w:rsidRPr="00F669F1">
              <w:rPr>
                <w:color w:val="002060"/>
                <w:lang w:val="en-US"/>
              </w:rPr>
              <w:t>15</w:t>
            </w:r>
            <w:r w:rsidRPr="00F669F1">
              <w:rPr>
                <w:color w:val="002060"/>
                <w:lang w:val="en-US"/>
              </w:rPr>
              <w:fldChar w:fldCharType="end"/>
            </w:r>
            <w:r w:rsidRPr="00F669F1">
              <w:rPr>
                <w:color w:val="002060"/>
                <w:lang w:val="en-US"/>
              </w:rPr>
              <w:t xml:space="preserve"> (enforceability), </w:t>
            </w:r>
            <w:r w:rsidRPr="00F669F1">
              <w:rPr>
                <w:color w:val="002060"/>
                <w:lang w:val="en-US"/>
              </w:rPr>
              <w:fldChar w:fldCharType="begin"/>
            </w:r>
            <w:r w:rsidRPr="00F669F1">
              <w:rPr>
                <w:color w:val="002060"/>
                <w:lang w:val="en-US"/>
              </w:rPr>
              <w:instrText xml:space="preserve"> REF _Ref417985659 \r \h </w:instrText>
            </w:r>
            <w:r w:rsidRPr="00F669F1">
              <w:rPr>
                <w:color w:val="002060"/>
                <w:lang w:val="en-US"/>
              </w:rPr>
            </w:r>
            <w:r w:rsidRPr="00F669F1">
              <w:rPr>
                <w:color w:val="002060"/>
                <w:lang w:val="en-US"/>
              </w:rPr>
              <w:fldChar w:fldCharType="separate"/>
            </w:r>
            <w:r w:rsidRPr="00F669F1">
              <w:rPr>
                <w:color w:val="002060"/>
                <w:lang w:val="en-US"/>
              </w:rPr>
              <w:t>16</w:t>
            </w:r>
            <w:r w:rsidRPr="00F669F1">
              <w:rPr>
                <w:color w:val="002060"/>
                <w:lang w:val="en-US"/>
              </w:rPr>
              <w:fldChar w:fldCharType="end"/>
            </w:r>
            <w:r w:rsidRPr="00F669F1">
              <w:rPr>
                <w:color w:val="002060"/>
                <w:lang w:val="en-US"/>
              </w:rPr>
              <w:t xml:space="preserve"> (costs) and </w:t>
            </w:r>
            <w:r w:rsidRPr="00F669F1">
              <w:rPr>
                <w:color w:val="002060"/>
                <w:lang w:val="en-US"/>
              </w:rPr>
              <w:fldChar w:fldCharType="begin"/>
            </w:r>
            <w:r w:rsidRPr="00F669F1">
              <w:rPr>
                <w:color w:val="002060"/>
                <w:lang w:val="en-US"/>
              </w:rPr>
              <w:instrText xml:space="preserve"> REF _Ref417985660 \r \h </w:instrText>
            </w:r>
            <w:r w:rsidRPr="00F669F1">
              <w:rPr>
                <w:color w:val="002060"/>
                <w:lang w:val="en-US"/>
              </w:rPr>
            </w:r>
            <w:r w:rsidRPr="00F669F1">
              <w:rPr>
                <w:color w:val="002060"/>
                <w:lang w:val="en-US"/>
              </w:rPr>
              <w:fldChar w:fldCharType="separate"/>
            </w:r>
            <w:r w:rsidRPr="00F669F1">
              <w:rPr>
                <w:color w:val="002060"/>
                <w:lang w:val="en-US"/>
              </w:rPr>
              <w:t>17</w:t>
            </w:r>
            <w:r w:rsidRPr="00F669F1">
              <w:rPr>
                <w:color w:val="002060"/>
                <w:lang w:val="en-US"/>
              </w:rPr>
              <w:fldChar w:fldCharType="end"/>
            </w:r>
            <w:r w:rsidRPr="00F669F1">
              <w:rPr>
                <w:color w:val="002060"/>
                <w:lang w:val="en-US"/>
              </w:rPr>
              <w:t xml:space="preserve"> (governing law) which are legally binding on the parties, the terms in this Term Sheet express current intentions only, are not intended to be legally binding or to give rise to legal rights or obligations and are subject to the negotiation and execution of definitive transaction documents.</w:t>
            </w:r>
          </w:p>
          <w:p w14:paraId="66CB451B" w14:textId="77777777" w:rsidR="00156416" w:rsidRPr="00F669F1" w:rsidRDefault="00156416" w:rsidP="00D50ADF">
            <w:pPr>
              <w:spacing w:before="60" w:after="60"/>
              <w:ind w:left="24"/>
              <w:rPr>
                <w:color w:val="002060"/>
                <w:lang w:val="en-US"/>
              </w:rPr>
            </w:pPr>
            <w:r w:rsidRPr="00F669F1">
              <w:rPr>
                <w:color w:val="002060"/>
                <w:lang w:val="en-US"/>
              </w:rPr>
              <w:t>Nothing in this Term Sheet creates, or is intended to create, any fiduciary relationship or gives rise to any duty of care by any party to another.</w:t>
            </w:r>
          </w:p>
        </w:tc>
      </w:tr>
      <w:tr w:rsidR="00C833D4" w:rsidRPr="00F669F1" w14:paraId="2B5B2A2F"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3829A970" w14:textId="77777777" w:rsidR="00156416" w:rsidRPr="00F669F1" w:rsidRDefault="00156416" w:rsidP="00156416">
            <w:pPr>
              <w:numPr>
                <w:ilvl w:val="0"/>
                <w:numId w:val="1"/>
              </w:numPr>
              <w:ind w:right="-428"/>
              <w:jc w:val="center"/>
              <w:rPr>
                <w:b/>
                <w:color w:val="002060"/>
                <w:lang w:val="en-US"/>
              </w:rPr>
            </w:pPr>
            <w:bookmarkStart w:id="7" w:name="_Ref417985659"/>
          </w:p>
        </w:tc>
        <w:bookmarkEnd w:id="7"/>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315606A1" w14:textId="77777777" w:rsidR="00156416" w:rsidRPr="00F669F1" w:rsidRDefault="00156416" w:rsidP="00D50ADF">
            <w:pPr>
              <w:tabs>
                <w:tab w:val="left" w:pos="1995"/>
              </w:tabs>
              <w:rPr>
                <w:b/>
                <w:color w:val="002060"/>
                <w:lang w:val="en-US"/>
              </w:rPr>
            </w:pPr>
            <w:r w:rsidRPr="00F669F1">
              <w:rPr>
                <w:b/>
                <w:color w:val="002060"/>
                <w:lang w:val="en-US"/>
              </w:rPr>
              <w:t>Costs</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4C491944" w14:textId="77777777" w:rsidR="00156416" w:rsidRPr="00F669F1" w:rsidRDefault="00156416" w:rsidP="00D50ADF">
            <w:pPr>
              <w:tabs>
                <w:tab w:val="left" w:pos="1995"/>
              </w:tabs>
              <w:rPr>
                <w:color w:val="002060"/>
                <w:lang w:val="en-US"/>
              </w:rPr>
            </w:pPr>
            <w:r w:rsidRPr="00F669F1">
              <w:rPr>
                <w:color w:val="002060"/>
                <w:lang w:val="en-US"/>
              </w:rPr>
              <w:t xml:space="preserve">The Company will bear </w:t>
            </w:r>
            <w:r w:rsidR="005A2E34" w:rsidRPr="00F669F1">
              <w:rPr>
                <w:color w:val="002060"/>
                <w:lang w:val="en-US"/>
              </w:rPr>
              <w:t>all</w:t>
            </w:r>
            <w:r w:rsidRPr="00F669F1">
              <w:rPr>
                <w:color w:val="002060"/>
                <w:lang w:val="en-US"/>
              </w:rPr>
              <w:t xml:space="preserve"> the Investor’s </w:t>
            </w:r>
            <w:r w:rsidR="005A2E34" w:rsidRPr="00F669F1">
              <w:rPr>
                <w:color w:val="002060"/>
                <w:lang w:val="en-US"/>
              </w:rPr>
              <w:t>third-party</w:t>
            </w:r>
            <w:r w:rsidRPr="00F669F1">
              <w:rPr>
                <w:color w:val="002060"/>
                <w:lang w:val="en-US"/>
              </w:rPr>
              <w:t xml:space="preserve"> expenses following execution of this Term Sheet including but not limited to expenses relating to the negotiation and preparation of the definitive documentation required for the Proposed Transaction, up to a maximum of $</w:t>
            </w:r>
            <w:r w:rsidR="008E5EC4" w:rsidRPr="00F669F1">
              <w:rPr>
                <w:color w:val="002060"/>
                <w:lang w:val="en-US"/>
              </w:rPr>
              <w:t>{</w:t>
            </w:r>
            <w:r w:rsidRPr="000B0F89">
              <w:rPr>
                <w:color w:val="002060"/>
                <w:highlight w:val="green"/>
                <w:lang w:val="en-US"/>
              </w:rPr>
              <w:t>insert</w:t>
            </w:r>
            <w:r w:rsidR="008E5EC4" w:rsidRPr="00F669F1">
              <w:rPr>
                <w:color w:val="002060"/>
                <w:lang w:val="en-US"/>
              </w:rPr>
              <w:t>}</w:t>
            </w:r>
            <w:r w:rsidRPr="00F669F1">
              <w:rPr>
                <w:color w:val="002060"/>
                <w:lang w:val="en-US"/>
              </w:rPr>
              <w:t xml:space="preserve">, plus </w:t>
            </w:r>
            <w:r w:rsidR="000B0F89">
              <w:rPr>
                <w:color w:val="002060"/>
                <w:lang w:val="en-US"/>
              </w:rPr>
              <w:t>VAT</w:t>
            </w:r>
            <w:r w:rsidRPr="00F669F1">
              <w:rPr>
                <w:color w:val="002060"/>
                <w:lang w:val="en-US"/>
              </w:rPr>
              <w:t>.</w:t>
            </w:r>
          </w:p>
        </w:tc>
      </w:tr>
      <w:tr w:rsidR="00C833D4" w:rsidRPr="00F669F1" w14:paraId="1B817294" w14:textId="77777777" w:rsidTr="008E5EC4">
        <w:trPr>
          <w:trHeight w:val="40"/>
        </w:trPr>
        <w:tc>
          <w:tcPr>
            <w:tcW w:w="7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14:paraId="636E16CD" w14:textId="77777777" w:rsidR="00156416" w:rsidRPr="00F669F1" w:rsidRDefault="00156416" w:rsidP="00156416">
            <w:pPr>
              <w:numPr>
                <w:ilvl w:val="0"/>
                <w:numId w:val="1"/>
              </w:numPr>
              <w:ind w:right="-428"/>
              <w:jc w:val="center"/>
              <w:rPr>
                <w:b/>
                <w:color w:val="002060"/>
                <w:lang w:val="en-US"/>
              </w:rPr>
            </w:pPr>
            <w:bookmarkStart w:id="8" w:name="_Ref417985660"/>
          </w:p>
        </w:tc>
        <w:bookmarkEnd w:id="8"/>
        <w:tc>
          <w:tcPr>
            <w:tcW w:w="215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14:paraId="116DAC7D" w14:textId="77777777" w:rsidR="00156416" w:rsidRPr="00F669F1" w:rsidRDefault="00156416" w:rsidP="00D50ADF">
            <w:pPr>
              <w:tabs>
                <w:tab w:val="left" w:pos="1995"/>
              </w:tabs>
              <w:rPr>
                <w:b/>
                <w:color w:val="002060"/>
                <w:lang w:val="en-US"/>
              </w:rPr>
            </w:pPr>
            <w:r w:rsidRPr="00F669F1">
              <w:rPr>
                <w:b/>
                <w:color w:val="002060"/>
                <w:lang w:val="en-US"/>
              </w:rPr>
              <w:t>Governing law</w:t>
            </w:r>
          </w:p>
        </w:tc>
        <w:tc>
          <w:tcPr>
            <w:tcW w:w="7586"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tcPr>
          <w:p w14:paraId="377EEE1C" w14:textId="77777777" w:rsidR="00156416" w:rsidRPr="00F669F1" w:rsidRDefault="00156416" w:rsidP="00D50ADF">
            <w:pPr>
              <w:tabs>
                <w:tab w:val="left" w:pos="1995"/>
              </w:tabs>
              <w:rPr>
                <w:color w:val="002060"/>
                <w:lang w:val="en-US"/>
              </w:rPr>
            </w:pPr>
            <w:r w:rsidRPr="00F669F1">
              <w:rPr>
                <w:color w:val="002060"/>
                <w:lang w:val="en-US"/>
              </w:rPr>
              <w:t xml:space="preserve">The binding provisions of this Term Sheet are governed by the laws of </w:t>
            </w:r>
            <w:r w:rsidR="008E5EC4" w:rsidRPr="00F669F1">
              <w:rPr>
                <w:color w:val="002060"/>
                <w:lang w:val="en-US"/>
              </w:rPr>
              <w:t>{</w:t>
            </w:r>
            <w:r w:rsidR="000B0F89" w:rsidRPr="000B0F89">
              <w:rPr>
                <w:color w:val="002060"/>
                <w:highlight w:val="green"/>
                <w:lang w:val="en-US"/>
              </w:rPr>
              <w:t>insert the relevant state</w:t>
            </w:r>
            <w:r w:rsidR="008E5EC4" w:rsidRPr="00F669F1">
              <w:rPr>
                <w:color w:val="002060"/>
                <w:lang w:val="en-US"/>
              </w:rPr>
              <w:t>}</w:t>
            </w:r>
            <w:r w:rsidRPr="00F669F1">
              <w:rPr>
                <w:color w:val="002060"/>
                <w:lang w:val="en-US"/>
              </w:rPr>
              <w:t xml:space="preserve"> and each party submits to the exclusive jurisdiction of the courts of that jurisdiction.</w:t>
            </w:r>
          </w:p>
        </w:tc>
      </w:tr>
    </w:tbl>
    <w:p w14:paraId="50155967" w14:textId="77777777" w:rsidR="00156416" w:rsidRPr="00F669F1" w:rsidRDefault="00156416" w:rsidP="00156416">
      <w:pPr>
        <w:rPr>
          <w:color w:val="002060"/>
          <w:lang w:val="en-US"/>
        </w:rPr>
      </w:pPr>
    </w:p>
    <w:tbl>
      <w:tblPr>
        <w:tblStyle w:val="SparkeHelmoreTable"/>
        <w:tblW w:w="8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002"/>
        <w:gridCol w:w="425"/>
        <w:gridCol w:w="4003"/>
      </w:tblGrid>
      <w:tr w:rsidR="00C833D4" w:rsidRPr="00F669F1" w14:paraId="6A14CDF2" w14:textId="77777777" w:rsidTr="00D50ADF">
        <w:tc>
          <w:tcPr>
            <w:tcW w:w="4002" w:type="dxa"/>
          </w:tcPr>
          <w:p w14:paraId="5E13A2C0" w14:textId="77777777" w:rsidR="00156416" w:rsidRPr="00F669F1" w:rsidRDefault="00156416" w:rsidP="00D50ADF">
            <w:pPr>
              <w:keepNext/>
              <w:spacing w:before="0" w:after="0" w:line="240" w:lineRule="auto"/>
              <w:rPr>
                <w:color w:val="002060"/>
                <w:lang w:val="en-US"/>
              </w:rPr>
            </w:pPr>
            <w:r w:rsidRPr="00F669F1">
              <w:rPr>
                <w:b/>
                <w:color w:val="002060"/>
                <w:lang w:val="en-US"/>
              </w:rPr>
              <w:lastRenderedPageBreak/>
              <w:t xml:space="preserve">Executed </w:t>
            </w:r>
            <w:r w:rsidRPr="00F669F1">
              <w:rPr>
                <w:color w:val="002060"/>
                <w:lang w:val="en-US"/>
              </w:rPr>
              <w:t>by</w:t>
            </w:r>
            <w:r w:rsidRPr="00F669F1">
              <w:rPr>
                <w:b/>
                <w:color w:val="002060"/>
                <w:lang w:val="en-US"/>
              </w:rPr>
              <w:t xml:space="preserve"> </w:t>
            </w:r>
            <w:r w:rsidR="008E5EC4" w:rsidRPr="000B0F89">
              <w:rPr>
                <w:color w:val="002060"/>
                <w:lang w:val="en-US"/>
              </w:rPr>
              <w:t>{</w:t>
            </w:r>
            <w:r w:rsidRPr="000B0F89">
              <w:rPr>
                <w:color w:val="002060"/>
                <w:highlight w:val="green"/>
                <w:lang w:val="en-US"/>
              </w:rPr>
              <w:t>insert</w:t>
            </w:r>
            <w:r w:rsidR="008E5EC4" w:rsidRPr="000B0F89">
              <w:rPr>
                <w:color w:val="002060"/>
                <w:lang w:val="en-US"/>
              </w:rPr>
              <w:t>}</w:t>
            </w:r>
            <w:r w:rsidRPr="00F669F1">
              <w:rPr>
                <w:b/>
                <w:color w:val="002060"/>
                <w:lang w:val="en-US"/>
              </w:rPr>
              <w:t xml:space="preserve"> </w:t>
            </w:r>
          </w:p>
        </w:tc>
        <w:tc>
          <w:tcPr>
            <w:tcW w:w="425" w:type="dxa"/>
          </w:tcPr>
          <w:p w14:paraId="325793E4" w14:textId="77777777" w:rsidR="00156416" w:rsidRPr="00F669F1" w:rsidRDefault="00156416" w:rsidP="00D50ADF">
            <w:pPr>
              <w:keepNext/>
              <w:spacing w:before="0" w:after="0" w:line="240" w:lineRule="auto"/>
              <w:rPr>
                <w:color w:val="002060"/>
                <w:lang w:val="en-US"/>
              </w:rPr>
            </w:pPr>
          </w:p>
          <w:p w14:paraId="64D15A22" w14:textId="77777777" w:rsidR="00156416" w:rsidRPr="00F669F1" w:rsidRDefault="00156416" w:rsidP="00D50ADF">
            <w:pPr>
              <w:keepNext/>
              <w:spacing w:before="0" w:after="0" w:line="240" w:lineRule="auto"/>
              <w:rPr>
                <w:color w:val="002060"/>
                <w:lang w:val="en-US"/>
              </w:rPr>
            </w:pPr>
          </w:p>
          <w:p w14:paraId="4E7BAF0E" w14:textId="77777777" w:rsidR="00156416" w:rsidRPr="00F669F1" w:rsidRDefault="00156416" w:rsidP="00D50ADF">
            <w:pPr>
              <w:keepNext/>
              <w:spacing w:before="0" w:after="0" w:line="240" w:lineRule="auto"/>
              <w:rPr>
                <w:color w:val="002060"/>
                <w:lang w:val="en-US"/>
              </w:rPr>
            </w:pPr>
          </w:p>
          <w:p w14:paraId="79F78AB8" w14:textId="77777777" w:rsidR="00156416" w:rsidRPr="00F669F1" w:rsidRDefault="00156416" w:rsidP="00D50ADF">
            <w:pPr>
              <w:keepNext/>
              <w:spacing w:before="0" w:after="0" w:line="240" w:lineRule="auto"/>
              <w:rPr>
                <w:color w:val="002060"/>
                <w:lang w:val="en-US"/>
              </w:rPr>
            </w:pPr>
          </w:p>
          <w:p w14:paraId="28919E7F" w14:textId="77777777" w:rsidR="00156416" w:rsidRPr="00F669F1" w:rsidRDefault="00156416" w:rsidP="00D50ADF">
            <w:pPr>
              <w:keepNext/>
              <w:spacing w:before="0" w:after="0" w:line="240" w:lineRule="auto"/>
              <w:rPr>
                <w:color w:val="002060"/>
                <w:lang w:val="en-US"/>
              </w:rPr>
            </w:pPr>
          </w:p>
        </w:tc>
        <w:tc>
          <w:tcPr>
            <w:tcW w:w="4003" w:type="dxa"/>
          </w:tcPr>
          <w:p w14:paraId="757A261B" w14:textId="77777777" w:rsidR="00156416" w:rsidRPr="00F669F1" w:rsidRDefault="00156416" w:rsidP="00D50ADF">
            <w:pPr>
              <w:keepNext/>
              <w:spacing w:before="0" w:after="0" w:line="240" w:lineRule="auto"/>
              <w:rPr>
                <w:color w:val="002060"/>
                <w:lang w:val="en-US"/>
              </w:rPr>
            </w:pPr>
          </w:p>
        </w:tc>
      </w:tr>
      <w:tr w:rsidR="00C833D4" w:rsidRPr="00F669F1" w14:paraId="494D6F7C" w14:textId="77777777" w:rsidTr="00D50ADF">
        <w:tc>
          <w:tcPr>
            <w:tcW w:w="4002" w:type="dxa"/>
          </w:tcPr>
          <w:p w14:paraId="3B2DABBC"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62221792" w14:textId="77777777" w:rsidR="00156416" w:rsidRPr="00F669F1" w:rsidRDefault="00156416" w:rsidP="00D50ADF">
            <w:pPr>
              <w:keepNext/>
              <w:spacing w:before="0" w:after="0" w:line="240" w:lineRule="auto"/>
              <w:rPr>
                <w:color w:val="002060"/>
                <w:lang w:val="en-US"/>
              </w:rPr>
            </w:pPr>
            <w:r w:rsidRPr="00F669F1">
              <w:rPr>
                <w:color w:val="002060"/>
                <w:lang w:val="en-US"/>
              </w:rPr>
              <w:t>Signature of Director</w:t>
            </w:r>
          </w:p>
        </w:tc>
        <w:tc>
          <w:tcPr>
            <w:tcW w:w="425" w:type="dxa"/>
          </w:tcPr>
          <w:p w14:paraId="50EF38CB" w14:textId="77777777" w:rsidR="00156416" w:rsidRPr="00F669F1" w:rsidRDefault="00156416" w:rsidP="00D50ADF">
            <w:pPr>
              <w:keepNext/>
              <w:spacing w:before="0" w:after="0" w:line="240" w:lineRule="auto"/>
              <w:rPr>
                <w:color w:val="002060"/>
                <w:lang w:val="en-US"/>
              </w:rPr>
            </w:pPr>
          </w:p>
        </w:tc>
        <w:tc>
          <w:tcPr>
            <w:tcW w:w="4003" w:type="dxa"/>
          </w:tcPr>
          <w:p w14:paraId="0462AE26"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58BF9895" w14:textId="77777777" w:rsidR="00156416" w:rsidRPr="00F669F1" w:rsidRDefault="00156416" w:rsidP="00D50ADF">
            <w:pPr>
              <w:keepNext/>
              <w:spacing w:before="0" w:after="0" w:line="240" w:lineRule="auto"/>
              <w:rPr>
                <w:color w:val="002060"/>
                <w:lang w:val="en-US"/>
              </w:rPr>
            </w:pPr>
            <w:r w:rsidRPr="00F669F1">
              <w:rPr>
                <w:color w:val="002060"/>
                <w:lang w:val="en-US"/>
              </w:rPr>
              <w:t>Signature of Director/Secretary</w:t>
            </w:r>
          </w:p>
        </w:tc>
      </w:tr>
      <w:tr w:rsidR="00C833D4" w:rsidRPr="00F669F1" w14:paraId="670F25B7" w14:textId="77777777" w:rsidTr="00D50ADF">
        <w:tc>
          <w:tcPr>
            <w:tcW w:w="4002" w:type="dxa"/>
          </w:tcPr>
          <w:p w14:paraId="3ABABC58" w14:textId="77777777" w:rsidR="00156416" w:rsidRPr="00F669F1" w:rsidRDefault="00156416" w:rsidP="00D50ADF">
            <w:pPr>
              <w:keepNext/>
              <w:spacing w:before="0" w:after="0" w:line="240" w:lineRule="auto"/>
              <w:rPr>
                <w:color w:val="002060"/>
                <w:lang w:val="en-US"/>
              </w:rPr>
            </w:pPr>
          </w:p>
          <w:p w14:paraId="28D83CB5"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0A9DC333" w14:textId="77777777" w:rsidR="00156416" w:rsidRPr="00F669F1" w:rsidRDefault="00156416" w:rsidP="00D50ADF">
            <w:pPr>
              <w:keepNext/>
              <w:spacing w:before="0" w:after="0" w:line="240" w:lineRule="auto"/>
              <w:rPr>
                <w:color w:val="002060"/>
                <w:lang w:val="en-US"/>
              </w:rPr>
            </w:pPr>
            <w:r w:rsidRPr="00F669F1">
              <w:rPr>
                <w:color w:val="002060"/>
                <w:lang w:val="en-US"/>
              </w:rPr>
              <w:t>Print name of Director</w:t>
            </w:r>
          </w:p>
        </w:tc>
        <w:tc>
          <w:tcPr>
            <w:tcW w:w="425" w:type="dxa"/>
          </w:tcPr>
          <w:p w14:paraId="61562E07" w14:textId="77777777" w:rsidR="00156416" w:rsidRPr="00F669F1" w:rsidRDefault="00156416" w:rsidP="00D50ADF">
            <w:pPr>
              <w:keepNext/>
              <w:spacing w:before="0" w:after="0" w:line="240" w:lineRule="auto"/>
              <w:rPr>
                <w:color w:val="002060"/>
                <w:lang w:val="en-US"/>
              </w:rPr>
            </w:pPr>
          </w:p>
        </w:tc>
        <w:tc>
          <w:tcPr>
            <w:tcW w:w="4003" w:type="dxa"/>
          </w:tcPr>
          <w:p w14:paraId="4230ACB7" w14:textId="77777777" w:rsidR="00156416" w:rsidRPr="00F669F1" w:rsidRDefault="00156416" w:rsidP="00D50ADF">
            <w:pPr>
              <w:keepNext/>
              <w:spacing w:before="0" w:after="0" w:line="240" w:lineRule="auto"/>
              <w:rPr>
                <w:color w:val="002060"/>
                <w:lang w:val="en-US"/>
              </w:rPr>
            </w:pPr>
          </w:p>
          <w:p w14:paraId="605ED114"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3087DBFC" w14:textId="77777777" w:rsidR="00156416" w:rsidRPr="00F669F1" w:rsidRDefault="00156416" w:rsidP="00D50ADF">
            <w:pPr>
              <w:keepNext/>
              <w:spacing w:before="0" w:after="0" w:line="240" w:lineRule="auto"/>
              <w:rPr>
                <w:color w:val="002060"/>
                <w:lang w:val="en-US"/>
              </w:rPr>
            </w:pPr>
            <w:r w:rsidRPr="00F669F1">
              <w:rPr>
                <w:color w:val="002060"/>
                <w:lang w:val="en-US"/>
              </w:rPr>
              <w:t>Print name of Director/Secretary</w:t>
            </w:r>
          </w:p>
        </w:tc>
      </w:tr>
    </w:tbl>
    <w:p w14:paraId="4B26CF25" w14:textId="77777777" w:rsidR="00156416" w:rsidRPr="00F669F1" w:rsidRDefault="00156416" w:rsidP="00156416">
      <w:pPr>
        <w:tabs>
          <w:tab w:val="left" w:pos="1995"/>
        </w:tabs>
        <w:rPr>
          <w:color w:val="002060"/>
          <w:lang w:val="en-US"/>
        </w:rPr>
      </w:pPr>
    </w:p>
    <w:tbl>
      <w:tblPr>
        <w:tblStyle w:val="SparkeHelmoreTable"/>
        <w:tblW w:w="8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002"/>
        <w:gridCol w:w="425"/>
        <w:gridCol w:w="4003"/>
      </w:tblGrid>
      <w:tr w:rsidR="00C833D4" w:rsidRPr="00F669F1" w14:paraId="48F8B2DB" w14:textId="77777777" w:rsidTr="00D50ADF">
        <w:tc>
          <w:tcPr>
            <w:tcW w:w="4002" w:type="dxa"/>
          </w:tcPr>
          <w:p w14:paraId="2AE5AD56" w14:textId="77777777" w:rsidR="00156416" w:rsidRPr="00F669F1" w:rsidRDefault="000B0F89" w:rsidP="00D50ADF">
            <w:pPr>
              <w:keepNext/>
              <w:spacing w:before="0" w:after="0" w:line="240" w:lineRule="auto"/>
              <w:rPr>
                <w:color w:val="002060"/>
                <w:lang w:val="en-US"/>
              </w:rPr>
            </w:pPr>
            <w:r w:rsidRPr="00F669F1">
              <w:rPr>
                <w:b/>
                <w:color w:val="002060"/>
                <w:lang w:val="en-US"/>
              </w:rPr>
              <w:t xml:space="preserve">Executed </w:t>
            </w:r>
            <w:r w:rsidRPr="00F669F1">
              <w:rPr>
                <w:color w:val="002060"/>
                <w:lang w:val="en-US"/>
              </w:rPr>
              <w:t>by</w:t>
            </w:r>
            <w:r w:rsidRPr="00F669F1">
              <w:rPr>
                <w:b/>
                <w:color w:val="002060"/>
                <w:lang w:val="en-US"/>
              </w:rPr>
              <w:t xml:space="preserve"> </w:t>
            </w:r>
            <w:r w:rsidRPr="000B0F89">
              <w:rPr>
                <w:color w:val="002060"/>
                <w:lang w:val="en-US"/>
              </w:rPr>
              <w:t>{</w:t>
            </w:r>
            <w:r w:rsidRPr="000B0F89">
              <w:rPr>
                <w:color w:val="002060"/>
                <w:highlight w:val="green"/>
                <w:lang w:val="en-US"/>
              </w:rPr>
              <w:t>insert</w:t>
            </w:r>
            <w:r w:rsidRPr="000B0F89">
              <w:rPr>
                <w:color w:val="002060"/>
                <w:lang w:val="en-US"/>
              </w:rPr>
              <w:t>}</w:t>
            </w:r>
          </w:p>
        </w:tc>
        <w:tc>
          <w:tcPr>
            <w:tcW w:w="425" w:type="dxa"/>
          </w:tcPr>
          <w:p w14:paraId="48378F7D" w14:textId="77777777" w:rsidR="00156416" w:rsidRPr="00F669F1" w:rsidRDefault="00156416" w:rsidP="00D50ADF">
            <w:pPr>
              <w:keepNext/>
              <w:spacing w:before="0" w:after="0" w:line="240" w:lineRule="auto"/>
              <w:rPr>
                <w:color w:val="002060"/>
                <w:lang w:val="en-US"/>
              </w:rPr>
            </w:pPr>
          </w:p>
          <w:p w14:paraId="168880AF" w14:textId="77777777" w:rsidR="00156416" w:rsidRPr="00F669F1" w:rsidRDefault="00156416" w:rsidP="00D50ADF">
            <w:pPr>
              <w:keepNext/>
              <w:spacing w:before="0" w:after="0" w:line="240" w:lineRule="auto"/>
              <w:rPr>
                <w:color w:val="002060"/>
                <w:lang w:val="en-US"/>
              </w:rPr>
            </w:pPr>
          </w:p>
          <w:p w14:paraId="0DBD7DFD" w14:textId="77777777" w:rsidR="00156416" w:rsidRPr="00F669F1" w:rsidRDefault="00156416" w:rsidP="00D50ADF">
            <w:pPr>
              <w:keepNext/>
              <w:spacing w:before="0" w:after="0" w:line="240" w:lineRule="auto"/>
              <w:rPr>
                <w:color w:val="002060"/>
                <w:lang w:val="en-US"/>
              </w:rPr>
            </w:pPr>
          </w:p>
          <w:p w14:paraId="3997002B" w14:textId="77777777" w:rsidR="00156416" w:rsidRPr="00F669F1" w:rsidRDefault="00156416" w:rsidP="00D50ADF">
            <w:pPr>
              <w:keepNext/>
              <w:spacing w:before="0" w:after="0" w:line="240" w:lineRule="auto"/>
              <w:rPr>
                <w:color w:val="002060"/>
                <w:lang w:val="en-US"/>
              </w:rPr>
            </w:pPr>
          </w:p>
          <w:p w14:paraId="70EE405E" w14:textId="77777777" w:rsidR="00156416" w:rsidRPr="00F669F1" w:rsidRDefault="00156416" w:rsidP="00D50ADF">
            <w:pPr>
              <w:keepNext/>
              <w:spacing w:before="0" w:after="0" w:line="240" w:lineRule="auto"/>
              <w:rPr>
                <w:color w:val="002060"/>
                <w:lang w:val="en-US"/>
              </w:rPr>
            </w:pPr>
          </w:p>
        </w:tc>
        <w:tc>
          <w:tcPr>
            <w:tcW w:w="4003" w:type="dxa"/>
          </w:tcPr>
          <w:p w14:paraId="7F2852AD" w14:textId="77777777" w:rsidR="00156416" w:rsidRPr="00F669F1" w:rsidRDefault="00156416" w:rsidP="00D50ADF">
            <w:pPr>
              <w:keepNext/>
              <w:spacing w:before="0" w:after="0" w:line="240" w:lineRule="auto"/>
              <w:rPr>
                <w:color w:val="002060"/>
                <w:lang w:val="en-US"/>
              </w:rPr>
            </w:pPr>
          </w:p>
        </w:tc>
      </w:tr>
      <w:tr w:rsidR="00C833D4" w:rsidRPr="00F669F1" w14:paraId="20BB1CAA" w14:textId="77777777" w:rsidTr="00D50ADF">
        <w:tc>
          <w:tcPr>
            <w:tcW w:w="4002" w:type="dxa"/>
          </w:tcPr>
          <w:p w14:paraId="07F246B7"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748F9512" w14:textId="77777777" w:rsidR="00156416" w:rsidRPr="00F669F1" w:rsidRDefault="00156416" w:rsidP="00D50ADF">
            <w:pPr>
              <w:keepNext/>
              <w:spacing w:before="0" w:after="0" w:line="240" w:lineRule="auto"/>
              <w:rPr>
                <w:color w:val="002060"/>
                <w:lang w:val="en-US"/>
              </w:rPr>
            </w:pPr>
            <w:r w:rsidRPr="00F669F1">
              <w:rPr>
                <w:color w:val="002060"/>
                <w:lang w:val="en-US"/>
              </w:rPr>
              <w:t>Signature of Director</w:t>
            </w:r>
          </w:p>
        </w:tc>
        <w:tc>
          <w:tcPr>
            <w:tcW w:w="425" w:type="dxa"/>
          </w:tcPr>
          <w:p w14:paraId="4356D564" w14:textId="77777777" w:rsidR="00156416" w:rsidRPr="00F669F1" w:rsidRDefault="00156416" w:rsidP="00D50ADF">
            <w:pPr>
              <w:keepNext/>
              <w:spacing w:before="0" w:after="0" w:line="240" w:lineRule="auto"/>
              <w:rPr>
                <w:color w:val="002060"/>
                <w:lang w:val="en-US"/>
              </w:rPr>
            </w:pPr>
          </w:p>
        </w:tc>
        <w:tc>
          <w:tcPr>
            <w:tcW w:w="4003" w:type="dxa"/>
          </w:tcPr>
          <w:p w14:paraId="75452EEC"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7A260C84" w14:textId="77777777" w:rsidR="00156416" w:rsidRPr="00F669F1" w:rsidRDefault="00156416" w:rsidP="00D50ADF">
            <w:pPr>
              <w:keepNext/>
              <w:spacing w:before="0" w:after="0" w:line="240" w:lineRule="auto"/>
              <w:rPr>
                <w:color w:val="002060"/>
                <w:lang w:val="en-US"/>
              </w:rPr>
            </w:pPr>
            <w:r w:rsidRPr="00F669F1">
              <w:rPr>
                <w:color w:val="002060"/>
                <w:lang w:val="en-US"/>
              </w:rPr>
              <w:t>Signature of Director/Secretary</w:t>
            </w:r>
          </w:p>
        </w:tc>
      </w:tr>
      <w:tr w:rsidR="00C833D4" w:rsidRPr="00F669F1" w14:paraId="1AEC2AB9" w14:textId="77777777" w:rsidTr="00D50ADF">
        <w:tc>
          <w:tcPr>
            <w:tcW w:w="4002" w:type="dxa"/>
          </w:tcPr>
          <w:p w14:paraId="45477136" w14:textId="77777777" w:rsidR="00156416" w:rsidRPr="00F669F1" w:rsidRDefault="00156416" w:rsidP="00D50ADF">
            <w:pPr>
              <w:keepNext/>
              <w:spacing w:before="0" w:after="0" w:line="240" w:lineRule="auto"/>
              <w:rPr>
                <w:color w:val="002060"/>
                <w:lang w:val="en-US"/>
              </w:rPr>
            </w:pPr>
          </w:p>
          <w:p w14:paraId="60CEFB15"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7F8345FE" w14:textId="77777777" w:rsidR="00156416" w:rsidRPr="00F669F1" w:rsidRDefault="00156416" w:rsidP="00D50ADF">
            <w:pPr>
              <w:keepNext/>
              <w:spacing w:before="0" w:after="0" w:line="240" w:lineRule="auto"/>
              <w:rPr>
                <w:color w:val="002060"/>
                <w:lang w:val="en-US"/>
              </w:rPr>
            </w:pPr>
            <w:r w:rsidRPr="00F669F1">
              <w:rPr>
                <w:color w:val="002060"/>
                <w:lang w:val="en-US"/>
              </w:rPr>
              <w:t>Print name of Director</w:t>
            </w:r>
          </w:p>
        </w:tc>
        <w:tc>
          <w:tcPr>
            <w:tcW w:w="425" w:type="dxa"/>
          </w:tcPr>
          <w:p w14:paraId="6A211AA8" w14:textId="77777777" w:rsidR="00156416" w:rsidRPr="00F669F1" w:rsidRDefault="00156416" w:rsidP="00D50ADF">
            <w:pPr>
              <w:keepNext/>
              <w:spacing w:before="0" w:after="0" w:line="240" w:lineRule="auto"/>
              <w:rPr>
                <w:color w:val="002060"/>
                <w:lang w:val="en-US"/>
              </w:rPr>
            </w:pPr>
          </w:p>
        </w:tc>
        <w:tc>
          <w:tcPr>
            <w:tcW w:w="4003" w:type="dxa"/>
          </w:tcPr>
          <w:p w14:paraId="130882C4" w14:textId="77777777" w:rsidR="00156416" w:rsidRPr="00F669F1" w:rsidRDefault="00156416" w:rsidP="00D50ADF">
            <w:pPr>
              <w:keepNext/>
              <w:spacing w:before="0" w:after="0" w:line="240" w:lineRule="auto"/>
              <w:rPr>
                <w:color w:val="002060"/>
                <w:lang w:val="en-US"/>
              </w:rPr>
            </w:pPr>
          </w:p>
          <w:p w14:paraId="488D439D" w14:textId="77777777" w:rsidR="00156416" w:rsidRPr="00F669F1" w:rsidRDefault="00156416" w:rsidP="00D50ADF">
            <w:pPr>
              <w:keepNext/>
              <w:tabs>
                <w:tab w:val="left" w:leader="dot" w:pos="4035"/>
              </w:tabs>
              <w:spacing w:before="0" w:after="0" w:line="240" w:lineRule="auto"/>
              <w:rPr>
                <w:color w:val="002060"/>
                <w:lang w:val="en-US"/>
              </w:rPr>
            </w:pPr>
            <w:r w:rsidRPr="00F669F1">
              <w:rPr>
                <w:color w:val="002060"/>
                <w:lang w:val="en-US"/>
              </w:rPr>
              <w:tab/>
            </w:r>
          </w:p>
          <w:p w14:paraId="6E67B087" w14:textId="77777777" w:rsidR="00156416" w:rsidRPr="00F669F1" w:rsidRDefault="00156416" w:rsidP="00D50ADF">
            <w:pPr>
              <w:keepNext/>
              <w:spacing w:before="0" w:after="0" w:line="240" w:lineRule="auto"/>
              <w:rPr>
                <w:color w:val="002060"/>
                <w:lang w:val="en-US"/>
              </w:rPr>
            </w:pPr>
            <w:r w:rsidRPr="00F669F1">
              <w:rPr>
                <w:color w:val="002060"/>
                <w:lang w:val="en-US"/>
              </w:rPr>
              <w:t>Print name of Director/Secretary</w:t>
            </w:r>
          </w:p>
        </w:tc>
      </w:tr>
    </w:tbl>
    <w:p w14:paraId="712FC276" w14:textId="77777777" w:rsidR="00156416" w:rsidRPr="00F669F1" w:rsidRDefault="00156416" w:rsidP="00156416">
      <w:pPr>
        <w:pStyle w:val="Schedule"/>
        <w:rPr>
          <w:color w:val="002060"/>
          <w:lang w:val="en-US"/>
        </w:rPr>
      </w:pPr>
    </w:p>
    <w:p w14:paraId="50441F1A" w14:textId="77777777" w:rsidR="00156416" w:rsidRPr="000B0F89" w:rsidRDefault="00156416" w:rsidP="00156416">
      <w:pPr>
        <w:pStyle w:val="Schedule"/>
        <w:rPr>
          <w:b/>
          <w:color w:val="002060"/>
          <w:lang w:val="en-US"/>
        </w:rPr>
      </w:pPr>
      <w:r w:rsidRPr="00F669F1">
        <w:rPr>
          <w:color w:val="002060"/>
          <w:lang w:val="en-US"/>
        </w:rPr>
        <w:br w:type="page"/>
      </w:r>
      <w:r w:rsidRPr="000B0F89">
        <w:rPr>
          <w:b/>
          <w:color w:val="002060"/>
          <w:lang w:val="en-US"/>
        </w:rPr>
        <w:lastRenderedPageBreak/>
        <w:t>Schedule 1 – Fully diluted cap table</w:t>
      </w:r>
    </w:p>
    <w:p w14:paraId="606A1A8F" w14:textId="77777777" w:rsidR="00156416" w:rsidRPr="00F669F1" w:rsidRDefault="00156416" w:rsidP="00156416">
      <w:pPr>
        <w:pStyle w:val="Schedule"/>
        <w:rPr>
          <w:color w:val="002060"/>
          <w:lang w:val="en-US"/>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2378"/>
        <w:gridCol w:w="2378"/>
        <w:gridCol w:w="2663"/>
      </w:tblGrid>
      <w:tr w:rsidR="00C833D4" w:rsidRPr="00F669F1" w14:paraId="31385C46" w14:textId="77777777" w:rsidTr="005A2E34">
        <w:trPr>
          <w:trHeight w:val="568"/>
        </w:trPr>
        <w:tc>
          <w:tcPr>
            <w:tcW w:w="2476" w:type="dxa"/>
            <w:shd w:val="clear" w:color="auto" w:fill="002060"/>
          </w:tcPr>
          <w:p w14:paraId="6189D24A" w14:textId="77777777" w:rsidR="00156416" w:rsidRPr="005A2E34" w:rsidRDefault="00156416" w:rsidP="005A2E34">
            <w:pPr>
              <w:jc w:val="center"/>
              <w:rPr>
                <w:b/>
                <w:color w:val="FFFFFF" w:themeColor="background1"/>
                <w:lang w:val="en-US"/>
              </w:rPr>
            </w:pPr>
            <w:r w:rsidRPr="005A2E34">
              <w:rPr>
                <w:b/>
                <w:color w:val="FFFFFF" w:themeColor="background1"/>
                <w:lang w:val="en-US"/>
              </w:rPr>
              <w:t>Shareholder</w:t>
            </w:r>
            <w:bookmarkStart w:id="9" w:name="_Toc412198397"/>
            <w:bookmarkEnd w:id="9"/>
          </w:p>
        </w:tc>
        <w:tc>
          <w:tcPr>
            <w:tcW w:w="2378" w:type="dxa"/>
            <w:shd w:val="clear" w:color="auto" w:fill="002060"/>
          </w:tcPr>
          <w:p w14:paraId="7F5541C3" w14:textId="77777777" w:rsidR="00156416" w:rsidRPr="005A2E34" w:rsidRDefault="00156416" w:rsidP="005A2E34">
            <w:pPr>
              <w:jc w:val="center"/>
              <w:rPr>
                <w:b/>
                <w:color w:val="FFFFFF" w:themeColor="background1"/>
                <w:lang w:val="en-US"/>
              </w:rPr>
            </w:pPr>
            <w:r w:rsidRPr="005A2E34">
              <w:rPr>
                <w:b/>
                <w:color w:val="FFFFFF" w:themeColor="background1"/>
                <w:lang w:val="en-US"/>
              </w:rPr>
              <w:t>Class of shares</w:t>
            </w:r>
          </w:p>
        </w:tc>
        <w:tc>
          <w:tcPr>
            <w:tcW w:w="2378" w:type="dxa"/>
            <w:shd w:val="clear" w:color="auto" w:fill="002060"/>
          </w:tcPr>
          <w:p w14:paraId="04C8D0BA" w14:textId="77777777" w:rsidR="00156416" w:rsidRPr="005A2E34" w:rsidRDefault="00156416" w:rsidP="005A2E34">
            <w:pPr>
              <w:jc w:val="center"/>
              <w:rPr>
                <w:b/>
                <w:color w:val="FFFFFF" w:themeColor="background1"/>
                <w:lang w:val="en-US"/>
              </w:rPr>
            </w:pPr>
            <w:r w:rsidRPr="005A2E34">
              <w:rPr>
                <w:b/>
                <w:color w:val="FFFFFF" w:themeColor="background1"/>
                <w:lang w:val="en-US"/>
              </w:rPr>
              <w:t>Number of shares</w:t>
            </w:r>
          </w:p>
        </w:tc>
        <w:tc>
          <w:tcPr>
            <w:tcW w:w="2663" w:type="dxa"/>
            <w:shd w:val="clear" w:color="auto" w:fill="002060"/>
          </w:tcPr>
          <w:p w14:paraId="26FC1EDA" w14:textId="77777777" w:rsidR="00156416" w:rsidRPr="005A2E34" w:rsidRDefault="00156416" w:rsidP="005A2E34">
            <w:pPr>
              <w:jc w:val="center"/>
              <w:rPr>
                <w:b/>
                <w:color w:val="FFFFFF" w:themeColor="background1"/>
                <w:lang w:val="en-US"/>
              </w:rPr>
            </w:pPr>
            <w:r w:rsidRPr="005A2E34">
              <w:rPr>
                <w:b/>
                <w:color w:val="FFFFFF" w:themeColor="background1"/>
                <w:lang w:val="en-US"/>
              </w:rPr>
              <w:t>Fully Diluted Percentage</w:t>
            </w:r>
            <w:bookmarkStart w:id="10" w:name="_Toc412198399"/>
            <w:bookmarkEnd w:id="10"/>
          </w:p>
        </w:tc>
        <w:bookmarkStart w:id="11" w:name="_Toc412198400"/>
        <w:bookmarkEnd w:id="11"/>
      </w:tr>
      <w:tr w:rsidR="00C833D4" w:rsidRPr="00F669F1" w14:paraId="2F9E2BEB" w14:textId="77777777" w:rsidTr="005A2E34">
        <w:trPr>
          <w:trHeight w:val="64"/>
        </w:trPr>
        <w:tc>
          <w:tcPr>
            <w:tcW w:w="2476" w:type="dxa"/>
          </w:tcPr>
          <w:p w14:paraId="5A38C36B" w14:textId="77777777" w:rsidR="00156416" w:rsidRPr="00F669F1" w:rsidRDefault="008E5EC4" w:rsidP="00D50ADF">
            <w:pPr>
              <w:rPr>
                <w:color w:val="002060"/>
                <w:lang w:val="en-US"/>
              </w:rPr>
            </w:pPr>
            <w:bookmarkStart w:id="12" w:name="_Toc412198409"/>
            <w:bookmarkEnd w:id="12"/>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378" w:type="dxa"/>
          </w:tcPr>
          <w:p w14:paraId="4EADBF7B"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378" w:type="dxa"/>
          </w:tcPr>
          <w:p w14:paraId="7A97A2D4"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663" w:type="dxa"/>
          </w:tcPr>
          <w:p w14:paraId="264E945B" w14:textId="77777777" w:rsidR="00156416" w:rsidRPr="00F669F1" w:rsidRDefault="008E5EC4" w:rsidP="00D50ADF">
            <w:pPr>
              <w:rPr>
                <w:color w:val="002060"/>
                <w:lang w:val="en-US"/>
              </w:rPr>
            </w:pPr>
            <w:bookmarkStart w:id="13" w:name="_Toc412198410"/>
            <w:bookmarkStart w:id="14" w:name="_Toc412198412"/>
            <w:bookmarkEnd w:id="13"/>
            <w:bookmarkEnd w:id="14"/>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bookmarkStart w:id="15" w:name="_Toc412198413"/>
        <w:bookmarkEnd w:id="15"/>
      </w:tr>
      <w:tr w:rsidR="00C833D4" w:rsidRPr="00F669F1" w14:paraId="7D01C421" w14:textId="77777777" w:rsidTr="005A2E34">
        <w:trPr>
          <w:trHeight w:val="64"/>
        </w:trPr>
        <w:tc>
          <w:tcPr>
            <w:tcW w:w="2476" w:type="dxa"/>
          </w:tcPr>
          <w:p w14:paraId="6207AD70"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378" w:type="dxa"/>
          </w:tcPr>
          <w:p w14:paraId="5B957E13"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378" w:type="dxa"/>
          </w:tcPr>
          <w:p w14:paraId="11127752"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663" w:type="dxa"/>
          </w:tcPr>
          <w:p w14:paraId="0C784528"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r>
      <w:tr w:rsidR="00C833D4" w:rsidRPr="00F669F1" w14:paraId="31D931A8" w14:textId="77777777" w:rsidTr="005A2E34">
        <w:trPr>
          <w:trHeight w:val="64"/>
        </w:trPr>
        <w:tc>
          <w:tcPr>
            <w:tcW w:w="2476" w:type="dxa"/>
          </w:tcPr>
          <w:p w14:paraId="47CE1375" w14:textId="77777777" w:rsidR="00156416" w:rsidRPr="00F669F1" w:rsidRDefault="00156416" w:rsidP="00D50ADF">
            <w:pPr>
              <w:rPr>
                <w:color w:val="002060"/>
                <w:lang w:val="en-US"/>
              </w:rPr>
            </w:pPr>
            <w:bookmarkStart w:id="16" w:name="_Toc412198414"/>
            <w:bookmarkEnd w:id="16"/>
            <w:r w:rsidRPr="00F669F1">
              <w:rPr>
                <w:color w:val="002060"/>
                <w:lang w:val="en-US"/>
              </w:rPr>
              <w:t>Unallocated Employee Share Scheme</w:t>
            </w:r>
          </w:p>
        </w:tc>
        <w:tc>
          <w:tcPr>
            <w:tcW w:w="2378" w:type="dxa"/>
          </w:tcPr>
          <w:p w14:paraId="47CD57E1" w14:textId="77777777" w:rsidR="00156416" w:rsidRPr="00F669F1" w:rsidRDefault="00156416" w:rsidP="00D50ADF">
            <w:pPr>
              <w:rPr>
                <w:color w:val="002060"/>
                <w:lang w:val="en-US"/>
              </w:rPr>
            </w:pPr>
            <w:r w:rsidRPr="00F669F1">
              <w:rPr>
                <w:color w:val="002060"/>
                <w:lang w:val="en-US"/>
              </w:rPr>
              <w:t>Ordinary Shares</w:t>
            </w:r>
          </w:p>
        </w:tc>
        <w:tc>
          <w:tcPr>
            <w:tcW w:w="2378" w:type="dxa"/>
          </w:tcPr>
          <w:p w14:paraId="2BB12D8E"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663" w:type="dxa"/>
          </w:tcPr>
          <w:p w14:paraId="472D59C2" w14:textId="77777777" w:rsidR="00156416" w:rsidRPr="00F669F1" w:rsidRDefault="008E5EC4" w:rsidP="00D50ADF">
            <w:pPr>
              <w:rPr>
                <w:color w:val="002060"/>
                <w:lang w:val="en-US"/>
              </w:rPr>
            </w:pPr>
            <w:bookmarkStart w:id="17" w:name="_Toc412198415"/>
            <w:bookmarkStart w:id="18" w:name="_Toc412198417"/>
            <w:bookmarkEnd w:id="17"/>
            <w:bookmarkEnd w:id="18"/>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bookmarkStart w:id="19" w:name="_Toc412198418"/>
        <w:bookmarkEnd w:id="19"/>
      </w:tr>
      <w:tr w:rsidR="00C833D4" w:rsidRPr="00F669F1" w14:paraId="6A0649B2" w14:textId="77777777" w:rsidTr="005A2E34">
        <w:trPr>
          <w:trHeight w:val="64"/>
        </w:trPr>
        <w:tc>
          <w:tcPr>
            <w:tcW w:w="2476" w:type="dxa"/>
          </w:tcPr>
          <w:p w14:paraId="7452CD20" w14:textId="77777777" w:rsidR="00156416" w:rsidRPr="00F669F1" w:rsidRDefault="00156416" w:rsidP="00D50ADF">
            <w:pPr>
              <w:rPr>
                <w:color w:val="002060"/>
                <w:lang w:val="en-US"/>
              </w:rPr>
            </w:pPr>
            <w:bookmarkStart w:id="20" w:name="_Toc412198419"/>
            <w:bookmarkEnd w:id="20"/>
            <w:r w:rsidRPr="00F669F1">
              <w:rPr>
                <w:color w:val="002060"/>
                <w:lang w:val="en-US"/>
              </w:rPr>
              <w:t>Investor</w:t>
            </w:r>
          </w:p>
        </w:tc>
        <w:tc>
          <w:tcPr>
            <w:tcW w:w="2378" w:type="dxa"/>
          </w:tcPr>
          <w:p w14:paraId="27942F53" w14:textId="77777777" w:rsidR="00156416" w:rsidRPr="00F669F1" w:rsidRDefault="00156416" w:rsidP="00D50ADF">
            <w:pPr>
              <w:rPr>
                <w:color w:val="002060"/>
                <w:lang w:val="en-US"/>
              </w:rPr>
            </w:pPr>
            <w:r w:rsidRPr="00F669F1">
              <w:rPr>
                <w:color w:val="002060"/>
                <w:lang w:val="en-US"/>
              </w:rPr>
              <w:t>Seed Preference Shares</w:t>
            </w:r>
          </w:p>
        </w:tc>
        <w:tc>
          <w:tcPr>
            <w:tcW w:w="2378" w:type="dxa"/>
          </w:tcPr>
          <w:p w14:paraId="7AE84FCD" w14:textId="77777777" w:rsidR="00156416" w:rsidRPr="00F669F1" w:rsidRDefault="008E5EC4" w:rsidP="00D50ADF">
            <w:pPr>
              <w:rPr>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663" w:type="dxa"/>
          </w:tcPr>
          <w:p w14:paraId="3D4A64B5" w14:textId="77777777" w:rsidR="00156416" w:rsidRPr="00F669F1" w:rsidRDefault="008E5EC4" w:rsidP="00D50ADF">
            <w:pPr>
              <w:rPr>
                <w:color w:val="002060"/>
                <w:lang w:val="en-US"/>
              </w:rPr>
            </w:pPr>
            <w:bookmarkStart w:id="21" w:name="_Toc412198420"/>
            <w:bookmarkStart w:id="22" w:name="_Toc412198422"/>
            <w:bookmarkEnd w:id="21"/>
            <w:bookmarkEnd w:id="22"/>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bookmarkStart w:id="23" w:name="_Toc412198423"/>
        <w:bookmarkEnd w:id="23"/>
      </w:tr>
      <w:tr w:rsidR="00C833D4" w:rsidRPr="00F669F1" w14:paraId="46B7D397" w14:textId="77777777" w:rsidTr="005A2E34">
        <w:trPr>
          <w:trHeight w:val="64"/>
        </w:trPr>
        <w:tc>
          <w:tcPr>
            <w:tcW w:w="2476" w:type="dxa"/>
            <w:shd w:val="clear" w:color="auto" w:fill="FFFFFF" w:themeFill="background1"/>
          </w:tcPr>
          <w:p w14:paraId="0E46189E" w14:textId="77777777" w:rsidR="00156416" w:rsidRPr="00F669F1" w:rsidRDefault="00156416" w:rsidP="00D50ADF">
            <w:pPr>
              <w:rPr>
                <w:b/>
                <w:color w:val="002060"/>
                <w:highlight w:val="lightGray"/>
                <w:lang w:val="en-US"/>
              </w:rPr>
            </w:pPr>
            <w:bookmarkStart w:id="24" w:name="_Toc412198424"/>
            <w:bookmarkEnd w:id="24"/>
            <w:r w:rsidRPr="00F669F1">
              <w:rPr>
                <w:b/>
                <w:color w:val="002060"/>
                <w:lang w:val="en-US"/>
              </w:rPr>
              <w:t>TOTAL</w:t>
            </w:r>
            <w:bookmarkStart w:id="25" w:name="_Toc412198462"/>
            <w:bookmarkEnd w:id="25"/>
          </w:p>
        </w:tc>
        <w:tc>
          <w:tcPr>
            <w:tcW w:w="2378" w:type="dxa"/>
            <w:shd w:val="clear" w:color="auto" w:fill="FFFFFF" w:themeFill="background1"/>
          </w:tcPr>
          <w:p w14:paraId="322B2EE7" w14:textId="77777777" w:rsidR="00156416" w:rsidRPr="00F669F1" w:rsidRDefault="00156416" w:rsidP="00D50ADF">
            <w:pPr>
              <w:rPr>
                <w:b/>
                <w:color w:val="002060"/>
                <w:lang w:val="en-US"/>
              </w:rPr>
            </w:pPr>
            <w:r w:rsidRPr="00F669F1">
              <w:rPr>
                <w:b/>
                <w:color w:val="002060"/>
                <w:lang w:val="en-US"/>
              </w:rPr>
              <w:t>N/A</w:t>
            </w:r>
          </w:p>
        </w:tc>
        <w:tc>
          <w:tcPr>
            <w:tcW w:w="2378" w:type="dxa"/>
            <w:shd w:val="clear" w:color="auto" w:fill="FFFFFF" w:themeFill="background1"/>
          </w:tcPr>
          <w:p w14:paraId="3DB33507" w14:textId="77777777" w:rsidR="00156416" w:rsidRPr="00F669F1" w:rsidRDefault="008E5EC4" w:rsidP="00D50ADF">
            <w:pPr>
              <w:rPr>
                <w:b/>
                <w:color w:val="002060"/>
                <w:lang w:val="en-US"/>
              </w:rPr>
            </w:pPr>
            <w:r w:rsidRPr="00F669F1">
              <w:rPr>
                <w:color w:val="002060"/>
                <w:lang w:val="en-US"/>
              </w:rPr>
              <w:t>{</w:t>
            </w:r>
            <w:r w:rsidR="00156416" w:rsidRPr="000B0F89">
              <w:rPr>
                <w:color w:val="002060"/>
                <w:highlight w:val="green"/>
                <w:lang w:val="en-US"/>
              </w:rPr>
              <w:t>insert</w:t>
            </w:r>
            <w:r w:rsidRPr="00F669F1">
              <w:rPr>
                <w:color w:val="002060"/>
                <w:lang w:val="en-US"/>
              </w:rPr>
              <w:t>}</w:t>
            </w:r>
            <w:r w:rsidR="00156416" w:rsidRPr="00F669F1">
              <w:rPr>
                <w:color w:val="002060"/>
                <w:lang w:val="en-US"/>
              </w:rPr>
              <w:t xml:space="preserve"> </w:t>
            </w:r>
          </w:p>
        </w:tc>
        <w:tc>
          <w:tcPr>
            <w:tcW w:w="2663" w:type="dxa"/>
            <w:shd w:val="clear" w:color="auto" w:fill="FFFFFF" w:themeFill="background1"/>
          </w:tcPr>
          <w:p w14:paraId="1F06109B" w14:textId="77777777" w:rsidR="00156416" w:rsidRPr="00F669F1" w:rsidRDefault="00156416" w:rsidP="00D50ADF">
            <w:pPr>
              <w:rPr>
                <w:b/>
                <w:color w:val="002060"/>
                <w:highlight w:val="lightGray"/>
                <w:lang w:val="en-US"/>
              </w:rPr>
            </w:pPr>
            <w:bookmarkStart w:id="26" w:name="_Toc412198463"/>
            <w:bookmarkEnd w:id="26"/>
            <w:r w:rsidRPr="00F669F1">
              <w:rPr>
                <w:b/>
                <w:color w:val="002060"/>
                <w:lang w:val="en-US"/>
              </w:rPr>
              <w:t>100%</w:t>
            </w:r>
            <w:bookmarkStart w:id="27" w:name="_Toc412198465"/>
            <w:bookmarkEnd w:id="27"/>
          </w:p>
        </w:tc>
        <w:bookmarkStart w:id="28" w:name="_Toc412198466"/>
        <w:bookmarkEnd w:id="28"/>
      </w:tr>
    </w:tbl>
    <w:p w14:paraId="153D140F" w14:textId="77777777" w:rsidR="00156416" w:rsidRPr="00F669F1" w:rsidRDefault="00156416" w:rsidP="00156416">
      <w:pPr>
        <w:pStyle w:val="Schedule"/>
        <w:rPr>
          <w:color w:val="002060"/>
          <w:lang w:val="en-US"/>
        </w:rPr>
      </w:pPr>
    </w:p>
    <w:p w14:paraId="633752DF" w14:textId="77777777" w:rsidR="00156416" w:rsidRPr="00F669F1" w:rsidRDefault="00156416" w:rsidP="00156416">
      <w:pPr>
        <w:pStyle w:val="Schedule"/>
        <w:rPr>
          <w:color w:val="002060"/>
          <w:lang w:val="en-US"/>
        </w:rPr>
      </w:pPr>
    </w:p>
    <w:p w14:paraId="5C732388" w14:textId="77777777" w:rsidR="00156416" w:rsidRPr="005A2E34" w:rsidRDefault="00156416" w:rsidP="00156416">
      <w:pPr>
        <w:pStyle w:val="Schedule"/>
        <w:rPr>
          <w:b/>
          <w:color w:val="002060"/>
          <w:lang w:val="en-US"/>
        </w:rPr>
      </w:pPr>
      <w:r w:rsidRPr="00F669F1">
        <w:rPr>
          <w:color w:val="002060"/>
          <w:lang w:val="en-US"/>
        </w:rPr>
        <w:br w:type="page"/>
      </w:r>
      <w:r w:rsidRPr="005A2E34">
        <w:rPr>
          <w:b/>
          <w:color w:val="002060"/>
          <w:lang w:val="en-US"/>
        </w:rPr>
        <w:lastRenderedPageBreak/>
        <w:t>Schedule 2 – Decisions requiring the approval of Required Resolution</w:t>
      </w:r>
    </w:p>
    <w:p w14:paraId="4826EF2C"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business plan</w:t>
      </w:r>
      <w:r w:rsidRPr="00F669F1">
        <w:rPr>
          <w:color w:val="002060"/>
          <w:lang w:val="en-US"/>
        </w:rPr>
        <w:t>) adopt a business plan for the group and vary that business plan;</w:t>
      </w:r>
    </w:p>
    <w:p w14:paraId="18B251DD"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employees</w:t>
      </w:r>
      <w:r w:rsidRPr="00F669F1">
        <w:rPr>
          <w:color w:val="002060"/>
          <w:lang w:val="en-US"/>
        </w:rPr>
        <w:t>) appoint or remove or materially change the terms of engagement of the founder and key executives or any other employee with a total remuneration package in excess of $</w:t>
      </w:r>
      <w:r w:rsidR="008E5EC4" w:rsidRPr="00F669F1">
        <w:rPr>
          <w:color w:val="002060"/>
          <w:lang w:val="en-US"/>
        </w:rPr>
        <w:t>{</w:t>
      </w:r>
      <w:r w:rsidRPr="005A2E34">
        <w:rPr>
          <w:color w:val="002060"/>
          <w:highlight w:val="green"/>
          <w:lang w:val="en-US"/>
        </w:rPr>
        <w:t>100,000</w:t>
      </w:r>
      <w:r w:rsidR="008E5EC4" w:rsidRPr="00F669F1">
        <w:rPr>
          <w:color w:val="002060"/>
          <w:lang w:val="en-US"/>
        </w:rPr>
        <w:t>}</w:t>
      </w:r>
      <w:r w:rsidRPr="00F669F1">
        <w:rPr>
          <w:color w:val="002060"/>
          <w:lang w:val="en-US"/>
        </w:rPr>
        <w:t xml:space="preserve"> per annum, or pay any such person a bonus;</w:t>
      </w:r>
    </w:p>
    <w:p w14:paraId="0BFB4DD3"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board composition</w:t>
      </w:r>
      <w:r w:rsidRPr="00F669F1">
        <w:rPr>
          <w:color w:val="002060"/>
          <w:lang w:val="en-US"/>
        </w:rPr>
        <w:t>) appoint a director or otherwise alter the structure of the board other than in accordance with the Shareholders Agreement;</w:t>
      </w:r>
    </w:p>
    <w:p w14:paraId="42E55684"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employee equity scheme</w:t>
      </w:r>
      <w:r w:rsidRPr="00F669F1">
        <w:rPr>
          <w:color w:val="002060"/>
          <w:lang w:val="en-US"/>
        </w:rPr>
        <w:t>) adopt or vary the terms of any employee share scheme and issue any securities under that employee share scheme;</w:t>
      </w:r>
    </w:p>
    <w:p w14:paraId="7334EF00"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accounts</w:t>
      </w:r>
      <w:r w:rsidRPr="00F669F1">
        <w:rPr>
          <w:color w:val="002060"/>
          <w:lang w:val="en-US"/>
        </w:rPr>
        <w:t>) the approval of the monthly and annual statutory accounts of any group company;</w:t>
      </w:r>
    </w:p>
    <w:p w14:paraId="50C1C62A" w14:textId="77777777" w:rsidR="00156416" w:rsidRPr="00F669F1" w:rsidRDefault="00156416" w:rsidP="00156416">
      <w:pPr>
        <w:pStyle w:val="Schedule3"/>
        <w:rPr>
          <w:color w:val="002060"/>
          <w:lang w:val="en-US"/>
        </w:rPr>
      </w:pPr>
      <w:r w:rsidRPr="00F669F1">
        <w:rPr>
          <w:color w:val="002060"/>
          <w:lang w:val="en-US"/>
        </w:rPr>
        <w:t>(</w:t>
      </w:r>
      <w:r w:rsidRPr="00F669F1">
        <w:rPr>
          <w:b/>
          <w:color w:val="002060"/>
          <w:lang w:val="en-US"/>
        </w:rPr>
        <w:t>accounting practices</w:t>
      </w:r>
      <w:r w:rsidRPr="00F669F1">
        <w:rPr>
          <w:color w:val="002060"/>
          <w:lang w:val="en-US"/>
        </w:rPr>
        <w:t xml:space="preserve">) any change to the accounting practices and policies of any group company; </w:t>
      </w:r>
    </w:p>
    <w:p w14:paraId="34DC1A24"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change of business</w:t>
      </w:r>
      <w:r w:rsidRPr="00F669F1">
        <w:rPr>
          <w:rFonts w:cs="Arial"/>
          <w:color w:val="002060"/>
          <w:lang w:val="en-US"/>
        </w:rPr>
        <w:t>) make a material change in the nature of the group’s business;</w:t>
      </w:r>
    </w:p>
    <w:p w14:paraId="7AE3AB98"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issuing securities</w:t>
      </w:r>
      <w:r w:rsidRPr="00F669F1">
        <w:rPr>
          <w:rFonts w:cs="Arial"/>
          <w:color w:val="002060"/>
          <w:lang w:val="en-US"/>
        </w:rPr>
        <w:t>) issue of securities, other than an excluded issue;</w:t>
      </w:r>
    </w:p>
    <w:p w14:paraId="0B3AE23B"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new class of securities</w:t>
      </w:r>
      <w:r w:rsidRPr="00F669F1">
        <w:rPr>
          <w:rFonts w:cs="Arial"/>
          <w:color w:val="002060"/>
          <w:lang w:val="en-US"/>
        </w:rPr>
        <w:t xml:space="preserve">) </w:t>
      </w:r>
      <w:r w:rsidRPr="00F669F1">
        <w:rPr>
          <w:color w:val="002060"/>
          <w:lang w:val="en-US"/>
        </w:rPr>
        <w:t>create any class of shares with rights that are superior to the rights of the Seed Preference Shares;</w:t>
      </w:r>
    </w:p>
    <w:p w14:paraId="6D059639"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restructure</w:t>
      </w:r>
      <w:r w:rsidRPr="00F669F1">
        <w:rPr>
          <w:rFonts w:cs="Arial"/>
          <w:color w:val="002060"/>
          <w:lang w:val="en-US"/>
        </w:rPr>
        <w:t>) any restructuring involving the Company or any subsidiaries, including creation of a trust, trustee, subsidiary or branch of the Company or any subsidiaries;</w:t>
      </w:r>
    </w:p>
    <w:p w14:paraId="0A60E9AB"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dividends</w:t>
      </w:r>
      <w:r w:rsidRPr="00F669F1">
        <w:rPr>
          <w:rFonts w:cs="Arial"/>
          <w:color w:val="002060"/>
          <w:lang w:val="en-US"/>
        </w:rPr>
        <w:t>) declare, make or pay a dividend;</w:t>
      </w:r>
    </w:p>
    <w:p w14:paraId="42F0FA65"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administration</w:t>
      </w:r>
      <w:r w:rsidRPr="00F669F1">
        <w:rPr>
          <w:rFonts w:cs="Arial"/>
          <w:color w:val="002060"/>
          <w:lang w:val="en-US"/>
        </w:rPr>
        <w:t>) appoint an external administrator, liquidator or receiver;</w:t>
      </w:r>
    </w:p>
    <w:p w14:paraId="31C2D427"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partnership</w:t>
      </w:r>
      <w:r w:rsidRPr="00F669F1">
        <w:rPr>
          <w:rFonts w:cs="Arial"/>
          <w:color w:val="002060"/>
          <w:lang w:val="en-US"/>
        </w:rPr>
        <w:t xml:space="preserve">) enter into (or terminate) any material partnership, joint venture, profit-sharing agreement, technology </w:t>
      </w:r>
      <w:r w:rsidR="005A2E34" w:rsidRPr="00F669F1">
        <w:rPr>
          <w:rFonts w:cs="Arial"/>
          <w:color w:val="002060"/>
          <w:lang w:val="en-US"/>
        </w:rPr>
        <w:t>license</w:t>
      </w:r>
      <w:r w:rsidRPr="00F669F1">
        <w:rPr>
          <w:rFonts w:cs="Arial"/>
          <w:color w:val="002060"/>
          <w:lang w:val="en-US"/>
        </w:rPr>
        <w:t xml:space="preserve"> or collaboration;</w:t>
      </w:r>
    </w:p>
    <w:p w14:paraId="1A519F62" w14:textId="77777777" w:rsidR="00156416" w:rsidRPr="00F669F1" w:rsidRDefault="00156416" w:rsidP="00156416">
      <w:pPr>
        <w:pStyle w:val="Schedule3"/>
        <w:rPr>
          <w:rFonts w:cs="Arial"/>
          <w:color w:val="002060"/>
          <w:lang w:val="en-US"/>
        </w:rPr>
      </w:pPr>
      <w:r w:rsidRPr="00F669F1">
        <w:rPr>
          <w:color w:val="002060"/>
          <w:lang w:val="en-US"/>
        </w:rPr>
        <w:t>(</w:t>
      </w:r>
      <w:r w:rsidRPr="00F669F1">
        <w:rPr>
          <w:b/>
          <w:color w:val="002060"/>
          <w:lang w:val="en-US"/>
        </w:rPr>
        <w:t>capital expenditure</w:t>
      </w:r>
      <w:r w:rsidRPr="00F669F1">
        <w:rPr>
          <w:color w:val="002060"/>
          <w:lang w:val="en-US"/>
        </w:rPr>
        <w:t>) incur capital expenditure of more than $</w:t>
      </w:r>
      <w:r w:rsidR="008E5EC4" w:rsidRPr="00F669F1">
        <w:rPr>
          <w:color w:val="002060"/>
          <w:lang w:val="en-US"/>
        </w:rPr>
        <w:t>{</w:t>
      </w:r>
      <w:r w:rsidRPr="005A2E34">
        <w:rPr>
          <w:color w:val="002060"/>
          <w:highlight w:val="green"/>
          <w:lang w:val="en-US"/>
        </w:rPr>
        <w:t>insert</w:t>
      </w:r>
      <w:r w:rsidR="008E5EC4" w:rsidRPr="00F669F1">
        <w:rPr>
          <w:color w:val="002060"/>
          <w:lang w:val="en-US"/>
        </w:rPr>
        <w:t>}</w:t>
      </w:r>
      <w:r w:rsidRPr="00F669F1">
        <w:rPr>
          <w:color w:val="002060"/>
          <w:lang w:val="en-US"/>
        </w:rPr>
        <w:t xml:space="preserve"> in a financial year;</w:t>
      </w:r>
    </w:p>
    <w:p w14:paraId="485C2374"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financial indebtedness</w:t>
      </w:r>
      <w:r w:rsidRPr="00F669F1">
        <w:rPr>
          <w:rFonts w:cs="Arial"/>
          <w:color w:val="002060"/>
          <w:lang w:val="en-US"/>
        </w:rPr>
        <w:t>) incur any financial indebtedness by the group which exceeds $</w:t>
      </w:r>
      <w:r w:rsidR="008E5EC4" w:rsidRPr="00F669F1">
        <w:rPr>
          <w:rFonts w:cs="Arial"/>
          <w:color w:val="002060"/>
          <w:lang w:val="en-US"/>
        </w:rPr>
        <w:t>{</w:t>
      </w:r>
      <w:r w:rsidRPr="005A2E34">
        <w:rPr>
          <w:rFonts w:cs="Arial"/>
          <w:color w:val="002060"/>
          <w:highlight w:val="green"/>
          <w:lang w:val="en-US"/>
        </w:rPr>
        <w:t>insert</w:t>
      </w:r>
      <w:r w:rsidR="008E5EC4" w:rsidRPr="00F669F1">
        <w:rPr>
          <w:rFonts w:cs="Arial"/>
          <w:color w:val="002060"/>
          <w:lang w:val="en-US"/>
        </w:rPr>
        <w:t>}</w:t>
      </w:r>
      <w:r w:rsidRPr="00F669F1">
        <w:rPr>
          <w:rFonts w:cs="Arial"/>
          <w:color w:val="002060"/>
          <w:lang w:val="en-US"/>
        </w:rPr>
        <w:t xml:space="preserve"> (and for these purposes, “financial indebtedness” means any indebtedness, present or future, actual or contingent, in respect of money borrower or raised or any financial accommodation); </w:t>
      </w:r>
    </w:p>
    <w:p w14:paraId="11C90378"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encumbrances</w:t>
      </w:r>
      <w:r w:rsidRPr="00F669F1">
        <w:rPr>
          <w:rFonts w:cs="Arial"/>
          <w:color w:val="002060"/>
          <w:lang w:val="en-US"/>
        </w:rPr>
        <w:t xml:space="preserve">) grant any security interest of any nature in respect of all or any material part of the Company’s undertaking, property, assets or the issuance of any guarantee in </w:t>
      </w:r>
      <w:r w:rsidR="005A2E34" w:rsidRPr="00F669F1">
        <w:rPr>
          <w:rFonts w:cs="Arial"/>
          <w:color w:val="002060"/>
          <w:lang w:val="en-US"/>
        </w:rPr>
        <w:t>favor</w:t>
      </w:r>
      <w:r w:rsidRPr="00F669F1">
        <w:rPr>
          <w:rFonts w:cs="Arial"/>
          <w:color w:val="002060"/>
          <w:lang w:val="en-US"/>
        </w:rPr>
        <w:t xml:space="preserve"> of the obligations of a third party; and</w:t>
      </w:r>
    </w:p>
    <w:p w14:paraId="6796BC67" w14:textId="77777777" w:rsidR="00156416" w:rsidRPr="00F669F1" w:rsidRDefault="00156416" w:rsidP="00156416">
      <w:pPr>
        <w:pStyle w:val="Schedule3"/>
        <w:rPr>
          <w:rFonts w:cs="Arial"/>
          <w:color w:val="002060"/>
          <w:lang w:val="en-US"/>
        </w:rPr>
      </w:pPr>
      <w:r w:rsidRPr="00F669F1">
        <w:rPr>
          <w:rFonts w:cs="Arial"/>
          <w:color w:val="002060"/>
          <w:lang w:val="en-US"/>
        </w:rPr>
        <w:t>(</w:t>
      </w:r>
      <w:r w:rsidRPr="00F669F1">
        <w:rPr>
          <w:rFonts w:cs="Arial"/>
          <w:b/>
          <w:color w:val="002060"/>
          <w:lang w:val="en-US"/>
        </w:rPr>
        <w:t>Insurance</w:t>
      </w:r>
      <w:r w:rsidRPr="00F669F1">
        <w:rPr>
          <w:rFonts w:cs="Arial"/>
          <w:color w:val="002060"/>
          <w:lang w:val="en-US"/>
        </w:rPr>
        <w:t>) enter into any D&amp;O insurance policy for the board and the Company’s senior executives.</w:t>
      </w:r>
    </w:p>
    <w:p w14:paraId="1CC6A2E5" w14:textId="77777777" w:rsidR="009C0349" w:rsidRPr="00F669F1" w:rsidRDefault="009C0349">
      <w:pPr>
        <w:rPr>
          <w:color w:val="002060"/>
          <w:lang w:val="en-US"/>
        </w:rPr>
      </w:pPr>
    </w:p>
    <w:sectPr w:rsidR="009C0349" w:rsidRPr="00F669F1" w:rsidSect="00DB4237">
      <w:footerReference w:type="default" r:id="rId8"/>
      <w:headerReference w:type="first" r:id="rId9"/>
      <w:footerReference w:type="first" r:id="rId10"/>
      <w:pgSz w:w="11909" w:h="16834" w:code="9"/>
      <w:pgMar w:top="-1438" w:right="1134" w:bottom="567" w:left="967"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64844" w14:textId="77777777" w:rsidR="003F7AF5" w:rsidRDefault="003F7AF5">
      <w:pPr>
        <w:spacing w:before="0" w:after="0" w:line="240" w:lineRule="auto"/>
      </w:pPr>
      <w:r>
        <w:separator/>
      </w:r>
    </w:p>
  </w:endnote>
  <w:endnote w:type="continuationSeparator" w:id="0">
    <w:p w14:paraId="7F0DB23C" w14:textId="77777777" w:rsidR="003F7AF5" w:rsidRDefault="003F7A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632735"/>
      <w:docPartObj>
        <w:docPartGallery w:val="Page Numbers (Bottom of Page)"/>
        <w:docPartUnique/>
      </w:docPartObj>
    </w:sdtPr>
    <w:sdtEndPr>
      <w:rPr>
        <w:noProof/>
      </w:rPr>
    </w:sdtEndPr>
    <w:sdtContent>
      <w:p w14:paraId="118D6D9F" w14:textId="77777777" w:rsidR="0035759B" w:rsidRDefault="00C833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B3264E" w14:textId="77777777" w:rsidR="0035759B" w:rsidRDefault="003F7A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483114"/>
      <w:docPartObj>
        <w:docPartGallery w:val="Page Numbers (Bottom of Page)"/>
        <w:docPartUnique/>
      </w:docPartObj>
    </w:sdtPr>
    <w:sdtEndPr>
      <w:rPr>
        <w:noProof/>
      </w:rPr>
    </w:sdtEndPr>
    <w:sdtContent>
      <w:p w14:paraId="72D4BA46" w14:textId="77777777" w:rsidR="0035759B" w:rsidRDefault="00C833D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5FB151A" w14:textId="77777777" w:rsidR="0035759B" w:rsidRDefault="003F7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DD961" w14:textId="77777777" w:rsidR="003F7AF5" w:rsidRDefault="003F7AF5">
      <w:pPr>
        <w:spacing w:before="0" w:after="0" w:line="240" w:lineRule="auto"/>
      </w:pPr>
      <w:r>
        <w:separator/>
      </w:r>
    </w:p>
  </w:footnote>
  <w:footnote w:type="continuationSeparator" w:id="0">
    <w:p w14:paraId="3D489C01" w14:textId="77777777" w:rsidR="003F7AF5" w:rsidRDefault="003F7A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66FD" w14:textId="77777777" w:rsidR="0035759B" w:rsidRDefault="00C833D4">
    <w:pPr>
      <w:pStyle w:val="Header"/>
      <w:tabs>
        <w:tab w:val="clear" w:pos="4536"/>
        <w:tab w:val="clear" w:pos="9072"/>
        <w:tab w:val="left" w:pos="2637"/>
      </w:tabs>
      <w:spacing w:after="1416"/>
    </w:pPr>
    <w:r>
      <w:rPr>
        <w:noProof/>
      </w:rPr>
      <mc:AlternateContent>
        <mc:Choice Requires="wps">
          <w:drawing>
            <wp:anchor distT="0" distB="0" distL="114300" distR="114300" simplePos="0" relativeHeight="251659264" behindDoc="0" locked="0" layoutInCell="1" allowOverlap="1" wp14:anchorId="6393F8B7" wp14:editId="3EB969A2">
              <wp:simplePos x="0" y="0"/>
              <wp:positionH relativeFrom="column">
                <wp:posOffset>-95885</wp:posOffset>
              </wp:positionH>
              <wp:positionV relativeFrom="paragraph">
                <wp:posOffset>-340995</wp:posOffset>
              </wp:positionV>
              <wp:extent cx="6473190" cy="32258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190" cy="322580"/>
                      </a:xfrm>
                      <a:prstGeom prst="rect">
                        <a:avLst/>
                      </a:prstGeom>
                      <a:noFill/>
                      <a:ln w="9525">
                        <a:noFill/>
                        <a:miter lim="800000"/>
                        <a:headEnd/>
                        <a:tailEnd/>
                      </a:ln>
                    </wps:spPr>
                    <wps:txbx>
                      <w:txbxContent>
                        <w:p w14:paraId="47D14777" w14:textId="77777777" w:rsidR="0035759B" w:rsidRDefault="00C833D4" w:rsidP="00DB4237">
                          <w:pPr>
                            <w:spacing w:before="0" w:after="240"/>
                            <w:jc w:val="center"/>
                            <w:rPr>
                              <w:rFonts w:ascii="Arial Bold" w:hAnsi="Arial Bold"/>
                              <w:b/>
                              <w:caps/>
                            </w:rPr>
                          </w:pPr>
                          <w:r>
                            <w:rPr>
                              <w:rFonts w:ascii="Arial Bold" w:hAnsi="Arial Bold"/>
                              <w:b/>
                              <w:caps/>
                            </w:rPr>
                            <w:t>confidential</w:t>
                          </w:r>
                        </w:p>
                        <w:p w14:paraId="42AF7C9E" w14:textId="77777777" w:rsidR="0035759B" w:rsidRDefault="003F7AF5" w:rsidP="00DB42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3F8B7" id="_x0000_t202" coordsize="21600,21600" o:spt="202" path="m,l,21600r21600,l21600,xe">
              <v:stroke joinstyle="miter"/>
              <v:path gradientshapeok="t" o:connecttype="rect"/>
            </v:shapetype>
            <v:shape id="Text Box 2" o:spid="_x0000_s1030" type="#_x0000_t202" style="position:absolute;margin-left:-7.55pt;margin-top:-26.85pt;width:509.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" filled="f" stroked="f">
              <v:textbox>
                <w:txbxContent>
                  <w:p w14:paraId="47D14777" w14:textId="77777777" w:rsidR="0035759B" w:rsidRDefault="00C833D4" w:rsidP="00DB4237">
                    <w:pPr>
                      <w:spacing w:before="0" w:after="240"/>
                      <w:jc w:val="center"/>
                      <w:rPr>
                        <w:rFonts w:ascii="Arial Bold" w:hAnsi="Arial Bold"/>
                        <w:b/>
                        <w:caps/>
                      </w:rPr>
                    </w:pPr>
                    <w:r>
                      <w:rPr>
                        <w:rFonts w:ascii="Arial Bold" w:hAnsi="Arial Bold"/>
                        <w:b/>
                        <w:caps/>
                      </w:rPr>
                      <w:t>confidential</w:t>
                    </w:r>
                  </w:p>
                  <w:p w14:paraId="42AF7C9E" w14:textId="77777777" w:rsidR="0035759B" w:rsidRDefault="003F7AF5" w:rsidP="00DB4237">
                    <w:pPr>
                      <w:jc w:val="center"/>
                    </w:pPr>
                  </w:p>
                </w:txbxContent>
              </v:textbox>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376"/>
    <w:multiLevelType w:val="hybridMultilevel"/>
    <w:tmpl w:val="A0AA11CC"/>
    <w:lvl w:ilvl="0" w:tplc="0C090017">
      <w:start w:val="1"/>
      <w:numFmt w:val="lowerLetter"/>
      <w:lvlText w:val="%1)"/>
      <w:lvlJc w:val="left"/>
      <w:pPr>
        <w:ind w:left="780" w:hanging="360"/>
      </w:pPr>
      <w:rPr>
        <w:rFonts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3E697A66"/>
    <w:multiLevelType w:val="hybridMultilevel"/>
    <w:tmpl w:val="4B7AFB14"/>
    <w:lvl w:ilvl="0" w:tplc="5E542114">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7D1869"/>
    <w:multiLevelType w:val="multilevel"/>
    <w:tmpl w:val="5D503D66"/>
    <w:styleLink w:val="Schedules"/>
    <w:lvl w:ilvl="0">
      <w:start w:val="1"/>
      <w:numFmt w:val="decimal"/>
      <w:pStyle w:val="ScheduleHeading"/>
      <w:lvlText w:val="Schedule %1"/>
      <w:lvlJc w:val="left"/>
      <w:pPr>
        <w:tabs>
          <w:tab w:val="num" w:pos="2410"/>
        </w:tabs>
        <w:ind w:left="2410" w:hanging="2410"/>
      </w:pPr>
      <w:rPr>
        <w:rFonts w:hint="default"/>
        <w:color w:val="auto"/>
      </w:rPr>
    </w:lvl>
    <w:lvl w:ilvl="1">
      <w:start w:val="1"/>
      <w:numFmt w:val="decimal"/>
      <w:pStyle w:val="Schedule1"/>
      <w:lvlText w:val="%2"/>
      <w:lvlJc w:val="left"/>
      <w:pPr>
        <w:tabs>
          <w:tab w:val="num" w:pos="709"/>
        </w:tabs>
        <w:ind w:left="709" w:hanging="709"/>
      </w:pPr>
      <w:rPr>
        <w:rFonts w:hint="default"/>
      </w:rPr>
    </w:lvl>
    <w:lvl w:ilvl="2">
      <w:start w:val="1"/>
      <w:numFmt w:val="decimal"/>
      <w:pStyle w:val="Schedule2"/>
      <w:lvlText w:val="%2.%3"/>
      <w:lvlJc w:val="left"/>
      <w:pPr>
        <w:tabs>
          <w:tab w:val="num" w:pos="709"/>
        </w:tabs>
        <w:ind w:left="709" w:hanging="709"/>
      </w:pPr>
      <w:rPr>
        <w:rFonts w:hint="default"/>
      </w:rPr>
    </w:lvl>
    <w:lvl w:ilvl="3">
      <w:start w:val="1"/>
      <w:numFmt w:val="lowerLetter"/>
      <w:pStyle w:val="Schedule3"/>
      <w:lvlText w:val="(%4)"/>
      <w:lvlJc w:val="left"/>
      <w:pPr>
        <w:tabs>
          <w:tab w:val="num" w:pos="1276"/>
        </w:tabs>
        <w:ind w:left="1276" w:hanging="567"/>
      </w:pPr>
      <w:rPr>
        <w:rFonts w:hint="default"/>
      </w:rPr>
    </w:lvl>
    <w:lvl w:ilvl="4">
      <w:start w:val="1"/>
      <w:numFmt w:val="lowerRoman"/>
      <w:pStyle w:val="Schedule4"/>
      <w:lvlText w:val="(%5)"/>
      <w:lvlJc w:val="left"/>
      <w:pPr>
        <w:tabs>
          <w:tab w:val="num" w:pos="1843"/>
        </w:tabs>
        <w:ind w:left="1843" w:hanging="567"/>
      </w:pPr>
      <w:rPr>
        <w:rFonts w:hint="default"/>
      </w:rPr>
    </w:lvl>
    <w:lvl w:ilvl="5">
      <w:start w:val="1"/>
      <w:numFmt w:val="upperLetter"/>
      <w:pStyle w:val="Schedule5"/>
      <w:lvlText w:val="(%6)"/>
      <w:lvlJc w:val="left"/>
      <w:pPr>
        <w:tabs>
          <w:tab w:val="num" w:pos="2410"/>
        </w:tabs>
        <w:ind w:left="2410"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CB307BA"/>
    <w:multiLevelType w:val="hybridMultilevel"/>
    <w:tmpl w:val="59C43FDA"/>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4" w15:restartNumberingAfterBreak="0">
    <w:nsid w:val="6D872191"/>
    <w:multiLevelType w:val="hybridMultilevel"/>
    <w:tmpl w:val="A0AA11CC"/>
    <w:lvl w:ilvl="0" w:tplc="0C090017">
      <w:start w:val="1"/>
      <w:numFmt w:val="lowerLetter"/>
      <w:lvlText w:val="%1)"/>
      <w:lvlJc w:val="left"/>
      <w:pPr>
        <w:ind w:left="780" w:hanging="360"/>
      </w:pPr>
      <w:rPr>
        <w:rFonts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79186616"/>
    <w:multiLevelType w:val="hybridMultilevel"/>
    <w:tmpl w:val="A0AA11CC"/>
    <w:lvl w:ilvl="0" w:tplc="0C090017">
      <w:start w:val="1"/>
      <w:numFmt w:val="lowerLetter"/>
      <w:lvlText w:val="%1)"/>
      <w:lvlJc w:val="left"/>
      <w:pPr>
        <w:ind w:left="780" w:hanging="360"/>
      </w:pPr>
      <w:rPr>
        <w:rFonts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lvlOverride w:ilvl="0">
      <w:lvl w:ilvl="0">
        <w:start w:val="1"/>
        <w:numFmt w:val="decimal"/>
        <w:pStyle w:val="ScheduleHeading"/>
        <w:lvlText w:val="Schedule %1"/>
        <w:lvlJc w:val="left"/>
        <w:pPr>
          <w:tabs>
            <w:tab w:val="num" w:pos="2410"/>
          </w:tabs>
          <w:ind w:left="2410" w:hanging="2410"/>
        </w:pPr>
        <w:rPr>
          <w:rFonts w:hint="default"/>
          <w:b w:val="0"/>
          <w:color w:val="auto"/>
        </w:rPr>
      </w:lvl>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6"/>
    <w:rsid w:val="00001E07"/>
    <w:rsid w:val="0000250C"/>
    <w:rsid w:val="00004D40"/>
    <w:rsid w:val="0001030C"/>
    <w:rsid w:val="000108EF"/>
    <w:rsid w:val="0001571B"/>
    <w:rsid w:val="000168DA"/>
    <w:rsid w:val="0002593A"/>
    <w:rsid w:val="00025A4F"/>
    <w:rsid w:val="000336D1"/>
    <w:rsid w:val="0004458A"/>
    <w:rsid w:val="00052461"/>
    <w:rsid w:val="00061B0C"/>
    <w:rsid w:val="000623BD"/>
    <w:rsid w:val="0006542C"/>
    <w:rsid w:val="00077C1C"/>
    <w:rsid w:val="00081C8E"/>
    <w:rsid w:val="00081F1E"/>
    <w:rsid w:val="00086497"/>
    <w:rsid w:val="0008735F"/>
    <w:rsid w:val="000A48F2"/>
    <w:rsid w:val="000A54A5"/>
    <w:rsid w:val="000B0F89"/>
    <w:rsid w:val="000B16B4"/>
    <w:rsid w:val="000B2FDF"/>
    <w:rsid w:val="000B3915"/>
    <w:rsid w:val="000C3AB3"/>
    <w:rsid w:val="000C55FE"/>
    <w:rsid w:val="000C6E44"/>
    <w:rsid w:val="000D169A"/>
    <w:rsid w:val="000D1AAA"/>
    <w:rsid w:val="000D2A96"/>
    <w:rsid w:val="000D695B"/>
    <w:rsid w:val="000E2D3F"/>
    <w:rsid w:val="000E4E75"/>
    <w:rsid w:val="000E7642"/>
    <w:rsid w:val="000F230C"/>
    <w:rsid w:val="000F56BF"/>
    <w:rsid w:val="000F6218"/>
    <w:rsid w:val="0010200B"/>
    <w:rsid w:val="001050E9"/>
    <w:rsid w:val="00111128"/>
    <w:rsid w:val="00111B9E"/>
    <w:rsid w:val="001169A9"/>
    <w:rsid w:val="0012189B"/>
    <w:rsid w:val="00122D1A"/>
    <w:rsid w:val="00132698"/>
    <w:rsid w:val="00136FA8"/>
    <w:rsid w:val="00137805"/>
    <w:rsid w:val="00137BD2"/>
    <w:rsid w:val="00137EC7"/>
    <w:rsid w:val="001437BE"/>
    <w:rsid w:val="00146B19"/>
    <w:rsid w:val="00153718"/>
    <w:rsid w:val="00156416"/>
    <w:rsid w:val="001701E9"/>
    <w:rsid w:val="00175173"/>
    <w:rsid w:val="001757E8"/>
    <w:rsid w:val="0019749A"/>
    <w:rsid w:val="00197F8C"/>
    <w:rsid w:val="001C6D66"/>
    <w:rsid w:val="001D1ADF"/>
    <w:rsid w:val="001D7E68"/>
    <w:rsid w:val="001E044E"/>
    <w:rsid w:val="001E5A30"/>
    <w:rsid w:val="001F2F36"/>
    <w:rsid w:val="00211AE3"/>
    <w:rsid w:val="002215F1"/>
    <w:rsid w:val="00227540"/>
    <w:rsid w:val="00236ED0"/>
    <w:rsid w:val="002415B6"/>
    <w:rsid w:val="00244DC6"/>
    <w:rsid w:val="002518CA"/>
    <w:rsid w:val="00253E35"/>
    <w:rsid w:val="00254AD2"/>
    <w:rsid w:val="002554E0"/>
    <w:rsid w:val="00255A6E"/>
    <w:rsid w:val="00256F0C"/>
    <w:rsid w:val="0026697F"/>
    <w:rsid w:val="00291E7E"/>
    <w:rsid w:val="002944A0"/>
    <w:rsid w:val="00295894"/>
    <w:rsid w:val="002A1274"/>
    <w:rsid w:val="002A1EF4"/>
    <w:rsid w:val="002A455A"/>
    <w:rsid w:val="002B7A9A"/>
    <w:rsid w:val="002C7B80"/>
    <w:rsid w:val="002D18D7"/>
    <w:rsid w:val="002D2F54"/>
    <w:rsid w:val="002E738C"/>
    <w:rsid w:val="002F4853"/>
    <w:rsid w:val="002F4DD1"/>
    <w:rsid w:val="00310379"/>
    <w:rsid w:val="003137CA"/>
    <w:rsid w:val="00316419"/>
    <w:rsid w:val="0031673C"/>
    <w:rsid w:val="00331778"/>
    <w:rsid w:val="00334204"/>
    <w:rsid w:val="00334496"/>
    <w:rsid w:val="00337296"/>
    <w:rsid w:val="00342335"/>
    <w:rsid w:val="00342364"/>
    <w:rsid w:val="00363148"/>
    <w:rsid w:val="00365856"/>
    <w:rsid w:val="003728F1"/>
    <w:rsid w:val="0037290C"/>
    <w:rsid w:val="00383FD1"/>
    <w:rsid w:val="00391B74"/>
    <w:rsid w:val="00396910"/>
    <w:rsid w:val="003A4965"/>
    <w:rsid w:val="003A72CB"/>
    <w:rsid w:val="003B71E0"/>
    <w:rsid w:val="003C067E"/>
    <w:rsid w:val="003C0F4F"/>
    <w:rsid w:val="003D0EFA"/>
    <w:rsid w:val="003D170C"/>
    <w:rsid w:val="003D43EB"/>
    <w:rsid w:val="003D5D01"/>
    <w:rsid w:val="003F7AF5"/>
    <w:rsid w:val="00402E21"/>
    <w:rsid w:val="00404BB2"/>
    <w:rsid w:val="00413D95"/>
    <w:rsid w:val="00416C08"/>
    <w:rsid w:val="004229A5"/>
    <w:rsid w:val="00425D53"/>
    <w:rsid w:val="004273FB"/>
    <w:rsid w:val="004312B3"/>
    <w:rsid w:val="004339BD"/>
    <w:rsid w:val="00436973"/>
    <w:rsid w:val="0044730A"/>
    <w:rsid w:val="00455527"/>
    <w:rsid w:val="00477093"/>
    <w:rsid w:val="00480E35"/>
    <w:rsid w:val="00484289"/>
    <w:rsid w:val="00484E5B"/>
    <w:rsid w:val="00486629"/>
    <w:rsid w:val="00494157"/>
    <w:rsid w:val="0049592B"/>
    <w:rsid w:val="004A2BCA"/>
    <w:rsid w:val="004A3F59"/>
    <w:rsid w:val="004A7500"/>
    <w:rsid w:val="004B0732"/>
    <w:rsid w:val="004B421E"/>
    <w:rsid w:val="004B6536"/>
    <w:rsid w:val="004C57BB"/>
    <w:rsid w:val="004C629C"/>
    <w:rsid w:val="004C6CF2"/>
    <w:rsid w:val="004C7AE3"/>
    <w:rsid w:val="004E1FEF"/>
    <w:rsid w:val="004E3AD3"/>
    <w:rsid w:val="004E3C17"/>
    <w:rsid w:val="004E3DEE"/>
    <w:rsid w:val="004F3E39"/>
    <w:rsid w:val="00502498"/>
    <w:rsid w:val="005049C7"/>
    <w:rsid w:val="00506F13"/>
    <w:rsid w:val="0051017F"/>
    <w:rsid w:val="00512ECA"/>
    <w:rsid w:val="0052390D"/>
    <w:rsid w:val="005277C0"/>
    <w:rsid w:val="0053493A"/>
    <w:rsid w:val="00535586"/>
    <w:rsid w:val="00540944"/>
    <w:rsid w:val="00541B0D"/>
    <w:rsid w:val="00545CCC"/>
    <w:rsid w:val="00545F83"/>
    <w:rsid w:val="00553070"/>
    <w:rsid w:val="005731C2"/>
    <w:rsid w:val="00574456"/>
    <w:rsid w:val="00583549"/>
    <w:rsid w:val="00584D8D"/>
    <w:rsid w:val="0059194E"/>
    <w:rsid w:val="0059409F"/>
    <w:rsid w:val="005A2024"/>
    <w:rsid w:val="005A2E34"/>
    <w:rsid w:val="005A49D3"/>
    <w:rsid w:val="005B1D1A"/>
    <w:rsid w:val="005B37B3"/>
    <w:rsid w:val="005B4E90"/>
    <w:rsid w:val="005C391B"/>
    <w:rsid w:val="005C3C15"/>
    <w:rsid w:val="005D05E6"/>
    <w:rsid w:val="00600EA4"/>
    <w:rsid w:val="00600F01"/>
    <w:rsid w:val="0060225F"/>
    <w:rsid w:val="00615D39"/>
    <w:rsid w:val="00621BE2"/>
    <w:rsid w:val="00635CEB"/>
    <w:rsid w:val="00650651"/>
    <w:rsid w:val="00650D33"/>
    <w:rsid w:val="00652EF0"/>
    <w:rsid w:val="00653800"/>
    <w:rsid w:val="00662437"/>
    <w:rsid w:val="00663C7C"/>
    <w:rsid w:val="0066609D"/>
    <w:rsid w:val="00666BC5"/>
    <w:rsid w:val="006742F5"/>
    <w:rsid w:val="00675FC3"/>
    <w:rsid w:val="0067640D"/>
    <w:rsid w:val="00684ECC"/>
    <w:rsid w:val="006925B9"/>
    <w:rsid w:val="00692888"/>
    <w:rsid w:val="006973B1"/>
    <w:rsid w:val="006B3FA2"/>
    <w:rsid w:val="006C02D7"/>
    <w:rsid w:val="006D54E7"/>
    <w:rsid w:val="006E7D9E"/>
    <w:rsid w:val="006F23D8"/>
    <w:rsid w:val="006F52E2"/>
    <w:rsid w:val="006F6172"/>
    <w:rsid w:val="00700320"/>
    <w:rsid w:val="00700D83"/>
    <w:rsid w:val="00714C0E"/>
    <w:rsid w:val="007165B4"/>
    <w:rsid w:val="007202EF"/>
    <w:rsid w:val="00723AF5"/>
    <w:rsid w:val="00726FA2"/>
    <w:rsid w:val="0074608A"/>
    <w:rsid w:val="0074688B"/>
    <w:rsid w:val="0075145B"/>
    <w:rsid w:val="007548F2"/>
    <w:rsid w:val="007569BF"/>
    <w:rsid w:val="00756D51"/>
    <w:rsid w:val="007610A6"/>
    <w:rsid w:val="00762075"/>
    <w:rsid w:val="00762A75"/>
    <w:rsid w:val="00762B17"/>
    <w:rsid w:val="0076613E"/>
    <w:rsid w:val="007705DD"/>
    <w:rsid w:val="007717EB"/>
    <w:rsid w:val="00775C4F"/>
    <w:rsid w:val="00785CBB"/>
    <w:rsid w:val="007951E7"/>
    <w:rsid w:val="00797ADD"/>
    <w:rsid w:val="007A2A29"/>
    <w:rsid w:val="007B1FBF"/>
    <w:rsid w:val="007B7524"/>
    <w:rsid w:val="007D0236"/>
    <w:rsid w:val="007D3BB9"/>
    <w:rsid w:val="007D5F57"/>
    <w:rsid w:val="007E422B"/>
    <w:rsid w:val="007F23DA"/>
    <w:rsid w:val="007F28A5"/>
    <w:rsid w:val="0080045F"/>
    <w:rsid w:val="00815A8F"/>
    <w:rsid w:val="0083752E"/>
    <w:rsid w:val="008523E8"/>
    <w:rsid w:val="00854929"/>
    <w:rsid w:val="00855A4E"/>
    <w:rsid w:val="00856E59"/>
    <w:rsid w:val="00860B43"/>
    <w:rsid w:val="00862B98"/>
    <w:rsid w:val="0086710D"/>
    <w:rsid w:val="00867352"/>
    <w:rsid w:val="008679C9"/>
    <w:rsid w:val="00874AAB"/>
    <w:rsid w:val="0087603A"/>
    <w:rsid w:val="00876BF8"/>
    <w:rsid w:val="00884ABA"/>
    <w:rsid w:val="008A1802"/>
    <w:rsid w:val="008A394B"/>
    <w:rsid w:val="008A554C"/>
    <w:rsid w:val="008A7239"/>
    <w:rsid w:val="008B3468"/>
    <w:rsid w:val="008B64F1"/>
    <w:rsid w:val="008C31C4"/>
    <w:rsid w:val="008D0058"/>
    <w:rsid w:val="008D04FD"/>
    <w:rsid w:val="008D0E74"/>
    <w:rsid w:val="008D1DA0"/>
    <w:rsid w:val="008D4442"/>
    <w:rsid w:val="008E2463"/>
    <w:rsid w:val="008E323E"/>
    <w:rsid w:val="008E5EC4"/>
    <w:rsid w:val="008E6C79"/>
    <w:rsid w:val="008F099A"/>
    <w:rsid w:val="008F322D"/>
    <w:rsid w:val="009077AE"/>
    <w:rsid w:val="00907F19"/>
    <w:rsid w:val="009171FD"/>
    <w:rsid w:val="00917DF1"/>
    <w:rsid w:val="00930D8A"/>
    <w:rsid w:val="009334FB"/>
    <w:rsid w:val="00945FE3"/>
    <w:rsid w:val="00946E7F"/>
    <w:rsid w:val="00952E36"/>
    <w:rsid w:val="00953E3E"/>
    <w:rsid w:val="00963346"/>
    <w:rsid w:val="009643DE"/>
    <w:rsid w:val="0097143B"/>
    <w:rsid w:val="00972211"/>
    <w:rsid w:val="0097414A"/>
    <w:rsid w:val="00983344"/>
    <w:rsid w:val="00983B5C"/>
    <w:rsid w:val="009900A6"/>
    <w:rsid w:val="009918ED"/>
    <w:rsid w:val="009952DE"/>
    <w:rsid w:val="00996A36"/>
    <w:rsid w:val="009B53A3"/>
    <w:rsid w:val="009B7A78"/>
    <w:rsid w:val="009C0349"/>
    <w:rsid w:val="009C0715"/>
    <w:rsid w:val="009C106D"/>
    <w:rsid w:val="009C2F69"/>
    <w:rsid w:val="009C31FE"/>
    <w:rsid w:val="009C78C7"/>
    <w:rsid w:val="009D1D7F"/>
    <w:rsid w:val="009F0F72"/>
    <w:rsid w:val="009F141A"/>
    <w:rsid w:val="009F455D"/>
    <w:rsid w:val="00A003C8"/>
    <w:rsid w:val="00A00CB9"/>
    <w:rsid w:val="00A01144"/>
    <w:rsid w:val="00A13347"/>
    <w:rsid w:val="00A142C5"/>
    <w:rsid w:val="00A1577B"/>
    <w:rsid w:val="00A20028"/>
    <w:rsid w:val="00A2017A"/>
    <w:rsid w:val="00A27BCE"/>
    <w:rsid w:val="00A367C7"/>
    <w:rsid w:val="00A37A0F"/>
    <w:rsid w:val="00A40D3E"/>
    <w:rsid w:val="00A56333"/>
    <w:rsid w:val="00A65C6B"/>
    <w:rsid w:val="00A7071C"/>
    <w:rsid w:val="00A70E8F"/>
    <w:rsid w:val="00A72A6D"/>
    <w:rsid w:val="00A7415B"/>
    <w:rsid w:val="00A839BA"/>
    <w:rsid w:val="00A85B9A"/>
    <w:rsid w:val="00A90F15"/>
    <w:rsid w:val="00A96572"/>
    <w:rsid w:val="00AA1132"/>
    <w:rsid w:val="00AA3F09"/>
    <w:rsid w:val="00AB3BA5"/>
    <w:rsid w:val="00AD014F"/>
    <w:rsid w:val="00AD0E05"/>
    <w:rsid w:val="00AD13E2"/>
    <w:rsid w:val="00AD3256"/>
    <w:rsid w:val="00AE1125"/>
    <w:rsid w:val="00AE1FCA"/>
    <w:rsid w:val="00AE2F6F"/>
    <w:rsid w:val="00AE4D9E"/>
    <w:rsid w:val="00AE5961"/>
    <w:rsid w:val="00AE5E84"/>
    <w:rsid w:val="00AF0D46"/>
    <w:rsid w:val="00B10E2B"/>
    <w:rsid w:val="00B163EE"/>
    <w:rsid w:val="00B16594"/>
    <w:rsid w:val="00B2191D"/>
    <w:rsid w:val="00B229EA"/>
    <w:rsid w:val="00B24876"/>
    <w:rsid w:val="00B33A33"/>
    <w:rsid w:val="00B45035"/>
    <w:rsid w:val="00B50DD8"/>
    <w:rsid w:val="00B550F2"/>
    <w:rsid w:val="00B65885"/>
    <w:rsid w:val="00B676F0"/>
    <w:rsid w:val="00B71CC9"/>
    <w:rsid w:val="00B836B0"/>
    <w:rsid w:val="00B87C19"/>
    <w:rsid w:val="00B87DE1"/>
    <w:rsid w:val="00B915F6"/>
    <w:rsid w:val="00B967F0"/>
    <w:rsid w:val="00B96D26"/>
    <w:rsid w:val="00B9783C"/>
    <w:rsid w:val="00BA12E9"/>
    <w:rsid w:val="00BA2DEE"/>
    <w:rsid w:val="00BA4159"/>
    <w:rsid w:val="00BA4AA9"/>
    <w:rsid w:val="00BA58EF"/>
    <w:rsid w:val="00BB015B"/>
    <w:rsid w:val="00BB3099"/>
    <w:rsid w:val="00BC175A"/>
    <w:rsid w:val="00BC4D5E"/>
    <w:rsid w:val="00BC5BC1"/>
    <w:rsid w:val="00BD0486"/>
    <w:rsid w:val="00BD16DB"/>
    <w:rsid w:val="00BD705B"/>
    <w:rsid w:val="00BE0D07"/>
    <w:rsid w:val="00BE0FA7"/>
    <w:rsid w:val="00BE194D"/>
    <w:rsid w:val="00BE6FF4"/>
    <w:rsid w:val="00BF0E3A"/>
    <w:rsid w:val="00BF3D26"/>
    <w:rsid w:val="00C04730"/>
    <w:rsid w:val="00C122F8"/>
    <w:rsid w:val="00C13985"/>
    <w:rsid w:val="00C14F4D"/>
    <w:rsid w:val="00C23813"/>
    <w:rsid w:val="00C35549"/>
    <w:rsid w:val="00C52E66"/>
    <w:rsid w:val="00C52EAC"/>
    <w:rsid w:val="00C537E9"/>
    <w:rsid w:val="00C561F8"/>
    <w:rsid w:val="00C56CD7"/>
    <w:rsid w:val="00C61551"/>
    <w:rsid w:val="00C62445"/>
    <w:rsid w:val="00C67720"/>
    <w:rsid w:val="00C709C2"/>
    <w:rsid w:val="00C753B3"/>
    <w:rsid w:val="00C833D4"/>
    <w:rsid w:val="00C87ACD"/>
    <w:rsid w:val="00C940F2"/>
    <w:rsid w:val="00CA3CA2"/>
    <w:rsid w:val="00CA5C9B"/>
    <w:rsid w:val="00CB7E5F"/>
    <w:rsid w:val="00CC1C80"/>
    <w:rsid w:val="00CC5818"/>
    <w:rsid w:val="00CC61D7"/>
    <w:rsid w:val="00CC6A60"/>
    <w:rsid w:val="00CC6A67"/>
    <w:rsid w:val="00CD001D"/>
    <w:rsid w:val="00CD373D"/>
    <w:rsid w:val="00CD483C"/>
    <w:rsid w:val="00CD5F61"/>
    <w:rsid w:val="00CE19CF"/>
    <w:rsid w:val="00CE35E9"/>
    <w:rsid w:val="00CF2C81"/>
    <w:rsid w:val="00CF737A"/>
    <w:rsid w:val="00D10482"/>
    <w:rsid w:val="00D1234C"/>
    <w:rsid w:val="00D15976"/>
    <w:rsid w:val="00D26235"/>
    <w:rsid w:val="00D3093C"/>
    <w:rsid w:val="00D33389"/>
    <w:rsid w:val="00D373F3"/>
    <w:rsid w:val="00D44691"/>
    <w:rsid w:val="00D52557"/>
    <w:rsid w:val="00D61142"/>
    <w:rsid w:val="00D712F2"/>
    <w:rsid w:val="00D72E12"/>
    <w:rsid w:val="00D77B13"/>
    <w:rsid w:val="00D806DF"/>
    <w:rsid w:val="00D813EA"/>
    <w:rsid w:val="00D86202"/>
    <w:rsid w:val="00D86C4A"/>
    <w:rsid w:val="00D87F53"/>
    <w:rsid w:val="00DA1C77"/>
    <w:rsid w:val="00DA241C"/>
    <w:rsid w:val="00DA32CD"/>
    <w:rsid w:val="00DA4538"/>
    <w:rsid w:val="00DA7C88"/>
    <w:rsid w:val="00DB1557"/>
    <w:rsid w:val="00DB15AC"/>
    <w:rsid w:val="00DB1A0B"/>
    <w:rsid w:val="00DB4237"/>
    <w:rsid w:val="00DC140A"/>
    <w:rsid w:val="00DC1A5F"/>
    <w:rsid w:val="00DC599D"/>
    <w:rsid w:val="00DC5BD3"/>
    <w:rsid w:val="00DE02CE"/>
    <w:rsid w:val="00DE5769"/>
    <w:rsid w:val="00DE7041"/>
    <w:rsid w:val="00DE71AF"/>
    <w:rsid w:val="00DF367E"/>
    <w:rsid w:val="00DF400A"/>
    <w:rsid w:val="00DF4F16"/>
    <w:rsid w:val="00E0078B"/>
    <w:rsid w:val="00E06544"/>
    <w:rsid w:val="00E16A87"/>
    <w:rsid w:val="00E27130"/>
    <w:rsid w:val="00E27CC4"/>
    <w:rsid w:val="00E30B0D"/>
    <w:rsid w:val="00E31D97"/>
    <w:rsid w:val="00E32384"/>
    <w:rsid w:val="00E37813"/>
    <w:rsid w:val="00E46F45"/>
    <w:rsid w:val="00E47B15"/>
    <w:rsid w:val="00E50BAC"/>
    <w:rsid w:val="00E50C2D"/>
    <w:rsid w:val="00E525AD"/>
    <w:rsid w:val="00E52C71"/>
    <w:rsid w:val="00E620BA"/>
    <w:rsid w:val="00E64DA5"/>
    <w:rsid w:val="00E65796"/>
    <w:rsid w:val="00E844CA"/>
    <w:rsid w:val="00E87298"/>
    <w:rsid w:val="00E926B1"/>
    <w:rsid w:val="00E94D56"/>
    <w:rsid w:val="00E94E8C"/>
    <w:rsid w:val="00EA695C"/>
    <w:rsid w:val="00EC2A31"/>
    <w:rsid w:val="00EC661D"/>
    <w:rsid w:val="00EC663D"/>
    <w:rsid w:val="00EC6C6C"/>
    <w:rsid w:val="00EC700E"/>
    <w:rsid w:val="00EE2D56"/>
    <w:rsid w:val="00EE5539"/>
    <w:rsid w:val="00F01B98"/>
    <w:rsid w:val="00F02D1C"/>
    <w:rsid w:val="00F105DB"/>
    <w:rsid w:val="00F10E49"/>
    <w:rsid w:val="00F13309"/>
    <w:rsid w:val="00F15110"/>
    <w:rsid w:val="00F21E2F"/>
    <w:rsid w:val="00F25C7C"/>
    <w:rsid w:val="00F25FF2"/>
    <w:rsid w:val="00F33729"/>
    <w:rsid w:val="00F33985"/>
    <w:rsid w:val="00F34A85"/>
    <w:rsid w:val="00F40355"/>
    <w:rsid w:val="00F41748"/>
    <w:rsid w:val="00F45AE5"/>
    <w:rsid w:val="00F54190"/>
    <w:rsid w:val="00F557AD"/>
    <w:rsid w:val="00F6022C"/>
    <w:rsid w:val="00F60779"/>
    <w:rsid w:val="00F6190C"/>
    <w:rsid w:val="00F64918"/>
    <w:rsid w:val="00F65551"/>
    <w:rsid w:val="00F65C2C"/>
    <w:rsid w:val="00F669F1"/>
    <w:rsid w:val="00F71647"/>
    <w:rsid w:val="00F761F9"/>
    <w:rsid w:val="00F81359"/>
    <w:rsid w:val="00F815AB"/>
    <w:rsid w:val="00F8387A"/>
    <w:rsid w:val="00F95C81"/>
    <w:rsid w:val="00FA22CE"/>
    <w:rsid w:val="00FB36B3"/>
    <w:rsid w:val="00FC0D7D"/>
    <w:rsid w:val="00FC5574"/>
    <w:rsid w:val="00FD4866"/>
    <w:rsid w:val="00FD70FF"/>
    <w:rsid w:val="00FE7545"/>
    <w:rsid w:val="00FE78C6"/>
    <w:rsid w:val="00FF1400"/>
    <w:rsid w:val="00FF6C88"/>
    <w:rsid w:val="00FF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0CFF1"/>
  <w15:chartTrackingRefBased/>
  <w15:docId w15:val="{392B2447-7E4C-4B3D-8101-EF70ACC3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416"/>
    <w:pPr>
      <w:spacing w:before="120" w:after="120" w:line="280" w:lineRule="atLeast"/>
    </w:pPr>
    <w:rPr>
      <w:rFonts w:ascii="Arial" w:eastAsia="Times New Roman" w:hAnsi="Arial" w:cs="Times New Roman"/>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56416"/>
    <w:pPr>
      <w:tabs>
        <w:tab w:val="center" w:pos="4536"/>
        <w:tab w:val="right" w:pos="9072"/>
      </w:tabs>
      <w:spacing w:before="400" w:line="220" w:lineRule="exact"/>
      <w:contextualSpacing/>
    </w:pPr>
    <w:rPr>
      <w:rFonts w:cs="Arial"/>
      <w:color w:val="3B3B3B"/>
      <w:sz w:val="16"/>
      <w:szCs w:val="16"/>
    </w:rPr>
  </w:style>
  <w:style w:type="character" w:customStyle="1" w:styleId="FooterChar">
    <w:name w:val="Footer Char"/>
    <w:basedOn w:val="DefaultParagraphFont"/>
    <w:link w:val="Footer"/>
    <w:uiPriority w:val="99"/>
    <w:rsid w:val="00156416"/>
    <w:rPr>
      <w:rFonts w:ascii="Arial" w:eastAsia="Times New Roman" w:hAnsi="Arial" w:cs="Arial"/>
      <w:color w:val="3B3B3B"/>
      <w:sz w:val="16"/>
      <w:szCs w:val="16"/>
      <w:lang w:val="en-AU" w:eastAsia="en-AU"/>
    </w:rPr>
  </w:style>
  <w:style w:type="paragraph" w:styleId="Header">
    <w:name w:val="header"/>
    <w:basedOn w:val="Normal"/>
    <w:link w:val="HeaderChar"/>
    <w:rsid w:val="00156416"/>
    <w:pPr>
      <w:tabs>
        <w:tab w:val="center" w:pos="4536"/>
        <w:tab w:val="right" w:pos="9072"/>
      </w:tabs>
      <w:spacing w:line="240" w:lineRule="auto"/>
    </w:pPr>
    <w:rPr>
      <w:color w:val="3B3B3B"/>
      <w:sz w:val="16"/>
    </w:rPr>
  </w:style>
  <w:style w:type="character" w:customStyle="1" w:styleId="HeaderChar">
    <w:name w:val="Header Char"/>
    <w:basedOn w:val="DefaultParagraphFont"/>
    <w:link w:val="Header"/>
    <w:rsid w:val="00156416"/>
    <w:rPr>
      <w:rFonts w:ascii="Arial" w:eastAsia="Times New Roman" w:hAnsi="Arial" w:cs="Times New Roman"/>
      <w:color w:val="3B3B3B"/>
      <w:sz w:val="16"/>
      <w:szCs w:val="20"/>
      <w:lang w:val="en-AU" w:eastAsia="en-AU"/>
    </w:rPr>
  </w:style>
  <w:style w:type="table" w:customStyle="1" w:styleId="SparkeHelmoreTable">
    <w:name w:val="Sparke Helmore Table"/>
    <w:basedOn w:val="TableNormal"/>
    <w:rsid w:val="00156416"/>
    <w:pPr>
      <w:spacing w:before="120" w:after="120" w:line="280" w:lineRule="atLeast"/>
    </w:pPr>
    <w:rPr>
      <w:rFonts w:ascii="Arial" w:eastAsia="Times New Roman" w:hAnsi="Arial"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Schedule">
    <w:name w:val="Schedule"/>
    <w:basedOn w:val="Normal"/>
    <w:uiPriority w:val="16"/>
    <w:qFormat/>
    <w:rsid w:val="00156416"/>
    <w:pPr>
      <w:tabs>
        <w:tab w:val="left" w:pos="800"/>
      </w:tabs>
      <w:spacing w:before="60" w:after="60"/>
    </w:pPr>
  </w:style>
  <w:style w:type="paragraph" w:customStyle="1" w:styleId="Schedule2">
    <w:name w:val="Schedule 2"/>
    <w:basedOn w:val="Normal"/>
    <w:uiPriority w:val="7"/>
    <w:rsid w:val="00156416"/>
    <w:pPr>
      <w:numPr>
        <w:ilvl w:val="2"/>
        <w:numId w:val="5"/>
      </w:numPr>
    </w:pPr>
  </w:style>
  <w:style w:type="paragraph" w:customStyle="1" w:styleId="Schedule5">
    <w:name w:val="Schedule 5"/>
    <w:basedOn w:val="Normal"/>
    <w:uiPriority w:val="7"/>
    <w:rsid w:val="00156416"/>
    <w:pPr>
      <w:numPr>
        <w:ilvl w:val="5"/>
        <w:numId w:val="5"/>
      </w:numPr>
    </w:pPr>
  </w:style>
  <w:style w:type="paragraph" w:customStyle="1" w:styleId="Schedule1">
    <w:name w:val="Schedule 1"/>
    <w:basedOn w:val="Normal"/>
    <w:uiPriority w:val="7"/>
    <w:rsid w:val="00156416"/>
    <w:pPr>
      <w:numPr>
        <w:ilvl w:val="1"/>
        <w:numId w:val="5"/>
      </w:numPr>
    </w:pPr>
  </w:style>
  <w:style w:type="paragraph" w:customStyle="1" w:styleId="Schedule3">
    <w:name w:val="Schedule 3"/>
    <w:basedOn w:val="Normal"/>
    <w:uiPriority w:val="7"/>
    <w:rsid w:val="00156416"/>
    <w:pPr>
      <w:numPr>
        <w:ilvl w:val="3"/>
        <w:numId w:val="5"/>
      </w:numPr>
    </w:pPr>
  </w:style>
  <w:style w:type="paragraph" w:customStyle="1" w:styleId="Schedule4">
    <w:name w:val="Schedule 4"/>
    <w:basedOn w:val="Normal"/>
    <w:uiPriority w:val="7"/>
    <w:rsid w:val="00156416"/>
    <w:pPr>
      <w:numPr>
        <w:ilvl w:val="4"/>
        <w:numId w:val="5"/>
      </w:numPr>
    </w:pPr>
  </w:style>
  <w:style w:type="paragraph" w:customStyle="1" w:styleId="ScheduleHeading">
    <w:name w:val="Schedule Heading"/>
    <w:basedOn w:val="Normal"/>
    <w:next w:val="Normal"/>
    <w:uiPriority w:val="5"/>
    <w:rsid w:val="00156416"/>
    <w:pPr>
      <w:keepNext/>
      <w:pageBreakBefore/>
      <w:numPr>
        <w:numId w:val="5"/>
      </w:numPr>
      <w:outlineLvl w:val="0"/>
    </w:pPr>
    <w:rPr>
      <w:sz w:val="28"/>
    </w:rPr>
  </w:style>
  <w:style w:type="numbering" w:customStyle="1" w:styleId="Schedules">
    <w:name w:val="Schedules"/>
    <w:basedOn w:val="NoList"/>
    <w:uiPriority w:val="99"/>
    <w:rsid w:val="00156416"/>
    <w:pPr>
      <w:numPr>
        <w:numId w:val="6"/>
      </w:numPr>
    </w:pPr>
  </w:style>
  <w:style w:type="paragraph" w:styleId="NoSpacing">
    <w:name w:val="No Spacing"/>
    <w:link w:val="NoSpacingChar"/>
    <w:uiPriority w:val="1"/>
    <w:qFormat/>
    <w:rsid w:val="00DB4237"/>
    <w:pPr>
      <w:spacing w:after="0" w:line="240" w:lineRule="auto"/>
    </w:pPr>
    <w:rPr>
      <w:rFonts w:eastAsiaTheme="minorEastAsia"/>
    </w:rPr>
  </w:style>
  <w:style w:type="character" w:customStyle="1" w:styleId="NoSpacingChar">
    <w:name w:val="No Spacing Char"/>
    <w:basedOn w:val="DefaultParagraphFont"/>
    <w:link w:val="NoSpacing"/>
    <w:uiPriority w:val="1"/>
    <w:rsid w:val="00DB423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147C4-FF2D-4FB2-B451-627EEDC7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term sheet summarising the principal terms of a proposed investment by the Investor [INSERT NAME OF THE iNVESTOR] into the Company [INSERT NAME OF THE Company]</vt:lpstr>
    </vt:vector>
  </TitlesOfParts>
  <Company>[Insert Date]</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sheet summarising the principal terms of a proposed investment by the Investor [INSERT NAME OF THE iNVESTOR] into the Company [INSERT NAME OF THE Company]</dc:title>
  <dc:subject/>
  <dc:creator/>
  <cp:keywords/>
  <dc:description/>
  <cp:lastModifiedBy>Aurelien Dom</cp:lastModifiedBy>
  <cp:revision>9</cp:revision>
  <dcterms:created xsi:type="dcterms:W3CDTF">2018-06-20T01:55:00Z</dcterms:created>
  <dcterms:modified xsi:type="dcterms:W3CDTF">2018-06-21T05:34:00Z</dcterms:modified>
</cp:coreProperties>
</file>